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E7EFB6" w14:textId="391D28C9" w:rsidR="005E50A5" w:rsidRDefault="00000000">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SHARIAH SCREENING OF COMPANIES IN NIGERIA: LESSONS FROM OTHER JURISDICTIONS</w:t>
      </w:r>
    </w:p>
    <w:p w14:paraId="0BE4228A" w14:textId="77777777" w:rsidR="005E50A5" w:rsidRDefault="0000000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Aishat Abdul-Qadir Zubair</w:t>
      </w:r>
    </w:p>
    <w:p w14:paraId="4A0DC0B4" w14:textId="46BAFF00" w:rsidR="005E50A5" w:rsidRDefault="00000000">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00C5033F">
        <w:rPr>
          <w:rFonts w:ascii="Times New Roman" w:eastAsia="Times New Roman" w:hAnsi="Times New Roman" w:cs="Times New Roman"/>
          <w:sz w:val="20"/>
          <w:szCs w:val="20"/>
        </w:rPr>
        <w:t xml:space="preserve">CSAA, </w:t>
      </w:r>
      <w:r>
        <w:rPr>
          <w:rFonts w:ascii="Times New Roman" w:eastAsia="Times New Roman" w:hAnsi="Times New Roman" w:cs="Times New Roman"/>
          <w:sz w:val="20"/>
          <w:szCs w:val="20"/>
        </w:rPr>
        <w:t>LL. B, B.L, MCL, PCIBF, PCIED, Ph.D. &lt;In View&gt;)</w:t>
      </w:r>
    </w:p>
    <w:p w14:paraId="0CA6988E" w14:textId="77777777" w:rsidR="005E50A5" w:rsidRDefault="00000000">
      <w:pPr>
        <w:spacing w:after="0" w:line="240" w:lineRule="auto"/>
        <w:jc w:val="center"/>
      </w:pPr>
      <w:r>
        <w:t xml:space="preserve">Email: </w:t>
      </w:r>
      <w:hyperlink r:id="rId7">
        <w:r>
          <w:rPr>
            <w:color w:val="0563C1"/>
            <w:u w:val="single"/>
          </w:rPr>
          <w:t>aisha.zubair@kwasu.edu.ng</w:t>
        </w:r>
      </w:hyperlink>
      <w:r>
        <w:t xml:space="preserve">   </w:t>
      </w:r>
    </w:p>
    <w:p w14:paraId="6E3726EC" w14:textId="77777777" w:rsidR="005E50A5" w:rsidRDefault="00000000">
      <w:pPr>
        <w:spacing w:after="0" w:line="240" w:lineRule="auto"/>
        <w:ind w:left="3600"/>
        <w:rPr>
          <w:rFonts w:ascii="Times New Roman" w:eastAsia="Times New Roman" w:hAnsi="Times New Roman" w:cs="Times New Roman"/>
          <w:b/>
          <w:sz w:val="28"/>
          <w:szCs w:val="28"/>
        </w:rPr>
      </w:pPr>
      <w:r>
        <w:t xml:space="preserve">   </w:t>
      </w:r>
      <w:hyperlink r:id="rId8">
        <w:r>
          <w:rPr>
            <w:rFonts w:ascii="Times New Roman" w:eastAsia="Times New Roman" w:hAnsi="Times New Roman" w:cs="Times New Roman"/>
            <w:color w:val="0563C1"/>
            <w:sz w:val="24"/>
            <w:szCs w:val="24"/>
            <w:u w:val="single"/>
          </w:rPr>
          <w:t>ayyeesha@gmail.com</w:t>
        </w:r>
      </w:hyperlink>
    </w:p>
    <w:p w14:paraId="54DD136F" w14:textId="77777777" w:rsidR="005E50A5" w:rsidRDefault="00000000">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ABSTRACT</w:t>
      </w:r>
    </w:p>
    <w:p w14:paraId="403F7226" w14:textId="77777777" w:rsidR="005E50A5" w:rsidRDefault="00000000">
      <w:pPr>
        <w:spacing w:after="0"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Background</w:t>
      </w:r>
    </w:p>
    <w:p w14:paraId="5D0AFA10" w14:textId="3324021F" w:rsidR="005E50A5" w:rsidRDefault="00000000">
      <w:pPr>
        <w:spacing w:after="0" w:line="24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The absence of Shari’ah screening methodology for companies in Nigeria has further engineered the uncertainty surrounding the acceptability of investing in certain companies by </w:t>
      </w:r>
      <w:r>
        <w:rPr>
          <w:rFonts w:ascii="Times New Roman" w:eastAsia="Times New Roman" w:hAnsi="Times New Roman" w:cs="Times New Roman"/>
          <w:i/>
          <w:sz w:val="24"/>
          <w:szCs w:val="24"/>
        </w:rPr>
        <w:t xml:space="preserve">Islamic Ethical investors. This </w:t>
      </w:r>
      <w:r w:rsidR="00FB38AD">
        <w:rPr>
          <w:rFonts w:ascii="Times New Roman" w:eastAsia="Times New Roman" w:hAnsi="Times New Roman" w:cs="Times New Roman"/>
          <w:i/>
          <w:sz w:val="24"/>
          <w:szCs w:val="24"/>
        </w:rPr>
        <w:t>is due</w:t>
      </w:r>
      <w:r>
        <w:rPr>
          <w:rFonts w:ascii="Times New Roman" w:eastAsia="Times New Roman" w:hAnsi="Times New Roman" w:cs="Times New Roman"/>
          <w:i/>
          <w:sz w:val="24"/>
          <w:szCs w:val="24"/>
        </w:rPr>
        <w:t xml:space="preserve"> to the nature of the </w:t>
      </w:r>
      <w:r>
        <w:rPr>
          <w:rFonts w:ascii="Times New Roman" w:eastAsia="Times New Roman" w:hAnsi="Times New Roman" w:cs="Times New Roman"/>
          <w:i/>
          <w:sz w:val="24"/>
          <w:szCs w:val="24"/>
        </w:rPr>
        <w:t xml:space="preserve">business </w:t>
      </w:r>
      <w:r>
        <w:rPr>
          <w:rFonts w:ascii="Times New Roman" w:eastAsia="Times New Roman" w:hAnsi="Times New Roman" w:cs="Times New Roman"/>
          <w:i/>
          <w:sz w:val="24"/>
          <w:szCs w:val="24"/>
        </w:rPr>
        <w:t>activities carried out by these companies.</w:t>
      </w:r>
      <w:r>
        <w:t xml:space="preserve"> </w:t>
      </w:r>
      <w:r>
        <w:t>Leveraging on t</w:t>
      </w:r>
      <w:r>
        <w:rPr>
          <w:rFonts w:ascii="Times New Roman" w:eastAsia="Times New Roman" w:hAnsi="Times New Roman" w:cs="Times New Roman"/>
          <w:i/>
          <w:sz w:val="24"/>
          <w:szCs w:val="24"/>
        </w:rPr>
        <w:t xml:space="preserve">he existing shariah screening indices in other </w:t>
      </w:r>
      <w:r w:rsidR="00FB38AD">
        <w:rPr>
          <w:rFonts w:ascii="Times New Roman" w:eastAsia="Times New Roman" w:hAnsi="Times New Roman" w:cs="Times New Roman"/>
          <w:i/>
          <w:sz w:val="24"/>
          <w:szCs w:val="24"/>
        </w:rPr>
        <w:t>jurisdictions</w:t>
      </w:r>
      <w:r>
        <w:rPr>
          <w:rFonts w:ascii="Times New Roman" w:eastAsia="Times New Roman" w:hAnsi="Times New Roman" w:cs="Times New Roman"/>
          <w:i/>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 xml:space="preserve">this paper recommends </w:t>
      </w:r>
      <w:r>
        <w:rPr>
          <w:rFonts w:ascii="Times New Roman" w:eastAsia="Times New Roman" w:hAnsi="Times New Roman" w:cs="Times New Roman"/>
          <w:i/>
          <w:sz w:val="24"/>
          <w:szCs w:val="24"/>
        </w:rPr>
        <w:t xml:space="preserve">criteria </w:t>
      </w:r>
      <w:r w:rsidR="00FB38AD">
        <w:rPr>
          <w:rFonts w:ascii="Times New Roman" w:eastAsia="Times New Roman" w:hAnsi="Times New Roman" w:cs="Times New Roman"/>
          <w:i/>
          <w:sz w:val="24"/>
          <w:szCs w:val="24"/>
        </w:rPr>
        <w:t>that</w:t>
      </w:r>
      <w:r>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 xml:space="preserve">can be used to </w:t>
      </w:r>
      <w:r>
        <w:rPr>
          <w:rFonts w:ascii="Times New Roman" w:eastAsia="Times New Roman" w:hAnsi="Times New Roman" w:cs="Times New Roman"/>
          <w:i/>
          <w:sz w:val="24"/>
          <w:szCs w:val="24"/>
        </w:rPr>
        <w:t>screen</w:t>
      </w:r>
      <w:r>
        <w:rPr>
          <w:rFonts w:ascii="Times New Roman" w:eastAsia="Times New Roman" w:hAnsi="Times New Roman" w:cs="Times New Roman"/>
          <w:i/>
          <w:sz w:val="24"/>
          <w:szCs w:val="24"/>
        </w:rPr>
        <w:t xml:space="preserve"> shariah compliant </w:t>
      </w:r>
      <w:r>
        <w:rPr>
          <w:rFonts w:ascii="Times New Roman" w:eastAsia="Times New Roman" w:hAnsi="Times New Roman" w:cs="Times New Roman"/>
          <w:i/>
          <w:sz w:val="24"/>
          <w:szCs w:val="24"/>
        </w:rPr>
        <w:t>status of companies</w:t>
      </w:r>
      <w:r>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T</w:t>
      </w:r>
      <w:r>
        <w:rPr>
          <w:rFonts w:ascii="Times New Roman" w:eastAsia="Times New Roman" w:hAnsi="Times New Roman" w:cs="Times New Roman"/>
          <w:i/>
          <w:sz w:val="24"/>
          <w:szCs w:val="24"/>
        </w:rPr>
        <w:t xml:space="preserve">hese indices have tried to ensure that there are </w:t>
      </w:r>
      <w:r>
        <w:rPr>
          <w:rFonts w:ascii="Times New Roman" w:eastAsia="Times New Roman" w:hAnsi="Times New Roman" w:cs="Times New Roman"/>
          <w:i/>
          <w:sz w:val="24"/>
          <w:szCs w:val="24"/>
        </w:rPr>
        <w:t xml:space="preserve">shariah </w:t>
      </w:r>
      <w:r>
        <w:rPr>
          <w:rFonts w:ascii="Times New Roman" w:eastAsia="Times New Roman" w:hAnsi="Times New Roman" w:cs="Times New Roman"/>
          <w:i/>
          <w:sz w:val="24"/>
          <w:szCs w:val="24"/>
        </w:rPr>
        <w:t xml:space="preserve">benchmarks </w:t>
      </w:r>
      <w:r>
        <w:rPr>
          <w:rFonts w:ascii="Times New Roman" w:eastAsia="Times New Roman" w:hAnsi="Times New Roman" w:cs="Times New Roman"/>
          <w:i/>
          <w:sz w:val="24"/>
          <w:szCs w:val="24"/>
        </w:rPr>
        <w:t>to be determined</w:t>
      </w:r>
      <w:r w:rsidR="00FB38AD">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before investing in companies carry</w:t>
      </w:r>
      <w:r>
        <w:rPr>
          <w:rFonts w:ascii="Times New Roman" w:eastAsia="Times New Roman" w:hAnsi="Times New Roman" w:cs="Times New Roman"/>
          <w:i/>
          <w:sz w:val="24"/>
          <w:szCs w:val="24"/>
        </w:rPr>
        <w:t xml:space="preserve">ing </w:t>
      </w:r>
      <w:r>
        <w:rPr>
          <w:rFonts w:ascii="Times New Roman" w:eastAsia="Times New Roman" w:hAnsi="Times New Roman" w:cs="Times New Roman"/>
          <w:i/>
          <w:sz w:val="24"/>
          <w:szCs w:val="24"/>
        </w:rPr>
        <w:t xml:space="preserve">out mixed </w:t>
      </w:r>
      <w:r>
        <w:rPr>
          <w:rFonts w:ascii="Times New Roman" w:eastAsia="Times New Roman" w:hAnsi="Times New Roman" w:cs="Times New Roman"/>
          <w:i/>
          <w:sz w:val="24"/>
          <w:szCs w:val="24"/>
        </w:rPr>
        <w:t xml:space="preserve">business </w:t>
      </w:r>
      <w:r>
        <w:rPr>
          <w:rFonts w:ascii="Times New Roman" w:eastAsia="Times New Roman" w:hAnsi="Times New Roman" w:cs="Times New Roman"/>
          <w:i/>
          <w:sz w:val="24"/>
          <w:szCs w:val="24"/>
        </w:rPr>
        <w:t>activities</w:t>
      </w:r>
      <w:r>
        <w:rPr>
          <w:rFonts w:ascii="Times New Roman" w:eastAsia="Times New Roman" w:hAnsi="Times New Roman" w:cs="Times New Roman"/>
          <w:i/>
          <w:sz w:val="24"/>
          <w:szCs w:val="24"/>
        </w:rPr>
        <w:t>.</w:t>
      </w:r>
      <w:r>
        <w:rPr>
          <w:rFonts w:ascii="Times New Roman" w:eastAsia="Times New Roman" w:hAnsi="Times New Roman" w:cs="Times New Roman"/>
          <w:i/>
          <w:sz w:val="24"/>
          <w:szCs w:val="24"/>
        </w:rPr>
        <w:t xml:space="preserve"> </w:t>
      </w:r>
    </w:p>
    <w:p w14:paraId="092824FD" w14:textId="77777777" w:rsidR="005E50A5" w:rsidRDefault="00000000">
      <w:pPr>
        <w:spacing w:after="0"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Purpose </w:t>
      </w:r>
    </w:p>
    <w:p w14:paraId="2CE26BCA" w14:textId="0A56CEC0" w:rsidR="005E50A5" w:rsidRDefault="00000000" w:rsidP="00D26F63">
      <w:pPr>
        <w:spacing w:after="0" w:line="24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There have been numerous studies on the need to adopt certain screening methodologies as well as call for new methods in screening companies for shariah compliance </w:t>
      </w:r>
      <w:r w:rsidR="00FB38AD">
        <w:rPr>
          <w:rFonts w:ascii="Times New Roman" w:eastAsia="Times New Roman" w:hAnsi="Times New Roman" w:cs="Times New Roman"/>
          <w:i/>
          <w:sz w:val="24"/>
          <w:szCs w:val="24"/>
        </w:rPr>
        <w:t>to</w:t>
      </w:r>
      <w:r>
        <w:rPr>
          <w:rFonts w:ascii="Times New Roman" w:eastAsia="Times New Roman" w:hAnsi="Times New Roman" w:cs="Times New Roman"/>
          <w:i/>
          <w:sz w:val="24"/>
          <w:szCs w:val="24"/>
        </w:rPr>
        <w:t xml:space="preserve"> suit the </w:t>
      </w:r>
      <w:r w:rsidR="00FB38AD">
        <w:rPr>
          <w:rFonts w:ascii="Times New Roman" w:eastAsia="Times New Roman" w:hAnsi="Times New Roman" w:cs="Times New Roman"/>
          <w:i/>
          <w:sz w:val="24"/>
          <w:szCs w:val="24"/>
        </w:rPr>
        <w:t>investment</w:t>
      </w:r>
      <w:r>
        <w:rPr>
          <w:rFonts w:ascii="Times New Roman" w:eastAsia="Times New Roman" w:hAnsi="Times New Roman" w:cs="Times New Roman"/>
          <w:i/>
          <w:sz w:val="24"/>
          <w:szCs w:val="24"/>
        </w:rPr>
        <w:t xml:space="preserve"> needs of Muslims in other jurisdictions. It is however unclear how suitable these methodologies will be to Nigeria. This paper</w:t>
      </w:r>
      <w:r w:rsidR="00FB38AD">
        <w:rPr>
          <w:rFonts w:ascii="Times New Roman" w:eastAsia="Times New Roman" w:hAnsi="Times New Roman" w:cs="Times New Roman"/>
          <w:i/>
          <w:sz w:val="24"/>
          <w:szCs w:val="24"/>
        </w:rPr>
        <w:t>, therefore,</w:t>
      </w:r>
      <w:r>
        <w:rPr>
          <w:rFonts w:ascii="Times New Roman" w:eastAsia="Times New Roman" w:hAnsi="Times New Roman" w:cs="Times New Roman"/>
          <w:i/>
          <w:sz w:val="24"/>
          <w:szCs w:val="24"/>
        </w:rPr>
        <w:t xml:space="preserve"> seeks to address this gap to consider an appropriate screening methodology to be employed in Nigeria drawing from </w:t>
      </w:r>
      <w:r w:rsidR="00FB38AD">
        <w:rPr>
          <w:rFonts w:ascii="Times New Roman" w:eastAsia="Times New Roman" w:hAnsi="Times New Roman" w:cs="Times New Roman"/>
          <w:i/>
          <w:sz w:val="24"/>
          <w:szCs w:val="24"/>
        </w:rPr>
        <w:t xml:space="preserve">the </w:t>
      </w:r>
      <w:r>
        <w:rPr>
          <w:rFonts w:ascii="Times New Roman" w:eastAsia="Times New Roman" w:hAnsi="Times New Roman" w:cs="Times New Roman"/>
          <w:i/>
          <w:sz w:val="24"/>
          <w:szCs w:val="24"/>
        </w:rPr>
        <w:t>experience of other jurisdictions</w:t>
      </w:r>
      <w:r>
        <w:rPr>
          <w:rFonts w:ascii="Times New Roman" w:eastAsia="Times New Roman" w:hAnsi="Times New Roman" w:cs="Times New Roman"/>
          <w:i/>
          <w:sz w:val="24"/>
          <w:szCs w:val="24"/>
        </w:rPr>
        <w:t>.</w:t>
      </w:r>
    </w:p>
    <w:p w14:paraId="054DE02E" w14:textId="77777777" w:rsidR="005E50A5" w:rsidRDefault="00000000">
      <w:pPr>
        <w:spacing w:after="0"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Methods</w:t>
      </w:r>
    </w:p>
    <w:p w14:paraId="179DF63E" w14:textId="5B0D0315" w:rsidR="005E50A5" w:rsidRDefault="00000000">
      <w:pPr>
        <w:spacing w:after="0" w:line="24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study employs a triangulation of both quantitative and qualitative methods to </w:t>
      </w:r>
      <w:r w:rsidR="007D5EB4">
        <w:rPr>
          <w:rFonts w:ascii="Times New Roman" w:eastAsia="Times New Roman" w:hAnsi="Times New Roman" w:cs="Times New Roman"/>
          <w:i/>
          <w:sz w:val="24"/>
          <w:szCs w:val="24"/>
        </w:rPr>
        <w:t>analyse</w:t>
      </w:r>
      <w:r>
        <w:rPr>
          <w:rFonts w:ascii="Times New Roman" w:eastAsia="Times New Roman" w:hAnsi="Times New Roman" w:cs="Times New Roman"/>
          <w:i/>
          <w:sz w:val="24"/>
          <w:szCs w:val="24"/>
        </w:rPr>
        <w:t xml:space="preserve"> the need for Shari’ah screening of companies in Nigeria. The qualitative method is used by way of ijtihad</w:t>
      </w:r>
      <w:r>
        <w:rPr>
          <w:rFonts w:ascii="Times New Roman" w:eastAsia="Times New Roman" w:hAnsi="Times New Roman" w:cs="Times New Roman"/>
          <w:i/>
          <w:sz w:val="24"/>
          <w:szCs w:val="24"/>
        </w:rPr>
        <w:t xml:space="preserve"> through</w:t>
      </w:r>
      <w:r>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 xml:space="preserve">the application of </w:t>
      </w:r>
      <w:r w:rsidR="00FB38AD">
        <w:rPr>
          <w:rFonts w:ascii="Times New Roman" w:eastAsia="Times New Roman" w:hAnsi="Times New Roman" w:cs="Times New Roman"/>
          <w:i/>
          <w:sz w:val="24"/>
          <w:szCs w:val="24"/>
        </w:rPr>
        <w:t>principles</w:t>
      </w:r>
      <w:r>
        <w:rPr>
          <w:rFonts w:ascii="Times New Roman" w:eastAsia="Times New Roman" w:hAnsi="Times New Roman" w:cs="Times New Roman"/>
          <w:i/>
          <w:sz w:val="24"/>
          <w:szCs w:val="24"/>
        </w:rPr>
        <w:t xml:space="preserve"> of </w:t>
      </w:r>
      <w:r>
        <w:rPr>
          <w:rFonts w:ascii="Times New Roman" w:eastAsia="Times New Roman" w:hAnsi="Times New Roman" w:cs="Times New Roman"/>
          <w:i/>
          <w:sz w:val="24"/>
          <w:szCs w:val="24"/>
        </w:rPr>
        <w:t>m</w:t>
      </w:r>
      <w:r>
        <w:rPr>
          <w:rFonts w:ascii="Times New Roman" w:eastAsia="Times New Roman" w:hAnsi="Times New Roman" w:cs="Times New Roman"/>
          <w:i/>
          <w:sz w:val="24"/>
          <w:szCs w:val="24"/>
        </w:rPr>
        <w:t xml:space="preserve">aqasid al-shari’ah </w:t>
      </w:r>
      <w:r>
        <w:rPr>
          <w:rFonts w:ascii="Times New Roman" w:eastAsia="Times New Roman" w:hAnsi="Times New Roman" w:cs="Times New Roman"/>
          <w:i/>
          <w:sz w:val="24"/>
          <w:szCs w:val="24"/>
        </w:rPr>
        <w:t>and</w:t>
      </w:r>
      <w:r>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q</w:t>
      </w:r>
      <w:r>
        <w:rPr>
          <w:rFonts w:ascii="Times New Roman" w:eastAsia="Times New Roman" w:hAnsi="Times New Roman" w:cs="Times New Roman"/>
          <w:i/>
          <w:sz w:val="24"/>
          <w:szCs w:val="24"/>
        </w:rPr>
        <w:t xml:space="preserve">awaid al-Fiqhiyyah to </w:t>
      </w:r>
      <w:r w:rsidR="007D5EB4">
        <w:rPr>
          <w:rFonts w:ascii="Times New Roman" w:eastAsia="Times New Roman" w:hAnsi="Times New Roman" w:cs="Times New Roman"/>
          <w:i/>
          <w:sz w:val="24"/>
          <w:szCs w:val="24"/>
        </w:rPr>
        <w:t>analyse</w:t>
      </w:r>
      <w:r>
        <w:rPr>
          <w:rFonts w:ascii="Times New Roman" w:eastAsia="Times New Roman" w:hAnsi="Times New Roman" w:cs="Times New Roman"/>
          <w:i/>
          <w:sz w:val="24"/>
          <w:szCs w:val="24"/>
        </w:rPr>
        <w:t xml:space="preserve"> </w:t>
      </w:r>
      <w:r w:rsidR="00FB38AD">
        <w:rPr>
          <w:rFonts w:ascii="Times New Roman" w:eastAsia="Times New Roman" w:hAnsi="Times New Roman" w:cs="Times New Roman"/>
          <w:i/>
          <w:sz w:val="24"/>
          <w:szCs w:val="24"/>
        </w:rPr>
        <w:t xml:space="preserve">the </w:t>
      </w:r>
      <w:r>
        <w:rPr>
          <w:rFonts w:ascii="Times New Roman" w:eastAsia="Times New Roman" w:hAnsi="Times New Roman" w:cs="Times New Roman"/>
          <w:i/>
          <w:sz w:val="24"/>
          <w:szCs w:val="24"/>
        </w:rPr>
        <w:t xml:space="preserve">activities of companies </w:t>
      </w:r>
      <w:r w:rsidR="00FB38AD">
        <w:rPr>
          <w:rFonts w:ascii="Times New Roman" w:eastAsia="Times New Roman" w:hAnsi="Times New Roman" w:cs="Times New Roman"/>
          <w:i/>
          <w:sz w:val="24"/>
          <w:szCs w:val="24"/>
        </w:rPr>
        <w:t>to</w:t>
      </w:r>
      <w:r>
        <w:rPr>
          <w:rFonts w:ascii="Times New Roman" w:eastAsia="Times New Roman" w:hAnsi="Times New Roman" w:cs="Times New Roman"/>
          <w:i/>
          <w:sz w:val="24"/>
          <w:szCs w:val="24"/>
        </w:rPr>
        <w:t xml:space="preserve"> ensure that they are Shari’ah compliant. In addition, using the quantitative data gathered from the interview survey, the perspective of the investors </w:t>
      </w:r>
      <w:r w:rsidR="00FB38AD">
        <w:rPr>
          <w:rFonts w:ascii="Times New Roman" w:eastAsia="Times New Roman" w:hAnsi="Times New Roman" w:cs="Times New Roman"/>
          <w:i/>
          <w:sz w:val="24"/>
          <w:szCs w:val="24"/>
        </w:rPr>
        <w:t xml:space="preserve">about </w:t>
      </w:r>
      <w:r>
        <w:rPr>
          <w:rFonts w:ascii="Times New Roman" w:eastAsia="Times New Roman" w:hAnsi="Times New Roman" w:cs="Times New Roman"/>
          <w:i/>
          <w:sz w:val="24"/>
          <w:szCs w:val="24"/>
        </w:rPr>
        <w:t xml:space="preserve">the need for Shari’ah screening of companies in Nigeria is further </w:t>
      </w:r>
      <w:r w:rsidR="007D5EB4">
        <w:rPr>
          <w:rFonts w:ascii="Times New Roman" w:eastAsia="Times New Roman" w:hAnsi="Times New Roman" w:cs="Times New Roman"/>
          <w:i/>
          <w:sz w:val="24"/>
          <w:szCs w:val="24"/>
        </w:rPr>
        <w:t>analysed</w:t>
      </w:r>
      <w:r>
        <w:rPr>
          <w:rFonts w:ascii="Times New Roman" w:eastAsia="Times New Roman" w:hAnsi="Times New Roman" w:cs="Times New Roman"/>
          <w:i/>
          <w:sz w:val="24"/>
          <w:szCs w:val="24"/>
        </w:rPr>
        <w:t>.</w:t>
      </w:r>
    </w:p>
    <w:p w14:paraId="21FC5E79" w14:textId="77777777" w:rsidR="005E50A5" w:rsidRDefault="00000000">
      <w:pPr>
        <w:spacing w:after="0"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Results</w:t>
      </w:r>
    </w:p>
    <w:p w14:paraId="69C11967" w14:textId="5EFDC5B0" w:rsidR="005E50A5" w:rsidRDefault="00000000">
      <w:pPr>
        <w:spacing w:after="0" w:line="24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The result of the study shows that there is </w:t>
      </w:r>
      <w:r w:rsidR="00FB38AD">
        <w:rPr>
          <w:rFonts w:ascii="Times New Roman" w:eastAsia="Times New Roman" w:hAnsi="Times New Roman" w:cs="Times New Roman"/>
          <w:i/>
          <w:sz w:val="24"/>
          <w:szCs w:val="24"/>
        </w:rPr>
        <w:t xml:space="preserve">a </w:t>
      </w:r>
      <w:r>
        <w:rPr>
          <w:rFonts w:ascii="Times New Roman" w:eastAsia="Times New Roman" w:hAnsi="Times New Roman" w:cs="Times New Roman"/>
          <w:i/>
          <w:sz w:val="24"/>
          <w:szCs w:val="24"/>
        </w:rPr>
        <w:t xml:space="preserve">lack of awareness from the Muslim population in Nigeria on the need for Shari’ah screening of companies in Nigeria. The result further shows that there is the need to take into cognizance the peculiar nature of </w:t>
      </w:r>
      <w:r>
        <w:rPr>
          <w:rFonts w:ascii="Times New Roman" w:eastAsia="Times New Roman" w:hAnsi="Times New Roman" w:cs="Times New Roman"/>
          <w:i/>
          <w:sz w:val="24"/>
          <w:szCs w:val="24"/>
        </w:rPr>
        <w:t>business</w:t>
      </w:r>
      <w:r>
        <w:rPr>
          <w:rFonts w:ascii="Times New Roman" w:eastAsia="Times New Roman" w:hAnsi="Times New Roman" w:cs="Times New Roman"/>
          <w:i/>
          <w:sz w:val="24"/>
          <w:szCs w:val="24"/>
        </w:rPr>
        <w:t xml:space="preserve"> activities in Nigeria before any particular Shari’ah screening methodology </w:t>
      </w:r>
      <w:r>
        <w:rPr>
          <w:rFonts w:ascii="Times New Roman" w:eastAsia="Times New Roman" w:hAnsi="Times New Roman" w:cs="Times New Roman"/>
          <w:i/>
          <w:sz w:val="24"/>
          <w:szCs w:val="24"/>
        </w:rPr>
        <w:t xml:space="preserve">and </w:t>
      </w:r>
      <w:r w:rsidR="00FB38AD">
        <w:rPr>
          <w:rFonts w:ascii="Times New Roman" w:eastAsia="Times New Roman" w:hAnsi="Times New Roman" w:cs="Times New Roman"/>
          <w:i/>
          <w:sz w:val="24"/>
          <w:szCs w:val="24"/>
        </w:rPr>
        <w:t>necessary</w:t>
      </w:r>
      <w:r>
        <w:rPr>
          <w:rFonts w:ascii="Times New Roman" w:eastAsia="Times New Roman" w:hAnsi="Times New Roman" w:cs="Times New Roman"/>
          <w:i/>
          <w:sz w:val="24"/>
          <w:szCs w:val="24"/>
        </w:rPr>
        <w:t xml:space="preserve"> benchmarks </w:t>
      </w:r>
      <w:r>
        <w:rPr>
          <w:rFonts w:ascii="Times New Roman" w:eastAsia="Times New Roman" w:hAnsi="Times New Roman" w:cs="Times New Roman"/>
          <w:i/>
          <w:sz w:val="24"/>
          <w:szCs w:val="24"/>
        </w:rPr>
        <w:t>will be adopted</w:t>
      </w:r>
      <w:r w:rsidR="00FB38AD">
        <w:rPr>
          <w:rFonts w:ascii="Times New Roman" w:eastAsia="Times New Roman" w:hAnsi="Times New Roman" w:cs="Times New Roman"/>
          <w:i/>
          <w:sz w:val="24"/>
          <w:szCs w:val="24"/>
        </w:rPr>
        <w:t>.</w:t>
      </w:r>
      <w:r>
        <w:rPr>
          <w:rFonts w:ascii="Times New Roman" w:eastAsia="Times New Roman" w:hAnsi="Times New Roman" w:cs="Times New Roman"/>
          <w:i/>
          <w:sz w:val="24"/>
          <w:szCs w:val="24"/>
        </w:rPr>
        <w:t xml:space="preserve"> </w:t>
      </w:r>
    </w:p>
    <w:p w14:paraId="2FF86F44" w14:textId="77777777" w:rsidR="005E50A5" w:rsidRDefault="00000000">
      <w:pPr>
        <w:spacing w:after="0"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Conclusion and Implications</w:t>
      </w:r>
    </w:p>
    <w:p w14:paraId="68D15E4A" w14:textId="351FA7B3" w:rsidR="005E50A5" w:rsidRDefault="00000000">
      <w:pPr>
        <w:spacing w:after="0" w:line="24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The study concludes that there is </w:t>
      </w:r>
      <w:r w:rsidR="00FB38AD">
        <w:rPr>
          <w:rFonts w:ascii="Times New Roman" w:eastAsia="Times New Roman" w:hAnsi="Times New Roman" w:cs="Times New Roman"/>
          <w:i/>
          <w:sz w:val="24"/>
          <w:szCs w:val="24"/>
        </w:rPr>
        <w:t>a</w:t>
      </w:r>
      <w:r>
        <w:rPr>
          <w:rFonts w:ascii="Times New Roman" w:eastAsia="Times New Roman" w:hAnsi="Times New Roman" w:cs="Times New Roman"/>
          <w:i/>
          <w:sz w:val="24"/>
          <w:szCs w:val="24"/>
        </w:rPr>
        <w:t xml:space="preserve"> need to ensure that the Muslims in Nigeria screen companies for Shari’ah compliance so that they can easily identify </w:t>
      </w:r>
      <w:r>
        <w:rPr>
          <w:rFonts w:ascii="Times New Roman" w:eastAsia="Times New Roman" w:hAnsi="Times New Roman" w:cs="Times New Roman"/>
          <w:i/>
          <w:sz w:val="24"/>
          <w:szCs w:val="24"/>
        </w:rPr>
        <w:t xml:space="preserve">shariah </w:t>
      </w:r>
      <w:r w:rsidR="00FB38AD">
        <w:rPr>
          <w:rFonts w:ascii="Times New Roman" w:eastAsia="Times New Roman" w:hAnsi="Times New Roman" w:cs="Times New Roman"/>
          <w:i/>
          <w:sz w:val="24"/>
          <w:szCs w:val="24"/>
        </w:rPr>
        <w:t>compliant companies</w:t>
      </w:r>
      <w:r>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 xml:space="preserve">for </w:t>
      </w:r>
      <w:r>
        <w:rPr>
          <w:rFonts w:ascii="Times New Roman" w:eastAsia="Times New Roman" w:hAnsi="Times New Roman" w:cs="Times New Roman"/>
          <w:i/>
          <w:sz w:val="24"/>
          <w:szCs w:val="24"/>
        </w:rPr>
        <w:t>invest</w:t>
      </w:r>
      <w:r>
        <w:rPr>
          <w:rFonts w:ascii="Times New Roman" w:eastAsia="Times New Roman" w:hAnsi="Times New Roman" w:cs="Times New Roman"/>
          <w:i/>
          <w:sz w:val="24"/>
          <w:szCs w:val="24"/>
        </w:rPr>
        <w:t>ment purposes</w:t>
      </w:r>
      <w:r>
        <w:rPr>
          <w:rFonts w:ascii="Times New Roman" w:eastAsia="Times New Roman" w:hAnsi="Times New Roman" w:cs="Times New Roman"/>
          <w:i/>
          <w:sz w:val="24"/>
          <w:szCs w:val="24"/>
        </w:rPr>
        <w:t>. The paper</w:t>
      </w:r>
      <w:r w:rsidR="00FB38AD">
        <w:rPr>
          <w:rFonts w:ascii="Times New Roman" w:eastAsia="Times New Roman" w:hAnsi="Times New Roman" w:cs="Times New Roman"/>
          <w:i/>
          <w:sz w:val="24"/>
          <w:szCs w:val="24"/>
        </w:rPr>
        <w:t>, therefore,</w:t>
      </w:r>
      <w:r>
        <w:rPr>
          <w:rFonts w:ascii="Times New Roman" w:eastAsia="Times New Roman" w:hAnsi="Times New Roman" w:cs="Times New Roman"/>
          <w:i/>
          <w:sz w:val="24"/>
          <w:szCs w:val="24"/>
        </w:rPr>
        <w:t xml:space="preserve"> recommends that </w:t>
      </w:r>
      <w:r>
        <w:rPr>
          <w:rFonts w:ascii="Times New Roman" w:eastAsia="Times New Roman" w:hAnsi="Times New Roman" w:cs="Times New Roman"/>
          <w:i/>
          <w:sz w:val="24"/>
          <w:szCs w:val="24"/>
        </w:rPr>
        <w:t xml:space="preserve">business regulators in </w:t>
      </w:r>
      <w:r>
        <w:rPr>
          <w:rFonts w:ascii="Times New Roman" w:eastAsia="Times New Roman" w:hAnsi="Times New Roman" w:cs="Times New Roman"/>
          <w:i/>
          <w:sz w:val="24"/>
          <w:szCs w:val="24"/>
        </w:rPr>
        <w:t xml:space="preserve">Nigeria need to come up with a screening methodology that will suit the peculiar nature of companies in Nigeria. The study thus has </w:t>
      </w:r>
      <w:r w:rsidR="007D5EB4">
        <w:rPr>
          <w:rFonts w:ascii="Times New Roman" w:eastAsia="Times New Roman" w:hAnsi="Times New Roman" w:cs="Times New Roman"/>
          <w:i/>
          <w:sz w:val="24"/>
          <w:szCs w:val="24"/>
        </w:rPr>
        <w:t>direct implications</w:t>
      </w:r>
      <w:r w:rsidR="00FB38AD">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 xml:space="preserve">on the </w:t>
      </w:r>
      <w:r>
        <w:rPr>
          <w:rFonts w:ascii="Times New Roman" w:eastAsia="Times New Roman" w:hAnsi="Times New Roman" w:cs="Times New Roman"/>
          <w:i/>
          <w:sz w:val="24"/>
          <w:szCs w:val="24"/>
        </w:rPr>
        <w:t>i</w:t>
      </w:r>
      <w:r>
        <w:rPr>
          <w:rFonts w:ascii="Times New Roman" w:eastAsia="Times New Roman" w:hAnsi="Times New Roman" w:cs="Times New Roman"/>
          <w:i/>
          <w:sz w:val="24"/>
          <w:szCs w:val="24"/>
        </w:rPr>
        <w:t xml:space="preserve">nvestment regulatory bodies in Nigeria such as the Securities and Exchange Commission (SEC), Central Bank of Nigeria (CBN) as well as the investor Muslims. </w:t>
      </w:r>
    </w:p>
    <w:p w14:paraId="431B2DE0" w14:textId="77777777" w:rsidR="005E50A5"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br/>
      </w:r>
      <w:r>
        <w:rPr>
          <w:rFonts w:ascii="Times New Roman" w:eastAsia="Times New Roman" w:hAnsi="Times New Roman" w:cs="Times New Roman"/>
          <w:b/>
          <w:sz w:val="24"/>
          <w:szCs w:val="24"/>
        </w:rPr>
        <w:t>Keywords</w:t>
      </w:r>
      <w:r>
        <w:rPr>
          <w:rFonts w:ascii="Times New Roman" w:eastAsia="Times New Roman" w:hAnsi="Times New Roman" w:cs="Times New Roman"/>
          <w:sz w:val="24"/>
          <w:szCs w:val="24"/>
        </w:rPr>
        <w:t>: Shari’ah Screening; Muslims; Investors; Companies</w:t>
      </w:r>
    </w:p>
    <w:p w14:paraId="04BBC0EC" w14:textId="77777777" w:rsidR="005E50A5" w:rsidRPr="00AC36E6" w:rsidRDefault="00000000" w:rsidP="00AC36E6">
      <w:pPr>
        <w:numPr>
          <w:ilvl w:val="0"/>
          <w:numId w:val="2"/>
        </w:numPr>
        <w:pBdr>
          <w:top w:val="nil"/>
          <w:left w:val="nil"/>
          <w:bottom w:val="nil"/>
          <w:right w:val="nil"/>
          <w:between w:val="nil"/>
        </w:pBdr>
        <w:spacing w:after="0" w:line="360" w:lineRule="auto"/>
        <w:jc w:val="both"/>
        <w:rPr>
          <w:rFonts w:asciiTheme="majorBidi" w:hAnsiTheme="majorBidi" w:cstheme="majorBidi"/>
          <w:b/>
          <w:color w:val="000000"/>
          <w:sz w:val="24"/>
          <w:szCs w:val="24"/>
        </w:rPr>
      </w:pPr>
      <w:r w:rsidRPr="00AC36E6">
        <w:rPr>
          <w:rFonts w:asciiTheme="majorBidi" w:hAnsiTheme="majorBidi" w:cstheme="majorBidi"/>
          <w:b/>
          <w:color w:val="000000"/>
          <w:sz w:val="24"/>
          <w:szCs w:val="24"/>
        </w:rPr>
        <w:lastRenderedPageBreak/>
        <w:t>INTRODUCTION</w:t>
      </w:r>
    </w:p>
    <w:p w14:paraId="31E4C958" w14:textId="6EA614A2"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Nigeria is </w:t>
      </w:r>
      <w:r w:rsidR="00FB38AD" w:rsidRPr="00AC36E6">
        <w:rPr>
          <w:rFonts w:asciiTheme="majorBidi" w:hAnsiTheme="majorBidi" w:cstheme="majorBidi"/>
          <w:sz w:val="24"/>
          <w:szCs w:val="24"/>
        </w:rPr>
        <w:t>arguably</w:t>
      </w:r>
      <w:r w:rsidRPr="00AC36E6">
        <w:rPr>
          <w:rFonts w:asciiTheme="majorBidi" w:hAnsiTheme="majorBidi" w:cstheme="majorBidi"/>
          <w:sz w:val="24"/>
          <w:szCs w:val="24"/>
        </w:rPr>
        <w:t xml:space="preserve"> </w:t>
      </w:r>
      <w:r w:rsidRPr="00AC36E6">
        <w:rPr>
          <w:rFonts w:asciiTheme="majorBidi" w:hAnsiTheme="majorBidi" w:cstheme="majorBidi"/>
          <w:sz w:val="24"/>
          <w:szCs w:val="24"/>
        </w:rPr>
        <w:t xml:space="preserve">a secular state and so the laws and modus operandi of its major parastatals and </w:t>
      </w:r>
      <w:r w:rsidR="00FB38AD" w:rsidRPr="00AC36E6">
        <w:rPr>
          <w:rFonts w:asciiTheme="majorBidi" w:hAnsiTheme="majorBidi" w:cstheme="majorBidi"/>
          <w:sz w:val="24"/>
          <w:szCs w:val="24"/>
        </w:rPr>
        <w:t>organizations</w:t>
      </w:r>
      <w:r w:rsidRPr="00AC36E6">
        <w:rPr>
          <w:rFonts w:asciiTheme="majorBidi" w:hAnsiTheme="majorBidi" w:cstheme="majorBidi"/>
          <w:sz w:val="24"/>
          <w:szCs w:val="24"/>
        </w:rPr>
        <w:t xml:space="preserve"> are secular in nature. So is the case with the Securities and Exchange Commission that regulates investment in equities of companies in Nigeria. It has therefore not been made their major concern to have a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for companies </w:t>
      </w:r>
      <w:r w:rsidR="00FB38AD" w:rsidRPr="00AC36E6">
        <w:rPr>
          <w:rFonts w:asciiTheme="majorBidi" w:hAnsiTheme="majorBidi" w:cstheme="majorBidi"/>
          <w:sz w:val="24"/>
          <w:szCs w:val="24"/>
        </w:rPr>
        <w:t>to</w:t>
      </w:r>
      <w:r w:rsidRPr="00AC36E6">
        <w:rPr>
          <w:rFonts w:asciiTheme="majorBidi" w:hAnsiTheme="majorBidi" w:cstheme="majorBidi"/>
          <w:sz w:val="24"/>
          <w:szCs w:val="24"/>
        </w:rPr>
        <w:t xml:space="preserve"> ascertain their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compliant level or otherwise. Muslim Investors are therefore left to their fate in deciding which company to invest in. However, if we consider the fact that Nigeria has a huge market potential of Muslim Investors who are willing to invest only in </w:t>
      </w:r>
      <w:r w:rsidR="00FB38AD" w:rsidRPr="00AC36E6">
        <w:rPr>
          <w:rFonts w:asciiTheme="majorBidi" w:hAnsiTheme="majorBidi" w:cstheme="majorBidi"/>
          <w:i/>
          <w:sz w:val="24"/>
          <w:szCs w:val="24"/>
        </w:rPr>
        <w:t>shari’ah-compliant</w:t>
      </w:r>
      <w:r w:rsidRPr="00AC36E6">
        <w:rPr>
          <w:rFonts w:asciiTheme="majorBidi" w:hAnsiTheme="majorBidi" w:cstheme="majorBidi"/>
          <w:sz w:val="24"/>
          <w:szCs w:val="24"/>
        </w:rPr>
        <w:t xml:space="preserve"> companies, the case of the Islamic financial products hugely oversubscribed to attesting to this, then the need for a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methodology for Nigeria becomes long over-due.</w:t>
      </w:r>
    </w:p>
    <w:p w14:paraId="310D03DF" w14:textId="74728009"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However, Islam being an all-encompassing religion explains every aspect of human life from his </w:t>
      </w:r>
      <w:r w:rsidRPr="00AC36E6">
        <w:rPr>
          <w:rFonts w:asciiTheme="majorBidi" w:hAnsiTheme="majorBidi" w:cstheme="majorBidi"/>
          <w:i/>
          <w:sz w:val="24"/>
          <w:szCs w:val="24"/>
        </w:rPr>
        <w:t>Ibadat</w:t>
      </w:r>
      <w:r w:rsidRPr="00AC36E6">
        <w:rPr>
          <w:rFonts w:asciiTheme="majorBidi" w:hAnsiTheme="majorBidi" w:cstheme="majorBidi"/>
          <w:sz w:val="24"/>
          <w:szCs w:val="24"/>
        </w:rPr>
        <w:t xml:space="preserve"> to his </w:t>
      </w:r>
      <w:r w:rsidRPr="00AC36E6">
        <w:rPr>
          <w:rFonts w:asciiTheme="majorBidi" w:hAnsiTheme="majorBidi" w:cstheme="majorBidi"/>
          <w:i/>
          <w:sz w:val="24"/>
          <w:szCs w:val="24"/>
        </w:rPr>
        <w:t>Muamalat</w:t>
      </w:r>
      <w:r w:rsidRPr="00AC36E6">
        <w:rPr>
          <w:rFonts w:asciiTheme="majorBidi" w:hAnsiTheme="majorBidi" w:cstheme="majorBidi"/>
          <w:sz w:val="24"/>
          <w:szCs w:val="24"/>
        </w:rPr>
        <w:t xml:space="preserve"> and in every other aspect of his existence in this world and the next. It is for this reason that a Muslim needs to ensure that in all his dealings, in this case</w:t>
      </w:r>
      <w:r w:rsidR="00FB38AD" w:rsidRPr="00AC36E6">
        <w:rPr>
          <w:rFonts w:asciiTheme="majorBidi" w:hAnsiTheme="majorBidi" w:cstheme="majorBidi"/>
          <w:sz w:val="24"/>
          <w:szCs w:val="24"/>
        </w:rPr>
        <w:t>,</w:t>
      </w:r>
      <w:r w:rsidRPr="00AC36E6">
        <w:rPr>
          <w:rFonts w:asciiTheme="majorBidi" w:hAnsiTheme="majorBidi" w:cstheme="majorBidi"/>
          <w:sz w:val="24"/>
          <w:szCs w:val="24"/>
        </w:rPr>
        <w:t xml:space="preserve"> his investment in companies, he stays compliant with the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in all ramifications. All these efforts are geared towards bringing Muslims to obey the command of their creator Allah as is stated in many verses of the Glorious Qur’an one of which is </w:t>
      </w:r>
    </w:p>
    <w:p w14:paraId="5B5A3FC0"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noProof/>
          <w:sz w:val="24"/>
          <w:szCs w:val="24"/>
        </w:rPr>
        <w:drawing>
          <wp:inline distT="0" distB="0" distL="0" distR="0" wp14:anchorId="496FC1D6" wp14:editId="5F6C18D7">
            <wp:extent cx="5943600" cy="1065530"/>
            <wp:effectExtent l="0" t="0" r="0" b="0"/>
            <wp:docPr id="1" name="image1.png" descr="2:168"/>
            <wp:cNvGraphicFramePr/>
            <a:graphic xmlns:a="http://schemas.openxmlformats.org/drawingml/2006/main">
              <a:graphicData uri="http://schemas.openxmlformats.org/drawingml/2006/picture">
                <pic:pic xmlns:pic="http://schemas.openxmlformats.org/drawingml/2006/picture">
                  <pic:nvPicPr>
                    <pic:cNvPr id="0" name="image1.png" descr="2:168"/>
                    <pic:cNvPicPr preferRelativeResize="0"/>
                  </pic:nvPicPr>
                  <pic:blipFill>
                    <a:blip r:embed="rId9"/>
                    <a:srcRect/>
                    <a:stretch>
                      <a:fillRect/>
                    </a:stretch>
                  </pic:blipFill>
                  <pic:spPr>
                    <a:xfrm>
                      <a:off x="0" y="0"/>
                      <a:ext cx="5943600" cy="1065530"/>
                    </a:xfrm>
                    <a:prstGeom prst="rect">
                      <a:avLst/>
                    </a:prstGeom>
                    <a:ln/>
                  </pic:spPr>
                </pic:pic>
              </a:graphicData>
            </a:graphic>
          </wp:inline>
        </w:drawing>
      </w:r>
    </w:p>
    <w:p w14:paraId="304C9C5E" w14:textId="54800D1D" w:rsidR="005E50A5" w:rsidRPr="00AC36E6" w:rsidRDefault="00000000" w:rsidP="00AC36E6">
      <w:pPr>
        <w:spacing w:after="0" w:line="360" w:lineRule="auto"/>
        <w:ind w:left="1440"/>
        <w:jc w:val="both"/>
        <w:rPr>
          <w:rFonts w:asciiTheme="majorBidi" w:hAnsiTheme="majorBidi" w:cstheme="majorBidi"/>
          <w:sz w:val="24"/>
          <w:szCs w:val="24"/>
        </w:rPr>
      </w:pPr>
      <w:r w:rsidRPr="00AC36E6">
        <w:rPr>
          <w:rFonts w:asciiTheme="majorBidi" w:hAnsiTheme="majorBidi" w:cstheme="majorBidi"/>
          <w:sz w:val="24"/>
          <w:szCs w:val="24"/>
        </w:rPr>
        <w:t>O mankind! Eat of that which is lawful and good on the earth, and follow not the footsteps of Shaitan.  Verily, he is to you an open enemy</w:t>
      </w:r>
      <w:r w:rsidR="00EC3DA1" w:rsidRPr="00AC36E6">
        <w:rPr>
          <w:rFonts w:asciiTheme="majorBidi" w:hAnsiTheme="majorBidi" w:cstheme="majorBidi"/>
          <w:sz w:val="24"/>
          <w:szCs w:val="24"/>
        </w:rPr>
        <w:t>.</w:t>
      </w:r>
      <w:r w:rsidR="00EC3DA1" w:rsidRPr="00AC36E6">
        <w:rPr>
          <w:rStyle w:val="FootnoteReference"/>
          <w:rFonts w:asciiTheme="majorBidi" w:hAnsiTheme="majorBidi" w:cstheme="majorBidi"/>
          <w:sz w:val="24"/>
          <w:szCs w:val="24"/>
        </w:rPr>
        <w:footnoteReference w:id="1"/>
      </w:r>
    </w:p>
    <w:p w14:paraId="0617800B" w14:textId="64206690"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Drawing from examples in other </w:t>
      </w:r>
      <w:r w:rsidR="00FB38AD" w:rsidRPr="00AC36E6">
        <w:rPr>
          <w:rFonts w:asciiTheme="majorBidi" w:hAnsiTheme="majorBidi" w:cstheme="majorBidi"/>
          <w:sz w:val="24"/>
          <w:szCs w:val="24"/>
        </w:rPr>
        <w:t>jurisdictions</w:t>
      </w:r>
      <w:r w:rsidRPr="00AC36E6">
        <w:rPr>
          <w:rFonts w:asciiTheme="majorBidi" w:hAnsiTheme="majorBidi" w:cstheme="majorBidi"/>
          <w:sz w:val="24"/>
          <w:szCs w:val="24"/>
        </w:rPr>
        <w:t xml:space="preserve"> like Malaysia, there is the need to come up with criteria for distinguishing between companies whose activities are Shari’ah compliant and the ones that are not. A unique Shariah Screening index is proposed at the end of the paper</w:t>
      </w:r>
      <w:r w:rsidRPr="00AC36E6">
        <w:rPr>
          <w:rFonts w:asciiTheme="majorBidi" w:hAnsiTheme="majorBidi" w:cstheme="majorBidi"/>
          <w:sz w:val="24"/>
          <w:szCs w:val="24"/>
        </w:rPr>
        <w:t xml:space="preserve"> based on FTSE, Standards</w:t>
      </w:r>
      <w:r w:rsidR="00FB38AD" w:rsidRPr="00AC36E6">
        <w:rPr>
          <w:rFonts w:asciiTheme="majorBidi" w:hAnsiTheme="majorBidi" w:cstheme="majorBidi"/>
          <w:sz w:val="24"/>
          <w:szCs w:val="24"/>
        </w:rPr>
        <w:t>,</w:t>
      </w:r>
      <w:r w:rsidRPr="00AC36E6">
        <w:rPr>
          <w:rFonts w:asciiTheme="majorBidi" w:hAnsiTheme="majorBidi" w:cstheme="majorBidi"/>
          <w:sz w:val="24"/>
          <w:szCs w:val="24"/>
        </w:rPr>
        <w:t xml:space="preserve"> and Poor among </w:t>
      </w:r>
      <w:r w:rsidR="00FB38AD" w:rsidRPr="00AC36E6">
        <w:rPr>
          <w:rFonts w:asciiTheme="majorBidi" w:hAnsiTheme="majorBidi" w:cstheme="majorBidi"/>
          <w:sz w:val="24"/>
          <w:szCs w:val="24"/>
        </w:rPr>
        <w:t>other</w:t>
      </w:r>
      <w:r w:rsidRPr="00AC36E6">
        <w:rPr>
          <w:rFonts w:asciiTheme="majorBidi" w:hAnsiTheme="majorBidi" w:cstheme="majorBidi"/>
          <w:sz w:val="24"/>
          <w:szCs w:val="24"/>
        </w:rPr>
        <w:t xml:space="preserve"> shariah screening methods</w:t>
      </w:r>
      <w:r w:rsidRPr="00AC36E6">
        <w:rPr>
          <w:rFonts w:asciiTheme="majorBidi" w:hAnsiTheme="majorBidi" w:cstheme="majorBidi"/>
          <w:sz w:val="24"/>
          <w:szCs w:val="24"/>
        </w:rPr>
        <w:t xml:space="preserve">. There is therefore the need to consider the core activity of such companies as well as the non-core activity of the companies using the Shariah screening assessment as a major parameter in doing </w:t>
      </w:r>
      <w:r w:rsidR="00FB38AD" w:rsidRPr="00AC36E6">
        <w:rPr>
          <w:rFonts w:asciiTheme="majorBidi" w:hAnsiTheme="majorBidi" w:cstheme="majorBidi"/>
          <w:sz w:val="24"/>
          <w:szCs w:val="24"/>
        </w:rPr>
        <w:t xml:space="preserve">the </w:t>
      </w:r>
      <w:r w:rsidRPr="00AC36E6">
        <w:rPr>
          <w:rFonts w:asciiTheme="majorBidi" w:hAnsiTheme="majorBidi" w:cstheme="majorBidi"/>
          <w:sz w:val="24"/>
          <w:szCs w:val="24"/>
        </w:rPr>
        <w:t xml:space="preserve">same. This paper aims </w:t>
      </w:r>
      <w:r w:rsidRPr="00AC36E6">
        <w:rPr>
          <w:rFonts w:asciiTheme="majorBidi" w:hAnsiTheme="majorBidi" w:cstheme="majorBidi"/>
          <w:sz w:val="24"/>
          <w:szCs w:val="24"/>
        </w:rPr>
        <w:lastRenderedPageBreak/>
        <w:t xml:space="preserve">at drawing </w:t>
      </w:r>
      <w:r w:rsidR="007D5EB4" w:rsidRPr="00AC36E6">
        <w:rPr>
          <w:rFonts w:asciiTheme="majorBidi" w:hAnsiTheme="majorBidi" w:cstheme="majorBidi"/>
          <w:sz w:val="24"/>
          <w:szCs w:val="24"/>
        </w:rPr>
        <w:t>evidence</w:t>
      </w:r>
      <w:r w:rsidRPr="00AC36E6">
        <w:rPr>
          <w:rFonts w:asciiTheme="majorBidi" w:hAnsiTheme="majorBidi" w:cstheme="majorBidi"/>
          <w:sz w:val="24"/>
          <w:szCs w:val="24"/>
        </w:rPr>
        <w:t xml:space="preserve"> from the major sources of the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such as the </w:t>
      </w:r>
      <w:r w:rsidRPr="00AC36E6">
        <w:rPr>
          <w:rFonts w:asciiTheme="majorBidi" w:hAnsiTheme="majorBidi" w:cstheme="majorBidi"/>
          <w:i/>
          <w:sz w:val="24"/>
          <w:szCs w:val="24"/>
        </w:rPr>
        <w:t>Qur’an</w:t>
      </w:r>
      <w:r w:rsidRPr="00AC36E6">
        <w:rPr>
          <w:rFonts w:asciiTheme="majorBidi" w:hAnsiTheme="majorBidi" w:cstheme="majorBidi"/>
          <w:sz w:val="24"/>
          <w:szCs w:val="24"/>
        </w:rPr>
        <w:t xml:space="preserve">, </w:t>
      </w:r>
      <w:r w:rsidRPr="00AC36E6">
        <w:rPr>
          <w:rFonts w:asciiTheme="majorBidi" w:hAnsiTheme="majorBidi" w:cstheme="majorBidi"/>
          <w:i/>
          <w:sz w:val="24"/>
          <w:szCs w:val="24"/>
        </w:rPr>
        <w:t>Sunnah</w:t>
      </w:r>
      <w:r w:rsidR="00FB38AD" w:rsidRPr="00AC36E6">
        <w:rPr>
          <w:rFonts w:asciiTheme="majorBidi" w:hAnsiTheme="majorBidi" w:cstheme="majorBidi"/>
          <w:sz w:val="24"/>
          <w:szCs w:val="24"/>
        </w:rPr>
        <w:t>,</w:t>
      </w:r>
      <w:r w:rsidR="007D5EB4" w:rsidRPr="00AC36E6">
        <w:rPr>
          <w:rFonts w:asciiTheme="majorBidi" w:hAnsiTheme="majorBidi" w:cstheme="majorBidi"/>
          <w:sz w:val="24"/>
          <w:szCs w:val="24"/>
        </w:rPr>
        <w:t xml:space="preserve"> </w:t>
      </w:r>
      <w:r w:rsidRPr="00AC36E6">
        <w:rPr>
          <w:rFonts w:asciiTheme="majorBidi" w:hAnsiTheme="majorBidi" w:cstheme="majorBidi"/>
          <w:sz w:val="24"/>
          <w:szCs w:val="24"/>
        </w:rPr>
        <w:t xml:space="preserve">and </w:t>
      </w:r>
      <w:r w:rsidRPr="00AC36E6">
        <w:rPr>
          <w:rFonts w:asciiTheme="majorBidi" w:hAnsiTheme="majorBidi" w:cstheme="majorBidi"/>
          <w:i/>
          <w:sz w:val="24"/>
          <w:szCs w:val="24"/>
        </w:rPr>
        <w:t>al-Qowaid al-Fiqhiyyah</w:t>
      </w:r>
      <w:r w:rsidRPr="00AC36E6">
        <w:rPr>
          <w:rFonts w:asciiTheme="majorBidi" w:hAnsiTheme="majorBidi" w:cstheme="majorBidi"/>
          <w:sz w:val="24"/>
          <w:szCs w:val="24"/>
        </w:rPr>
        <w:t xml:space="preserve"> for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methodology.</w:t>
      </w:r>
    </w:p>
    <w:p w14:paraId="4E97DAD2" w14:textId="61AA23D8"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The paper begins with </w:t>
      </w:r>
      <w:r w:rsidR="00FB38AD" w:rsidRPr="00AC36E6">
        <w:rPr>
          <w:rFonts w:asciiTheme="majorBidi" w:hAnsiTheme="majorBidi" w:cstheme="majorBidi"/>
          <w:sz w:val="24"/>
          <w:szCs w:val="24"/>
        </w:rPr>
        <w:t>an</w:t>
      </w:r>
      <w:r w:rsidRPr="00AC36E6">
        <w:rPr>
          <w:rFonts w:asciiTheme="majorBidi" w:hAnsiTheme="majorBidi" w:cstheme="majorBidi"/>
          <w:sz w:val="24"/>
          <w:szCs w:val="24"/>
        </w:rPr>
        <w:t xml:space="preserve"> introduction; a review of relevant </w:t>
      </w:r>
      <w:r w:rsidR="00FB38AD" w:rsidRPr="00AC36E6">
        <w:rPr>
          <w:rFonts w:asciiTheme="majorBidi" w:hAnsiTheme="majorBidi" w:cstheme="majorBidi"/>
          <w:sz w:val="24"/>
          <w:szCs w:val="24"/>
        </w:rPr>
        <w:t>literature</w:t>
      </w:r>
      <w:r w:rsidRPr="00AC36E6">
        <w:rPr>
          <w:rFonts w:asciiTheme="majorBidi" w:hAnsiTheme="majorBidi" w:cstheme="majorBidi"/>
          <w:sz w:val="24"/>
          <w:szCs w:val="24"/>
        </w:rPr>
        <w:t xml:space="preserve">; a detailed explanation of the research methodology used; discussions on results and findings which begins with the discussions on the principles of equity investment in Islam. A detailed analysis of some of the existing businesses and companies in Nigeria is then made to lay the foundation for the need for shariah screening. The next section after that then explores some of the existing shariah screening indices and the criteria being used by them. </w:t>
      </w:r>
      <w:r w:rsidR="00FB38AD" w:rsidRPr="00AC36E6">
        <w:rPr>
          <w:rFonts w:asciiTheme="majorBidi" w:hAnsiTheme="majorBidi" w:cstheme="majorBidi"/>
          <w:sz w:val="24"/>
          <w:szCs w:val="24"/>
        </w:rPr>
        <w:t>Evidence</w:t>
      </w:r>
      <w:r w:rsidRPr="00AC36E6">
        <w:rPr>
          <w:rFonts w:asciiTheme="majorBidi" w:hAnsiTheme="majorBidi" w:cstheme="majorBidi"/>
          <w:sz w:val="24"/>
          <w:szCs w:val="24"/>
        </w:rPr>
        <w:t xml:space="preserve"> of this exercise </w:t>
      </w:r>
      <w:r w:rsidR="00FB38AD" w:rsidRPr="00AC36E6">
        <w:rPr>
          <w:rFonts w:asciiTheme="majorBidi" w:hAnsiTheme="majorBidi" w:cstheme="majorBidi"/>
          <w:sz w:val="24"/>
          <w:szCs w:val="24"/>
        </w:rPr>
        <w:t>is</w:t>
      </w:r>
      <w:r w:rsidRPr="00AC36E6">
        <w:rPr>
          <w:rFonts w:asciiTheme="majorBidi" w:hAnsiTheme="majorBidi" w:cstheme="majorBidi"/>
          <w:sz w:val="24"/>
          <w:szCs w:val="24"/>
        </w:rPr>
        <w:t xml:space="preserve"> then drawn from the major sources of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on screening of businesses the Islamic way.  The last section just before the conclusion then proposes a screening index used in determining the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nature of companies </w:t>
      </w:r>
      <w:r w:rsidR="007D5EB4" w:rsidRPr="00AC36E6">
        <w:rPr>
          <w:rFonts w:asciiTheme="majorBidi" w:hAnsiTheme="majorBidi" w:cstheme="majorBidi"/>
          <w:sz w:val="24"/>
          <w:szCs w:val="24"/>
        </w:rPr>
        <w:t>tested</w:t>
      </w:r>
      <w:r w:rsidRPr="00AC36E6">
        <w:rPr>
          <w:rFonts w:asciiTheme="majorBidi" w:hAnsiTheme="majorBidi" w:cstheme="majorBidi"/>
          <w:sz w:val="24"/>
          <w:szCs w:val="24"/>
        </w:rPr>
        <w:t xml:space="preserve"> in by Muslims and illustrates the business screening process with a case study. The paper concludes with specific recommendations to relevant government authorities on the need to come up with a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methodology and index for the Nigerian Capital Market. </w:t>
      </w:r>
    </w:p>
    <w:p w14:paraId="5201B99C" w14:textId="77777777" w:rsidR="007D5EB4" w:rsidRPr="00AC36E6" w:rsidRDefault="007D5EB4" w:rsidP="00AC36E6">
      <w:pPr>
        <w:spacing w:after="0" w:line="360" w:lineRule="auto"/>
        <w:jc w:val="both"/>
        <w:rPr>
          <w:rFonts w:asciiTheme="majorBidi" w:hAnsiTheme="majorBidi" w:cstheme="majorBidi"/>
          <w:sz w:val="24"/>
          <w:szCs w:val="24"/>
        </w:rPr>
      </w:pPr>
    </w:p>
    <w:p w14:paraId="32B2864D" w14:textId="77777777" w:rsidR="005E50A5" w:rsidRPr="00AC36E6" w:rsidRDefault="00000000" w:rsidP="00AC36E6">
      <w:pPr>
        <w:numPr>
          <w:ilvl w:val="0"/>
          <w:numId w:val="2"/>
        </w:numPr>
        <w:pBdr>
          <w:top w:val="nil"/>
          <w:left w:val="nil"/>
          <w:bottom w:val="nil"/>
          <w:right w:val="nil"/>
          <w:between w:val="nil"/>
        </w:pBdr>
        <w:spacing w:after="0" w:line="360" w:lineRule="auto"/>
        <w:jc w:val="both"/>
        <w:rPr>
          <w:rFonts w:asciiTheme="majorBidi" w:hAnsiTheme="majorBidi" w:cstheme="majorBidi"/>
          <w:b/>
          <w:color w:val="000000"/>
          <w:sz w:val="24"/>
          <w:szCs w:val="24"/>
        </w:rPr>
      </w:pPr>
      <w:r w:rsidRPr="00AC36E6">
        <w:rPr>
          <w:rFonts w:asciiTheme="majorBidi" w:hAnsiTheme="majorBidi" w:cstheme="majorBidi"/>
          <w:b/>
          <w:color w:val="000000"/>
          <w:sz w:val="24"/>
          <w:szCs w:val="24"/>
        </w:rPr>
        <w:t>LITERATURE REVIEW</w:t>
      </w:r>
    </w:p>
    <w:p w14:paraId="05D713EA"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of stocks has been ongoing for decades in jurisdictions such as Malaysia. Nigeria has however just recently (about a decade ago) entered the Islamic Finance market, hence the justification for its silent approach towards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However, this justification may not hold water considering the teeming Muslim population among its citizenry and their activeness in the business sector of the economy and capital market.</w:t>
      </w:r>
    </w:p>
    <w:p w14:paraId="2723A69D" w14:textId="7DB136C0" w:rsidR="005E50A5" w:rsidRPr="00AC36E6" w:rsidRDefault="00FB38AD"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To</w:t>
      </w:r>
      <w:r w:rsidR="00000000" w:rsidRPr="00AC36E6">
        <w:rPr>
          <w:rFonts w:asciiTheme="majorBidi" w:hAnsiTheme="majorBidi" w:cstheme="majorBidi"/>
          <w:sz w:val="24"/>
          <w:szCs w:val="24"/>
        </w:rPr>
        <w:t xml:space="preserve"> encourage and facilitate Muslims investing in only </w:t>
      </w:r>
      <w:r w:rsidRPr="00AC36E6">
        <w:rPr>
          <w:rFonts w:asciiTheme="majorBidi" w:hAnsiTheme="majorBidi" w:cstheme="majorBidi"/>
          <w:sz w:val="24"/>
          <w:szCs w:val="24"/>
        </w:rPr>
        <w:t>Shari’ah-compliant</w:t>
      </w:r>
      <w:r w:rsidR="00000000" w:rsidRPr="00AC36E6">
        <w:rPr>
          <w:rFonts w:asciiTheme="majorBidi" w:hAnsiTheme="majorBidi" w:cstheme="majorBidi"/>
          <w:sz w:val="24"/>
          <w:szCs w:val="24"/>
        </w:rPr>
        <w:t xml:space="preserve"> stocks, investment in joint stock businesses with fully compatible business practices is permitted by the International Islamic Fiqh Academy of the Organization of Islamic Cooperation (IIFA-OIC). As a result, it prohibited participation in businesses whose business operations are either illegal or comprise both legal and illegal parts (IIFA-OIC, 2000, Resolution # 63/1/7). In its resolution from 1995, the Islamic Fiqh Council (IFC) of the Muslim World League (MWL) likewise agreed with the IIFA-position </w:t>
      </w:r>
      <w:r w:rsidRPr="00AC36E6">
        <w:rPr>
          <w:rFonts w:asciiTheme="majorBidi" w:hAnsiTheme="majorBidi" w:cstheme="majorBidi"/>
          <w:sz w:val="24"/>
          <w:szCs w:val="24"/>
        </w:rPr>
        <w:t>OICs</w:t>
      </w:r>
      <w:r w:rsidR="00000000" w:rsidRPr="00AC36E6">
        <w:rPr>
          <w:rFonts w:asciiTheme="majorBidi" w:hAnsiTheme="majorBidi" w:cstheme="majorBidi"/>
          <w:sz w:val="24"/>
          <w:szCs w:val="24"/>
        </w:rPr>
        <w:t>.</w:t>
      </w:r>
      <w:r w:rsidR="00EC3DA1" w:rsidRPr="00AC36E6">
        <w:rPr>
          <w:rStyle w:val="FootnoteReference"/>
          <w:rFonts w:asciiTheme="majorBidi" w:hAnsiTheme="majorBidi" w:cstheme="majorBidi"/>
          <w:sz w:val="24"/>
          <w:szCs w:val="24"/>
        </w:rPr>
        <w:footnoteReference w:id="2"/>
      </w:r>
    </w:p>
    <w:p w14:paraId="1DBBAE21" w14:textId="3A98FFA8"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Some of the major indices involved in shari’ah screening of stocks and companies include</w:t>
      </w:r>
      <w:r w:rsidR="00FB38AD" w:rsidRPr="00AC36E6">
        <w:rPr>
          <w:rFonts w:asciiTheme="majorBidi" w:hAnsiTheme="majorBidi" w:cstheme="majorBidi"/>
          <w:sz w:val="24"/>
          <w:szCs w:val="24"/>
        </w:rPr>
        <w:t xml:space="preserve"> </w:t>
      </w:r>
      <w:r w:rsidRPr="00AC36E6">
        <w:rPr>
          <w:rFonts w:asciiTheme="majorBidi" w:hAnsiTheme="majorBidi" w:cstheme="majorBidi"/>
          <w:sz w:val="24"/>
          <w:szCs w:val="24"/>
        </w:rPr>
        <w:t xml:space="preserve">Accounting and Auditing Organization for Islamic Financial Institutions (AAOIFI); Dow Jones Islamic Market Indexes (DJIMI); Kuala Lumpur Shariah Index (KLSI); Financial Times Stock </w:t>
      </w:r>
      <w:r w:rsidRPr="00AC36E6">
        <w:rPr>
          <w:rFonts w:asciiTheme="majorBidi" w:hAnsiTheme="majorBidi" w:cstheme="majorBidi"/>
          <w:sz w:val="24"/>
          <w:szCs w:val="24"/>
        </w:rPr>
        <w:lastRenderedPageBreak/>
        <w:t>Exchange Shariah Global Equity Index (FTSE); Standard &amp; Poor’s Shariah Indices (S&amp;P); Morgan Stanley Capital International World Islamic Indices (MSCI); Thompson Reuters Ideal Ratings Islamic Indices; STOXX Europe Islamic Index; and ISRA Bloomberg Shariah Stock Screening Indices.</w:t>
      </w:r>
    </w:p>
    <w:p w14:paraId="4413DA57" w14:textId="0EE33FC2" w:rsidR="005E50A5" w:rsidRPr="00AC36E6" w:rsidRDefault="00FB38AD" w:rsidP="00AC36E6">
      <w:pPr>
        <w:spacing w:after="0" w:line="360" w:lineRule="auto"/>
        <w:jc w:val="both"/>
        <w:rPr>
          <w:rFonts w:asciiTheme="majorBidi" w:hAnsiTheme="majorBidi" w:cstheme="majorBidi"/>
          <w:b/>
          <w:sz w:val="24"/>
          <w:szCs w:val="24"/>
        </w:rPr>
      </w:pPr>
      <w:r w:rsidRPr="00AC36E6">
        <w:rPr>
          <w:rFonts w:asciiTheme="majorBidi" w:hAnsiTheme="majorBidi" w:cstheme="majorBidi"/>
          <w:sz w:val="24"/>
          <w:szCs w:val="24"/>
        </w:rPr>
        <w:t>An attempt</w:t>
      </w:r>
      <w:r w:rsidR="00000000" w:rsidRPr="00AC36E6">
        <w:rPr>
          <w:rFonts w:asciiTheme="majorBidi" w:hAnsiTheme="majorBidi" w:cstheme="majorBidi"/>
          <w:sz w:val="24"/>
          <w:szCs w:val="24"/>
        </w:rPr>
        <w:t xml:space="preserve"> has been made to explain the different screening methodologies being used in Malaysia to the extent that there are now ongoing discussions on the differences and similarities that are in the different indices as well as the methodologies being used. For example, while comparing the methodologies used by different indices in Malaysia, it was discovered that companies that are considered to be </w:t>
      </w:r>
      <w:r w:rsidR="00000000" w:rsidRPr="00AC36E6">
        <w:rPr>
          <w:rFonts w:asciiTheme="majorBidi" w:hAnsiTheme="majorBidi" w:cstheme="majorBidi"/>
          <w:i/>
          <w:sz w:val="24"/>
          <w:szCs w:val="24"/>
        </w:rPr>
        <w:t>shari’ah</w:t>
      </w:r>
      <w:r w:rsidR="00000000" w:rsidRPr="00AC36E6">
        <w:rPr>
          <w:rFonts w:asciiTheme="majorBidi" w:hAnsiTheme="majorBidi" w:cstheme="majorBidi"/>
          <w:sz w:val="24"/>
          <w:szCs w:val="24"/>
        </w:rPr>
        <w:t xml:space="preserve"> compliant under Bursa Malaysia are not so considered under the other four indices</w:t>
      </w:r>
      <w:r w:rsidR="00EC3DA1" w:rsidRPr="00AC36E6">
        <w:rPr>
          <w:rFonts w:asciiTheme="majorBidi" w:hAnsiTheme="majorBidi" w:cstheme="majorBidi"/>
          <w:sz w:val="24"/>
          <w:szCs w:val="24"/>
        </w:rPr>
        <w:t>.</w:t>
      </w:r>
      <w:r w:rsidR="00EC3DA1" w:rsidRPr="00AC36E6">
        <w:rPr>
          <w:rStyle w:val="FootnoteReference"/>
          <w:rFonts w:asciiTheme="majorBidi" w:hAnsiTheme="majorBidi" w:cstheme="majorBidi"/>
          <w:sz w:val="24"/>
          <w:szCs w:val="24"/>
        </w:rPr>
        <w:footnoteReference w:id="3"/>
      </w:r>
    </w:p>
    <w:p w14:paraId="48AC17D8" w14:textId="29790C10"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Another study’s attempt at comparing the methodology used by the major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indices in the world finds that all the indices employed the use of the two-tier methodology i.e., both qualitative and quantitative, however, some indices are more lenient in their approach than others.</w:t>
      </w:r>
      <w:r w:rsidR="00EC3DA1" w:rsidRPr="00AC36E6">
        <w:rPr>
          <w:rStyle w:val="FootnoteReference"/>
          <w:rFonts w:asciiTheme="majorBidi" w:hAnsiTheme="majorBidi" w:cstheme="majorBidi"/>
          <w:sz w:val="24"/>
          <w:szCs w:val="24"/>
        </w:rPr>
        <w:footnoteReference w:id="4"/>
      </w:r>
    </w:p>
    <w:p w14:paraId="0D1B83F3" w14:textId="6D853EAF"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Therefore, because of the differences discovered in the methodologies used by the different indices, there has been </w:t>
      </w:r>
      <w:r w:rsidR="007D5EB4" w:rsidRPr="00AC36E6">
        <w:rPr>
          <w:rFonts w:asciiTheme="majorBidi" w:hAnsiTheme="majorBidi" w:cstheme="majorBidi"/>
          <w:sz w:val="24"/>
          <w:szCs w:val="24"/>
        </w:rPr>
        <w:t>a call</w:t>
      </w:r>
      <w:r w:rsidRPr="00AC36E6">
        <w:rPr>
          <w:rFonts w:asciiTheme="majorBidi" w:hAnsiTheme="majorBidi" w:cstheme="majorBidi"/>
          <w:sz w:val="24"/>
          <w:szCs w:val="24"/>
        </w:rPr>
        <w:t xml:space="preserve"> fo</w:t>
      </w:r>
      <w:r w:rsidR="007D5EB4" w:rsidRPr="00AC36E6">
        <w:rPr>
          <w:rFonts w:asciiTheme="majorBidi" w:hAnsiTheme="majorBidi" w:cstheme="majorBidi"/>
          <w:sz w:val="24"/>
          <w:szCs w:val="24"/>
        </w:rPr>
        <w:t>r harmonization</w:t>
      </w:r>
      <w:r w:rsidRPr="00AC36E6">
        <w:rPr>
          <w:rFonts w:asciiTheme="majorBidi" w:hAnsiTheme="majorBidi" w:cstheme="majorBidi"/>
          <w:sz w:val="24"/>
          <w:szCs w:val="24"/>
        </w:rPr>
        <w:t xml:space="preserve"> of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methodologies by various researchers. A study thus proposed harmonization and standardization of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methodologies with the use of </w:t>
      </w:r>
      <w:r w:rsidR="00FB38AD" w:rsidRPr="00AC36E6">
        <w:rPr>
          <w:rFonts w:asciiTheme="majorBidi" w:hAnsiTheme="majorBidi" w:cstheme="majorBidi"/>
          <w:sz w:val="24"/>
          <w:szCs w:val="24"/>
        </w:rPr>
        <w:t xml:space="preserve">a </w:t>
      </w:r>
      <w:r w:rsidRPr="00AC36E6">
        <w:rPr>
          <w:rFonts w:asciiTheme="majorBidi" w:hAnsiTheme="majorBidi" w:cstheme="majorBidi"/>
          <w:sz w:val="24"/>
          <w:szCs w:val="24"/>
        </w:rPr>
        <w:t xml:space="preserve">new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approach.</w:t>
      </w:r>
      <w:r w:rsidR="00EC3DA1" w:rsidRPr="00AC36E6">
        <w:rPr>
          <w:rStyle w:val="FootnoteReference"/>
          <w:rFonts w:asciiTheme="majorBidi" w:hAnsiTheme="majorBidi" w:cstheme="majorBidi"/>
          <w:sz w:val="24"/>
          <w:szCs w:val="24"/>
        </w:rPr>
        <w:footnoteReference w:id="5"/>
      </w:r>
      <w:r w:rsidRPr="00AC36E6">
        <w:rPr>
          <w:rFonts w:asciiTheme="majorBidi" w:hAnsiTheme="majorBidi" w:cstheme="majorBidi"/>
          <w:sz w:val="24"/>
          <w:szCs w:val="24"/>
        </w:rPr>
        <w:t xml:space="preserve"> </w:t>
      </w:r>
    </w:p>
    <w:p w14:paraId="73A1C9E1" w14:textId="0633DA6C"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Furthermore, while exploring the practical application of the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process and how it could be enhanced by converging the same with the ethical screening of stocks, it was found that there is scope to converge ethical screening of stocks with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as the lex loci applicable to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is derived from </w:t>
      </w:r>
      <w:r w:rsidRPr="00AC36E6">
        <w:rPr>
          <w:rFonts w:asciiTheme="majorBidi" w:hAnsiTheme="majorBidi" w:cstheme="majorBidi"/>
          <w:i/>
          <w:sz w:val="24"/>
          <w:szCs w:val="24"/>
        </w:rPr>
        <w:t>shari’ah</w:t>
      </w:r>
      <w:r w:rsidRPr="00AC36E6">
        <w:rPr>
          <w:rFonts w:asciiTheme="majorBidi" w:hAnsiTheme="majorBidi" w:cstheme="majorBidi"/>
          <w:sz w:val="24"/>
          <w:szCs w:val="24"/>
        </w:rPr>
        <w:t>, which considers ethics as part of determining its rules</w:t>
      </w:r>
      <w:r w:rsidR="00EC3DA1" w:rsidRPr="00AC36E6">
        <w:rPr>
          <w:rFonts w:asciiTheme="majorBidi" w:hAnsiTheme="majorBidi" w:cstheme="majorBidi"/>
          <w:sz w:val="24"/>
          <w:szCs w:val="24"/>
        </w:rPr>
        <w:t>.</w:t>
      </w:r>
      <w:r w:rsidR="00EC3DA1" w:rsidRPr="00AC36E6">
        <w:rPr>
          <w:rStyle w:val="FootnoteReference"/>
          <w:rFonts w:asciiTheme="majorBidi" w:hAnsiTheme="majorBidi" w:cstheme="majorBidi"/>
          <w:sz w:val="24"/>
          <w:szCs w:val="24"/>
        </w:rPr>
        <w:footnoteReference w:id="6"/>
      </w:r>
      <w:r w:rsidRPr="00AC36E6">
        <w:rPr>
          <w:rFonts w:asciiTheme="majorBidi" w:hAnsiTheme="majorBidi" w:cstheme="majorBidi"/>
          <w:sz w:val="24"/>
          <w:szCs w:val="24"/>
        </w:rPr>
        <w:t xml:space="preserve"> </w:t>
      </w:r>
    </w:p>
    <w:p w14:paraId="20CABD51" w14:textId="2A90BA50"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Moreover, a study discusses the criteria, processes as well as tediousness involved in the screening for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compliant and proposes </w:t>
      </w:r>
      <w:r w:rsidR="007D5EB4" w:rsidRPr="00AC36E6">
        <w:rPr>
          <w:rFonts w:asciiTheme="majorBidi" w:hAnsiTheme="majorBidi" w:cstheme="majorBidi"/>
          <w:sz w:val="24"/>
          <w:szCs w:val="24"/>
        </w:rPr>
        <w:t>a</w:t>
      </w:r>
      <w:r w:rsidRPr="00AC36E6">
        <w:rPr>
          <w:rFonts w:asciiTheme="majorBidi" w:hAnsiTheme="majorBidi" w:cstheme="majorBidi"/>
          <w:sz w:val="24"/>
          <w:szCs w:val="24"/>
        </w:rPr>
        <w:t xml:space="preserve"> </w:t>
      </w:r>
      <w:r w:rsidR="007D5EB4" w:rsidRPr="00AC36E6">
        <w:rPr>
          <w:rFonts w:asciiTheme="majorBidi" w:hAnsiTheme="majorBidi" w:cstheme="majorBidi"/>
          <w:sz w:val="24"/>
          <w:szCs w:val="24"/>
        </w:rPr>
        <w:t>feasible</w:t>
      </w:r>
      <w:r w:rsidRPr="00AC36E6">
        <w:rPr>
          <w:rFonts w:asciiTheme="majorBidi" w:hAnsiTheme="majorBidi" w:cstheme="majorBidi"/>
          <w:sz w:val="24"/>
          <w:szCs w:val="24"/>
        </w:rPr>
        <w:t xml:space="preserve"> solution to be undertaken to assist in the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w:t>
      </w:r>
      <w:r w:rsidRPr="00AC36E6">
        <w:rPr>
          <w:rFonts w:asciiTheme="majorBidi" w:hAnsiTheme="majorBidi" w:cstheme="majorBidi"/>
          <w:sz w:val="24"/>
          <w:szCs w:val="24"/>
        </w:rPr>
        <w:lastRenderedPageBreak/>
        <w:t xml:space="preserve">screening process by suggesting another approach to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w:t>
      </w:r>
      <w:r w:rsidR="00EC3DA1" w:rsidRPr="00AC36E6">
        <w:rPr>
          <w:rStyle w:val="FootnoteReference"/>
          <w:rFonts w:asciiTheme="majorBidi" w:hAnsiTheme="majorBidi" w:cstheme="majorBidi"/>
          <w:sz w:val="24"/>
          <w:szCs w:val="24"/>
        </w:rPr>
        <w:footnoteReference w:id="7"/>
      </w:r>
      <w:r w:rsidRPr="00AC36E6">
        <w:rPr>
          <w:rFonts w:asciiTheme="majorBidi" w:hAnsiTheme="majorBidi" w:cstheme="majorBidi"/>
          <w:sz w:val="24"/>
          <w:szCs w:val="24"/>
        </w:rPr>
        <w:t xml:space="preserve"> However, an interesting analysis of the impact of applying alternative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on the resulting universe of halal assets shows that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procedures currently used in practice are inconsistent between halal and haram.</w:t>
      </w:r>
      <w:r w:rsidR="00EC3DA1" w:rsidRPr="00AC36E6">
        <w:rPr>
          <w:rStyle w:val="FootnoteReference"/>
          <w:rFonts w:asciiTheme="majorBidi" w:hAnsiTheme="majorBidi" w:cstheme="majorBidi"/>
          <w:sz w:val="24"/>
          <w:szCs w:val="24"/>
        </w:rPr>
        <w:footnoteReference w:id="8"/>
      </w:r>
    </w:p>
    <w:p w14:paraId="58DB0E04" w14:textId="67BF8B6D" w:rsidR="00BC2FFB" w:rsidRPr="00AC36E6" w:rsidRDefault="00000000" w:rsidP="008E3423">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This review of </w:t>
      </w:r>
      <w:r w:rsidR="007D5EB4" w:rsidRPr="00AC36E6">
        <w:rPr>
          <w:rFonts w:asciiTheme="majorBidi" w:hAnsiTheme="majorBidi" w:cstheme="majorBidi"/>
          <w:sz w:val="24"/>
          <w:szCs w:val="24"/>
        </w:rPr>
        <w:t xml:space="preserve">the </w:t>
      </w:r>
      <w:r w:rsidR="00FB38AD" w:rsidRPr="00AC36E6">
        <w:rPr>
          <w:rFonts w:asciiTheme="majorBidi" w:hAnsiTheme="majorBidi" w:cstheme="majorBidi"/>
          <w:sz w:val="24"/>
          <w:szCs w:val="24"/>
        </w:rPr>
        <w:t>literature</w:t>
      </w:r>
      <w:r w:rsidRPr="00AC36E6">
        <w:rPr>
          <w:rFonts w:asciiTheme="majorBidi" w:hAnsiTheme="majorBidi" w:cstheme="majorBidi"/>
          <w:sz w:val="24"/>
          <w:szCs w:val="24"/>
        </w:rPr>
        <w:t xml:space="preserve"> shows the extent </w:t>
      </w:r>
      <w:r w:rsidR="00FB38AD" w:rsidRPr="00AC36E6">
        <w:rPr>
          <w:rFonts w:asciiTheme="majorBidi" w:hAnsiTheme="majorBidi" w:cstheme="majorBidi"/>
          <w:sz w:val="24"/>
          <w:szCs w:val="24"/>
        </w:rPr>
        <w:t>to</w:t>
      </w:r>
      <w:r w:rsidRPr="00AC36E6">
        <w:rPr>
          <w:rFonts w:asciiTheme="majorBidi" w:hAnsiTheme="majorBidi" w:cstheme="majorBidi"/>
          <w:sz w:val="24"/>
          <w:szCs w:val="24"/>
        </w:rPr>
        <w:t xml:space="preserve"> which discussions on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w:t>
      </w:r>
      <w:r w:rsidR="00FB38AD" w:rsidRPr="00AC36E6">
        <w:rPr>
          <w:rFonts w:asciiTheme="majorBidi" w:hAnsiTheme="majorBidi" w:cstheme="majorBidi"/>
          <w:sz w:val="24"/>
          <w:szCs w:val="24"/>
        </w:rPr>
        <w:t>have</w:t>
      </w:r>
      <w:r w:rsidRPr="00AC36E6">
        <w:rPr>
          <w:rFonts w:asciiTheme="majorBidi" w:hAnsiTheme="majorBidi" w:cstheme="majorBidi"/>
          <w:sz w:val="24"/>
          <w:szCs w:val="24"/>
        </w:rPr>
        <w:t xml:space="preserve"> gone in Malaysia and the need to replicate such practice in the Nigerian financial market by first adopting </w:t>
      </w:r>
      <w:r w:rsidR="007D5EB4" w:rsidRPr="00AC36E6">
        <w:rPr>
          <w:rFonts w:asciiTheme="majorBidi" w:hAnsiTheme="majorBidi" w:cstheme="majorBidi"/>
          <w:sz w:val="24"/>
          <w:szCs w:val="24"/>
        </w:rPr>
        <w:t>an unfavourable</w:t>
      </w:r>
      <w:r w:rsidRPr="00AC36E6">
        <w:rPr>
          <w:rFonts w:asciiTheme="majorBidi" w:hAnsiTheme="majorBidi" w:cstheme="majorBidi"/>
          <w:sz w:val="24"/>
          <w:szCs w:val="24"/>
        </w:rPr>
        <w:t xml:space="preserve"> screening methodology and establishing a standard shari’ah screening index.</w:t>
      </w:r>
    </w:p>
    <w:p w14:paraId="47A1BB4C" w14:textId="77777777" w:rsidR="005E50A5" w:rsidRPr="00AC36E6" w:rsidRDefault="00000000" w:rsidP="00AC36E6">
      <w:pPr>
        <w:numPr>
          <w:ilvl w:val="0"/>
          <w:numId w:val="2"/>
        </w:numPr>
        <w:pBdr>
          <w:top w:val="nil"/>
          <w:left w:val="nil"/>
          <w:bottom w:val="nil"/>
          <w:right w:val="nil"/>
          <w:between w:val="nil"/>
        </w:pBdr>
        <w:spacing w:after="0" w:line="360" w:lineRule="auto"/>
        <w:jc w:val="both"/>
        <w:rPr>
          <w:rFonts w:asciiTheme="majorBidi" w:hAnsiTheme="majorBidi" w:cstheme="majorBidi"/>
          <w:b/>
          <w:color w:val="000000"/>
          <w:sz w:val="24"/>
          <w:szCs w:val="24"/>
        </w:rPr>
      </w:pPr>
      <w:r w:rsidRPr="00AC36E6">
        <w:rPr>
          <w:rFonts w:asciiTheme="majorBidi" w:hAnsiTheme="majorBidi" w:cstheme="majorBidi"/>
          <w:b/>
          <w:color w:val="000000"/>
          <w:sz w:val="24"/>
          <w:szCs w:val="24"/>
        </w:rPr>
        <w:t>RESEARCH METHODOLOGY</w:t>
      </w:r>
    </w:p>
    <w:p w14:paraId="229B2AA7" w14:textId="36E08CDE" w:rsidR="005E50A5" w:rsidRPr="00AC36E6" w:rsidRDefault="00FB38AD"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The research aims</w:t>
      </w:r>
      <w:r w:rsidR="00000000" w:rsidRPr="00AC36E6">
        <w:rPr>
          <w:rFonts w:asciiTheme="majorBidi" w:hAnsiTheme="majorBidi" w:cstheme="majorBidi"/>
          <w:sz w:val="24"/>
          <w:szCs w:val="24"/>
        </w:rPr>
        <w:t xml:space="preserve"> to consider and recommend an appropriate screening methodology for </w:t>
      </w:r>
      <w:r w:rsidR="00000000" w:rsidRPr="00AC36E6">
        <w:rPr>
          <w:rFonts w:asciiTheme="majorBidi" w:hAnsiTheme="majorBidi" w:cstheme="majorBidi"/>
          <w:i/>
          <w:sz w:val="24"/>
          <w:szCs w:val="24"/>
        </w:rPr>
        <w:t>shari’ah</w:t>
      </w:r>
      <w:r w:rsidR="00000000" w:rsidRPr="00AC36E6">
        <w:rPr>
          <w:rFonts w:asciiTheme="majorBidi" w:hAnsiTheme="majorBidi" w:cstheme="majorBidi"/>
          <w:sz w:val="24"/>
          <w:szCs w:val="24"/>
        </w:rPr>
        <w:t xml:space="preserve"> </w:t>
      </w:r>
      <w:r w:rsidR="007D5EB4" w:rsidRPr="00AC36E6">
        <w:rPr>
          <w:rFonts w:asciiTheme="majorBidi" w:hAnsiTheme="majorBidi" w:cstheme="majorBidi"/>
          <w:sz w:val="24"/>
          <w:szCs w:val="24"/>
        </w:rPr>
        <w:t xml:space="preserve">in </w:t>
      </w:r>
      <w:r w:rsidRPr="00AC36E6">
        <w:rPr>
          <w:rFonts w:asciiTheme="majorBidi" w:hAnsiTheme="majorBidi" w:cstheme="majorBidi"/>
          <w:sz w:val="24"/>
          <w:szCs w:val="24"/>
        </w:rPr>
        <w:t xml:space="preserve">the </w:t>
      </w:r>
      <w:r w:rsidR="00000000" w:rsidRPr="00AC36E6">
        <w:rPr>
          <w:rFonts w:asciiTheme="majorBidi" w:hAnsiTheme="majorBidi" w:cstheme="majorBidi"/>
          <w:sz w:val="24"/>
          <w:szCs w:val="24"/>
        </w:rPr>
        <w:t xml:space="preserve">screening of companies in Nigeria. While the sources of </w:t>
      </w:r>
      <w:r w:rsidR="00000000" w:rsidRPr="00AC36E6">
        <w:rPr>
          <w:rFonts w:asciiTheme="majorBidi" w:hAnsiTheme="majorBidi" w:cstheme="majorBidi"/>
          <w:i/>
          <w:sz w:val="24"/>
          <w:szCs w:val="24"/>
        </w:rPr>
        <w:t>shari’ah</w:t>
      </w:r>
      <w:r w:rsidR="00000000" w:rsidRPr="00AC36E6">
        <w:rPr>
          <w:rFonts w:asciiTheme="majorBidi" w:hAnsiTheme="majorBidi" w:cstheme="majorBidi"/>
          <w:sz w:val="24"/>
          <w:szCs w:val="24"/>
        </w:rPr>
        <w:t xml:space="preserve"> will be </w:t>
      </w:r>
      <w:r w:rsidR="007D5EB4" w:rsidRPr="00AC36E6">
        <w:rPr>
          <w:rFonts w:asciiTheme="majorBidi" w:hAnsiTheme="majorBidi" w:cstheme="majorBidi"/>
          <w:sz w:val="24"/>
          <w:szCs w:val="24"/>
        </w:rPr>
        <w:t>analysed using</w:t>
      </w:r>
      <w:r w:rsidR="00000000" w:rsidRPr="00AC36E6">
        <w:rPr>
          <w:rFonts w:asciiTheme="majorBidi" w:hAnsiTheme="majorBidi" w:cstheme="majorBidi"/>
          <w:sz w:val="24"/>
          <w:szCs w:val="24"/>
        </w:rPr>
        <w:t xml:space="preserve"> the qualitative methodology, the Interv</w:t>
      </w:r>
      <w:r w:rsidR="007D5EB4" w:rsidRPr="00AC36E6">
        <w:rPr>
          <w:rFonts w:asciiTheme="majorBidi" w:hAnsiTheme="majorBidi" w:cstheme="majorBidi"/>
          <w:sz w:val="24"/>
          <w:szCs w:val="24"/>
        </w:rPr>
        <w:t xml:space="preserve">iew </w:t>
      </w:r>
      <w:r w:rsidRPr="00AC36E6">
        <w:rPr>
          <w:rFonts w:asciiTheme="majorBidi" w:hAnsiTheme="majorBidi" w:cstheme="majorBidi"/>
          <w:sz w:val="24"/>
          <w:szCs w:val="24"/>
        </w:rPr>
        <w:t>method</w:t>
      </w:r>
      <w:r w:rsidR="00000000" w:rsidRPr="00AC36E6">
        <w:rPr>
          <w:rFonts w:asciiTheme="majorBidi" w:hAnsiTheme="majorBidi" w:cstheme="majorBidi"/>
          <w:sz w:val="24"/>
          <w:szCs w:val="24"/>
        </w:rPr>
        <w:t xml:space="preserve">s </w:t>
      </w:r>
      <w:r w:rsidR="007D5EB4" w:rsidRPr="00AC36E6">
        <w:rPr>
          <w:rFonts w:asciiTheme="majorBidi" w:hAnsiTheme="majorBidi" w:cstheme="majorBidi"/>
          <w:sz w:val="24"/>
          <w:szCs w:val="24"/>
        </w:rPr>
        <w:t>are</w:t>
      </w:r>
      <w:r w:rsidR="00000000" w:rsidRPr="00AC36E6">
        <w:rPr>
          <w:rFonts w:asciiTheme="majorBidi" w:hAnsiTheme="majorBidi" w:cstheme="majorBidi"/>
          <w:sz w:val="24"/>
          <w:szCs w:val="24"/>
        </w:rPr>
        <w:t xml:space="preserve"> employed for use under the quantitative methodology.</w:t>
      </w:r>
    </w:p>
    <w:p w14:paraId="2338984E" w14:textId="605B31D6" w:rsidR="00AC36E6" w:rsidRPr="00AC36E6" w:rsidRDefault="00000000" w:rsidP="008E3423">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Data were collected through a shorter case study interview approach.</w:t>
      </w:r>
      <w:r w:rsidR="00EC3DA1" w:rsidRPr="00AC36E6">
        <w:rPr>
          <w:rStyle w:val="FootnoteReference"/>
          <w:rFonts w:asciiTheme="majorBidi" w:hAnsiTheme="majorBidi" w:cstheme="majorBidi"/>
          <w:sz w:val="24"/>
          <w:szCs w:val="24"/>
        </w:rPr>
        <w:footnoteReference w:id="9"/>
      </w:r>
      <w:r w:rsidRPr="00AC36E6">
        <w:rPr>
          <w:rFonts w:asciiTheme="majorBidi" w:hAnsiTheme="majorBidi" w:cstheme="majorBidi"/>
          <w:sz w:val="24"/>
          <w:szCs w:val="24"/>
        </w:rPr>
        <w:t xml:space="preserve"> Interviews were conducted </w:t>
      </w:r>
      <w:r w:rsidR="00FB38AD" w:rsidRPr="00AC36E6">
        <w:rPr>
          <w:rFonts w:asciiTheme="majorBidi" w:hAnsiTheme="majorBidi" w:cstheme="majorBidi"/>
          <w:sz w:val="24"/>
          <w:szCs w:val="24"/>
        </w:rPr>
        <w:t>with</w:t>
      </w:r>
      <w:r w:rsidRPr="00AC36E6">
        <w:rPr>
          <w:rFonts w:asciiTheme="majorBidi" w:hAnsiTheme="majorBidi" w:cstheme="majorBidi"/>
          <w:sz w:val="24"/>
          <w:szCs w:val="24"/>
        </w:rPr>
        <w:t xml:space="preserve"> 5 individuals who are believed to be major stakeholders </w:t>
      </w:r>
      <w:r w:rsidR="007D5EB4" w:rsidRPr="00AC36E6">
        <w:rPr>
          <w:rFonts w:asciiTheme="majorBidi" w:hAnsiTheme="majorBidi" w:cstheme="majorBidi"/>
          <w:sz w:val="24"/>
          <w:szCs w:val="24"/>
        </w:rPr>
        <w:t xml:space="preserve">in </w:t>
      </w:r>
      <w:r w:rsidRPr="00AC36E6">
        <w:rPr>
          <w:rFonts w:asciiTheme="majorBidi" w:hAnsiTheme="majorBidi" w:cstheme="majorBidi"/>
          <w:sz w:val="24"/>
          <w:szCs w:val="24"/>
        </w:rPr>
        <w:t xml:space="preserve">Islamic Finance in Nigeria such as the industrial players, regulators, </w:t>
      </w:r>
      <w:r w:rsidR="00FB38AD" w:rsidRPr="00AC36E6">
        <w:rPr>
          <w:rFonts w:asciiTheme="majorBidi" w:hAnsiTheme="majorBidi" w:cstheme="majorBidi"/>
          <w:sz w:val="24"/>
          <w:szCs w:val="24"/>
        </w:rPr>
        <w:t xml:space="preserve">and </w:t>
      </w:r>
      <w:r w:rsidRPr="00AC36E6">
        <w:rPr>
          <w:rFonts w:asciiTheme="majorBidi" w:hAnsiTheme="majorBidi" w:cstheme="majorBidi"/>
          <w:sz w:val="24"/>
          <w:szCs w:val="24"/>
        </w:rPr>
        <w:t>Muslim Investors. Due to the concept of anonymity and confidentiality the names of these individuals will not be disclosed. Information obtained was a primary source (from the interviews), it was</w:t>
      </w:r>
      <w:r w:rsidR="00FB38AD" w:rsidRPr="00AC36E6">
        <w:rPr>
          <w:rFonts w:asciiTheme="majorBidi" w:hAnsiTheme="majorBidi" w:cstheme="majorBidi"/>
          <w:sz w:val="24"/>
          <w:szCs w:val="24"/>
        </w:rPr>
        <w:t>, therefore,</w:t>
      </w:r>
      <w:r w:rsidRPr="00AC36E6">
        <w:rPr>
          <w:rFonts w:asciiTheme="majorBidi" w:hAnsiTheme="majorBidi" w:cstheme="majorBidi"/>
          <w:sz w:val="24"/>
          <w:szCs w:val="24"/>
        </w:rPr>
        <w:t xml:space="preserve"> unethical to reveal the identity of the organizations. The profile of all interviewees is as follows:</w:t>
      </w:r>
    </w:p>
    <w:tbl>
      <w:tblPr>
        <w:tblStyle w:val="a"/>
        <w:tblW w:w="8729" w:type="dxa"/>
        <w:tblLayout w:type="fixed"/>
        <w:tblLook w:val="0400" w:firstRow="0" w:lastRow="0" w:firstColumn="0" w:lastColumn="0" w:noHBand="0" w:noVBand="1"/>
      </w:tblPr>
      <w:tblGrid>
        <w:gridCol w:w="1349"/>
        <w:gridCol w:w="1166"/>
        <w:gridCol w:w="2160"/>
        <w:gridCol w:w="4054"/>
      </w:tblGrid>
      <w:tr w:rsidR="005E50A5" w:rsidRPr="00AC36E6" w14:paraId="52E7ABA4" w14:textId="77777777" w:rsidTr="00AC36E6">
        <w:trPr>
          <w:trHeight w:val="323"/>
        </w:trPr>
        <w:tc>
          <w:tcPr>
            <w:tcW w:w="1349" w:type="dxa"/>
          </w:tcPr>
          <w:p w14:paraId="23AE6CCB"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Interviewee</w:t>
            </w:r>
          </w:p>
        </w:tc>
        <w:tc>
          <w:tcPr>
            <w:tcW w:w="1166" w:type="dxa"/>
          </w:tcPr>
          <w:p w14:paraId="75906CFA"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Gender</w:t>
            </w:r>
          </w:p>
        </w:tc>
        <w:tc>
          <w:tcPr>
            <w:tcW w:w="2160" w:type="dxa"/>
          </w:tcPr>
          <w:p w14:paraId="40B1ACBB"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Level of Education</w:t>
            </w:r>
          </w:p>
        </w:tc>
        <w:tc>
          <w:tcPr>
            <w:tcW w:w="4054" w:type="dxa"/>
          </w:tcPr>
          <w:p w14:paraId="7B3C49C9"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Position</w:t>
            </w:r>
          </w:p>
        </w:tc>
      </w:tr>
      <w:tr w:rsidR="005E50A5" w:rsidRPr="00AC36E6" w14:paraId="5EF46840" w14:textId="77777777" w:rsidTr="00AC36E6">
        <w:tc>
          <w:tcPr>
            <w:tcW w:w="1349" w:type="dxa"/>
          </w:tcPr>
          <w:p w14:paraId="1CB083BA"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A</w:t>
            </w:r>
          </w:p>
        </w:tc>
        <w:tc>
          <w:tcPr>
            <w:tcW w:w="1166" w:type="dxa"/>
          </w:tcPr>
          <w:p w14:paraId="3ABA458C"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Male</w:t>
            </w:r>
          </w:p>
        </w:tc>
        <w:tc>
          <w:tcPr>
            <w:tcW w:w="2160" w:type="dxa"/>
          </w:tcPr>
          <w:p w14:paraId="170AD092"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Ph.D.</w:t>
            </w:r>
          </w:p>
        </w:tc>
        <w:tc>
          <w:tcPr>
            <w:tcW w:w="4054" w:type="dxa"/>
          </w:tcPr>
          <w:p w14:paraId="14F03A2C"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SEC staff</w:t>
            </w:r>
          </w:p>
        </w:tc>
      </w:tr>
      <w:tr w:rsidR="005E50A5" w:rsidRPr="00AC36E6" w14:paraId="6FF2C5C6" w14:textId="77777777" w:rsidTr="00AC36E6">
        <w:tc>
          <w:tcPr>
            <w:tcW w:w="1349" w:type="dxa"/>
          </w:tcPr>
          <w:p w14:paraId="615036EA"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B</w:t>
            </w:r>
          </w:p>
        </w:tc>
        <w:tc>
          <w:tcPr>
            <w:tcW w:w="1166" w:type="dxa"/>
          </w:tcPr>
          <w:p w14:paraId="5D579CC7"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Female</w:t>
            </w:r>
          </w:p>
        </w:tc>
        <w:tc>
          <w:tcPr>
            <w:tcW w:w="2160" w:type="dxa"/>
          </w:tcPr>
          <w:p w14:paraId="05265C1B"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MSc</w:t>
            </w:r>
          </w:p>
        </w:tc>
        <w:tc>
          <w:tcPr>
            <w:tcW w:w="4054" w:type="dxa"/>
          </w:tcPr>
          <w:p w14:paraId="2BA83B2C"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Banker</w:t>
            </w:r>
          </w:p>
        </w:tc>
      </w:tr>
      <w:tr w:rsidR="005E50A5" w:rsidRPr="00AC36E6" w14:paraId="2BD30353" w14:textId="77777777" w:rsidTr="00AC36E6">
        <w:tc>
          <w:tcPr>
            <w:tcW w:w="1349" w:type="dxa"/>
          </w:tcPr>
          <w:p w14:paraId="4F9A1F03"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C</w:t>
            </w:r>
          </w:p>
        </w:tc>
        <w:tc>
          <w:tcPr>
            <w:tcW w:w="1166" w:type="dxa"/>
          </w:tcPr>
          <w:p w14:paraId="66A48716"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Female</w:t>
            </w:r>
          </w:p>
        </w:tc>
        <w:tc>
          <w:tcPr>
            <w:tcW w:w="2160" w:type="dxa"/>
          </w:tcPr>
          <w:p w14:paraId="50DF3E64"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Ph.D.</w:t>
            </w:r>
          </w:p>
        </w:tc>
        <w:tc>
          <w:tcPr>
            <w:tcW w:w="4054" w:type="dxa"/>
          </w:tcPr>
          <w:p w14:paraId="1F6975A5"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Shari’ah committee member of IFI </w:t>
            </w:r>
          </w:p>
        </w:tc>
      </w:tr>
      <w:tr w:rsidR="005E50A5" w:rsidRPr="00AC36E6" w14:paraId="75E62CF5" w14:textId="77777777" w:rsidTr="00AC36E6">
        <w:tc>
          <w:tcPr>
            <w:tcW w:w="1349" w:type="dxa"/>
          </w:tcPr>
          <w:p w14:paraId="59334C76"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D</w:t>
            </w:r>
          </w:p>
        </w:tc>
        <w:tc>
          <w:tcPr>
            <w:tcW w:w="1166" w:type="dxa"/>
          </w:tcPr>
          <w:p w14:paraId="20092562"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Male</w:t>
            </w:r>
          </w:p>
        </w:tc>
        <w:tc>
          <w:tcPr>
            <w:tcW w:w="2160" w:type="dxa"/>
          </w:tcPr>
          <w:p w14:paraId="19EBE444"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Ph.D.</w:t>
            </w:r>
          </w:p>
        </w:tc>
        <w:tc>
          <w:tcPr>
            <w:tcW w:w="4054" w:type="dxa"/>
          </w:tcPr>
          <w:p w14:paraId="09A0B902"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Lecturer</w:t>
            </w:r>
          </w:p>
        </w:tc>
      </w:tr>
      <w:tr w:rsidR="005E50A5" w:rsidRPr="00AC36E6" w14:paraId="53F4A670" w14:textId="77777777" w:rsidTr="00AC36E6">
        <w:tc>
          <w:tcPr>
            <w:tcW w:w="1349" w:type="dxa"/>
          </w:tcPr>
          <w:p w14:paraId="1A57ABCA"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E</w:t>
            </w:r>
          </w:p>
        </w:tc>
        <w:tc>
          <w:tcPr>
            <w:tcW w:w="1166" w:type="dxa"/>
          </w:tcPr>
          <w:p w14:paraId="306636BB"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Male</w:t>
            </w:r>
          </w:p>
        </w:tc>
        <w:tc>
          <w:tcPr>
            <w:tcW w:w="2160" w:type="dxa"/>
          </w:tcPr>
          <w:p w14:paraId="5C4E6F4F"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MSc</w:t>
            </w:r>
          </w:p>
        </w:tc>
        <w:tc>
          <w:tcPr>
            <w:tcW w:w="4054" w:type="dxa"/>
          </w:tcPr>
          <w:p w14:paraId="48111F90" w14:textId="77777777" w:rsidR="005E50A5" w:rsidRPr="00AC36E6"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Banker</w:t>
            </w:r>
          </w:p>
        </w:tc>
      </w:tr>
    </w:tbl>
    <w:p w14:paraId="6BA1E955" w14:textId="77777777" w:rsidR="005E50A5" w:rsidRPr="00AC36E6" w:rsidRDefault="005E50A5" w:rsidP="00AC36E6">
      <w:pPr>
        <w:spacing w:after="0" w:line="360" w:lineRule="auto"/>
        <w:jc w:val="both"/>
        <w:rPr>
          <w:rFonts w:asciiTheme="majorBidi" w:hAnsiTheme="majorBidi" w:cstheme="majorBidi"/>
          <w:sz w:val="24"/>
          <w:szCs w:val="24"/>
        </w:rPr>
      </w:pPr>
    </w:p>
    <w:p w14:paraId="3D814921" w14:textId="1E79495F"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lastRenderedPageBreak/>
        <w:t xml:space="preserve">The interviews focused on the Shariah screening based on interview protocol and lasted around one hour for each session. </w:t>
      </w:r>
      <w:r w:rsidR="007D5EB4" w:rsidRPr="00AC36E6">
        <w:rPr>
          <w:rFonts w:asciiTheme="majorBidi" w:hAnsiTheme="majorBidi" w:cstheme="majorBidi"/>
          <w:sz w:val="24"/>
          <w:szCs w:val="24"/>
        </w:rPr>
        <w:t>The interview</w:t>
      </w:r>
      <w:r w:rsidRPr="00AC36E6">
        <w:rPr>
          <w:rFonts w:asciiTheme="majorBidi" w:hAnsiTheme="majorBidi" w:cstheme="majorBidi"/>
          <w:sz w:val="24"/>
          <w:szCs w:val="24"/>
        </w:rPr>
        <w:t xml:space="preserve"> protocol or known as </w:t>
      </w:r>
      <w:r w:rsidR="00FB38AD" w:rsidRPr="00AC36E6">
        <w:rPr>
          <w:rFonts w:asciiTheme="majorBidi" w:hAnsiTheme="majorBidi" w:cstheme="majorBidi"/>
          <w:sz w:val="24"/>
          <w:szCs w:val="24"/>
        </w:rPr>
        <w:t xml:space="preserve">the </w:t>
      </w:r>
      <w:r w:rsidRPr="00AC36E6">
        <w:rPr>
          <w:rFonts w:asciiTheme="majorBidi" w:hAnsiTheme="majorBidi" w:cstheme="majorBidi"/>
          <w:sz w:val="24"/>
          <w:szCs w:val="24"/>
        </w:rPr>
        <w:t xml:space="preserve">interview guideline was developed to ensure that </w:t>
      </w:r>
      <w:r w:rsidR="00FB38AD" w:rsidRPr="00AC36E6">
        <w:rPr>
          <w:rFonts w:asciiTheme="majorBidi" w:hAnsiTheme="majorBidi" w:cstheme="majorBidi"/>
          <w:sz w:val="24"/>
          <w:szCs w:val="24"/>
        </w:rPr>
        <w:t xml:space="preserve">the </w:t>
      </w:r>
      <w:r w:rsidRPr="00AC36E6">
        <w:rPr>
          <w:rFonts w:asciiTheme="majorBidi" w:hAnsiTheme="majorBidi" w:cstheme="majorBidi"/>
          <w:sz w:val="24"/>
          <w:szCs w:val="24"/>
        </w:rPr>
        <w:t xml:space="preserve">data collected can achieve the objectives of </w:t>
      </w:r>
      <w:r w:rsidR="00FB38AD" w:rsidRPr="00AC36E6">
        <w:rPr>
          <w:rFonts w:asciiTheme="majorBidi" w:hAnsiTheme="majorBidi" w:cstheme="majorBidi"/>
          <w:sz w:val="24"/>
          <w:szCs w:val="24"/>
        </w:rPr>
        <w:t xml:space="preserve">the </w:t>
      </w:r>
      <w:r w:rsidRPr="00AC36E6">
        <w:rPr>
          <w:rFonts w:asciiTheme="majorBidi" w:hAnsiTheme="majorBidi" w:cstheme="majorBidi"/>
          <w:sz w:val="24"/>
          <w:szCs w:val="24"/>
        </w:rPr>
        <w:t>study.</w:t>
      </w:r>
      <w:r w:rsidR="00EC3DA1" w:rsidRPr="00AC36E6">
        <w:rPr>
          <w:rStyle w:val="FootnoteReference"/>
          <w:rFonts w:asciiTheme="majorBidi" w:hAnsiTheme="majorBidi" w:cstheme="majorBidi"/>
          <w:sz w:val="24"/>
          <w:szCs w:val="24"/>
        </w:rPr>
        <w:footnoteReference w:id="10"/>
      </w:r>
      <w:r w:rsidRPr="00AC36E6">
        <w:rPr>
          <w:rFonts w:asciiTheme="majorBidi" w:hAnsiTheme="majorBidi" w:cstheme="majorBidi"/>
          <w:sz w:val="24"/>
          <w:szCs w:val="24"/>
        </w:rPr>
        <w:t xml:space="preserve"> In addition, probing was also adopted to ensure collected data revealed ‘what we think they reveal’. Interview protocol questions were prepared by focusing on the three aspects. These two aspects are (i) justification behind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assessments; and (ii)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-compliant status. Subsequently, a phenomenological approach to </w:t>
      </w:r>
      <w:r w:rsidR="007D5EB4" w:rsidRPr="00AC36E6">
        <w:rPr>
          <w:rFonts w:asciiTheme="majorBidi" w:hAnsiTheme="majorBidi" w:cstheme="majorBidi"/>
          <w:sz w:val="24"/>
          <w:szCs w:val="24"/>
        </w:rPr>
        <w:t>analysing</w:t>
      </w:r>
      <w:r w:rsidRPr="00AC36E6">
        <w:rPr>
          <w:rFonts w:asciiTheme="majorBidi" w:hAnsiTheme="majorBidi" w:cstheme="majorBidi"/>
          <w:sz w:val="24"/>
          <w:szCs w:val="24"/>
        </w:rPr>
        <w:t xml:space="preserve"> data was adopted, which involves interpreting and reflecting on the data transcription </w:t>
      </w:r>
      <w:r w:rsidR="00FB38AD" w:rsidRPr="00AC36E6">
        <w:rPr>
          <w:rFonts w:asciiTheme="majorBidi" w:hAnsiTheme="majorBidi" w:cstheme="majorBidi"/>
          <w:sz w:val="24"/>
          <w:szCs w:val="24"/>
        </w:rPr>
        <w:t>to</w:t>
      </w:r>
      <w:r w:rsidRPr="00AC36E6">
        <w:rPr>
          <w:rFonts w:asciiTheme="majorBidi" w:hAnsiTheme="majorBidi" w:cstheme="majorBidi"/>
          <w:sz w:val="24"/>
          <w:szCs w:val="24"/>
        </w:rPr>
        <w:t xml:space="preserve"> achieve a holistic understanding of the meaning of the participants’ experiences. In this case, all the interviews were reviewed several times before being transcribed. Meanwhile, for reporting purposes, this study employed a single-case study approach.</w:t>
      </w:r>
      <w:r w:rsidR="00EC3DA1" w:rsidRPr="00AC36E6">
        <w:rPr>
          <w:rStyle w:val="FootnoteReference"/>
          <w:rFonts w:asciiTheme="majorBidi" w:hAnsiTheme="majorBidi" w:cstheme="majorBidi"/>
          <w:sz w:val="24"/>
          <w:szCs w:val="24"/>
        </w:rPr>
        <w:footnoteReference w:id="11"/>
      </w:r>
      <w:r w:rsidRPr="00AC36E6">
        <w:rPr>
          <w:rFonts w:asciiTheme="majorBidi" w:hAnsiTheme="majorBidi" w:cstheme="majorBidi"/>
          <w:sz w:val="24"/>
          <w:szCs w:val="24"/>
        </w:rPr>
        <w:t xml:space="preserve"> This approach was used by combining all selected individual information into single writing. The two aspects mentioned above were the main focus and </w:t>
      </w:r>
      <w:r w:rsidR="00FB38AD" w:rsidRPr="00AC36E6">
        <w:rPr>
          <w:rFonts w:asciiTheme="majorBidi" w:hAnsiTheme="majorBidi" w:cstheme="majorBidi"/>
          <w:sz w:val="24"/>
          <w:szCs w:val="24"/>
        </w:rPr>
        <w:t xml:space="preserve">were </w:t>
      </w:r>
      <w:r w:rsidRPr="00AC36E6">
        <w:rPr>
          <w:rFonts w:asciiTheme="majorBidi" w:hAnsiTheme="majorBidi" w:cstheme="majorBidi"/>
          <w:sz w:val="24"/>
          <w:szCs w:val="24"/>
        </w:rPr>
        <w:t xml:space="preserve">used as themes in </w:t>
      </w:r>
      <w:r w:rsidR="007D5EB4" w:rsidRPr="00AC36E6">
        <w:rPr>
          <w:rFonts w:asciiTheme="majorBidi" w:hAnsiTheme="majorBidi" w:cstheme="majorBidi"/>
          <w:sz w:val="24"/>
          <w:szCs w:val="24"/>
        </w:rPr>
        <w:t>analysing</w:t>
      </w:r>
      <w:r w:rsidRPr="00AC36E6">
        <w:rPr>
          <w:rFonts w:asciiTheme="majorBidi" w:hAnsiTheme="majorBidi" w:cstheme="majorBidi"/>
          <w:sz w:val="24"/>
          <w:szCs w:val="24"/>
        </w:rPr>
        <w:t xml:space="preserve"> and reporting the findings. To ensure that every statement was documented, the interviews were recorded after seeking the permission of the interviewees. The interviews were conducted from the beginning of May 2020 until the Middle of July 2022 via face-to-face and video call (Zoom App) approach.</w:t>
      </w:r>
    </w:p>
    <w:p w14:paraId="23DF5C85" w14:textId="77777777" w:rsidR="005E50A5" w:rsidRPr="00AC36E6" w:rsidRDefault="00000000" w:rsidP="00AC36E6">
      <w:pPr>
        <w:numPr>
          <w:ilvl w:val="0"/>
          <w:numId w:val="2"/>
        </w:numPr>
        <w:pBdr>
          <w:top w:val="nil"/>
          <w:left w:val="nil"/>
          <w:bottom w:val="nil"/>
          <w:right w:val="nil"/>
          <w:between w:val="nil"/>
        </w:pBdr>
        <w:spacing w:after="0" w:line="360" w:lineRule="auto"/>
        <w:jc w:val="both"/>
        <w:rPr>
          <w:rFonts w:asciiTheme="majorBidi" w:hAnsiTheme="majorBidi" w:cstheme="majorBidi"/>
          <w:b/>
          <w:color w:val="000000"/>
          <w:sz w:val="24"/>
          <w:szCs w:val="24"/>
        </w:rPr>
      </w:pPr>
      <w:r w:rsidRPr="00AC36E6">
        <w:rPr>
          <w:rFonts w:asciiTheme="majorBidi" w:hAnsiTheme="majorBidi" w:cstheme="majorBidi"/>
          <w:b/>
          <w:color w:val="000000"/>
          <w:sz w:val="24"/>
          <w:szCs w:val="24"/>
        </w:rPr>
        <w:t>FINDINGS AND DISCUSSIONS</w:t>
      </w:r>
    </w:p>
    <w:p w14:paraId="4AED1283" w14:textId="77777777" w:rsidR="005E50A5" w:rsidRPr="00AC36E6" w:rsidRDefault="00000000" w:rsidP="00AC36E6">
      <w:pPr>
        <w:spacing w:after="0" w:line="360" w:lineRule="auto"/>
        <w:ind w:firstLine="720"/>
        <w:jc w:val="both"/>
        <w:rPr>
          <w:rFonts w:asciiTheme="majorBidi" w:hAnsiTheme="majorBidi" w:cstheme="majorBidi"/>
          <w:b/>
          <w:sz w:val="24"/>
          <w:szCs w:val="24"/>
        </w:rPr>
      </w:pPr>
      <w:r w:rsidRPr="00AC36E6">
        <w:rPr>
          <w:rFonts w:asciiTheme="majorBidi" w:hAnsiTheme="majorBidi" w:cstheme="majorBidi"/>
          <w:b/>
          <w:sz w:val="24"/>
          <w:szCs w:val="24"/>
        </w:rPr>
        <w:t>4.1 Equity Investment in Islam</w:t>
      </w:r>
    </w:p>
    <w:p w14:paraId="03EC0E46" w14:textId="5A7F65D4"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Islam encourages investment in equities as well as companies and businesses that carry on halal deals. Generally, investment in </w:t>
      </w:r>
      <w:r w:rsidR="00FB38AD" w:rsidRPr="00AC36E6">
        <w:rPr>
          <w:rFonts w:asciiTheme="majorBidi" w:hAnsiTheme="majorBidi" w:cstheme="majorBidi"/>
          <w:sz w:val="24"/>
          <w:szCs w:val="24"/>
        </w:rPr>
        <w:t xml:space="preserve">the </w:t>
      </w:r>
      <w:r w:rsidRPr="00AC36E6">
        <w:rPr>
          <w:rFonts w:asciiTheme="majorBidi" w:hAnsiTheme="majorBidi" w:cstheme="majorBidi"/>
          <w:sz w:val="24"/>
          <w:szCs w:val="24"/>
        </w:rPr>
        <w:t xml:space="preserve">equity market could either be through direct investment or indirect investment. </w:t>
      </w:r>
      <w:r w:rsidR="00FB38AD" w:rsidRPr="00AC36E6">
        <w:rPr>
          <w:rFonts w:asciiTheme="majorBidi" w:hAnsiTheme="majorBidi" w:cstheme="majorBidi"/>
          <w:sz w:val="24"/>
          <w:szCs w:val="24"/>
        </w:rPr>
        <w:t>Direct</w:t>
      </w:r>
      <w:r w:rsidRPr="00AC36E6">
        <w:rPr>
          <w:rFonts w:asciiTheme="majorBidi" w:hAnsiTheme="majorBidi" w:cstheme="majorBidi"/>
          <w:sz w:val="24"/>
          <w:szCs w:val="24"/>
        </w:rPr>
        <w:t xml:space="preserve"> investment is the main form of participation in the equity market which could be through the primary level by having shares in companies and corporations while it could also be through the secondary market on the stock exchange or otherwise through the sale and transfer of </w:t>
      </w:r>
      <w:r w:rsidR="00FB38AD" w:rsidRPr="00AC36E6">
        <w:rPr>
          <w:rFonts w:asciiTheme="majorBidi" w:hAnsiTheme="majorBidi" w:cstheme="majorBidi"/>
          <w:sz w:val="24"/>
          <w:szCs w:val="24"/>
        </w:rPr>
        <w:t>shares</w:t>
      </w:r>
      <w:r w:rsidRPr="00AC36E6">
        <w:rPr>
          <w:rFonts w:asciiTheme="majorBidi" w:hAnsiTheme="majorBidi" w:cstheme="majorBidi"/>
          <w:sz w:val="24"/>
          <w:szCs w:val="24"/>
        </w:rPr>
        <w:t xml:space="preserve"> and stocks. The indirect investment on the other hand involves investing in funds/unit trusts through funds/unit trust companies </w:t>
      </w:r>
      <w:r w:rsidR="00FB38AD" w:rsidRPr="00AC36E6">
        <w:rPr>
          <w:rFonts w:asciiTheme="majorBidi" w:hAnsiTheme="majorBidi" w:cstheme="majorBidi"/>
          <w:sz w:val="24"/>
          <w:szCs w:val="24"/>
        </w:rPr>
        <w:t>that</w:t>
      </w:r>
      <w:r w:rsidRPr="00AC36E6">
        <w:rPr>
          <w:rFonts w:asciiTheme="majorBidi" w:hAnsiTheme="majorBidi" w:cstheme="majorBidi"/>
          <w:sz w:val="24"/>
          <w:szCs w:val="24"/>
        </w:rPr>
        <w:t xml:space="preserve"> manage the funds by purchasing shares, bonds</w:t>
      </w:r>
      <w:r w:rsidR="00FB38AD" w:rsidRPr="00AC36E6">
        <w:rPr>
          <w:rFonts w:asciiTheme="majorBidi" w:hAnsiTheme="majorBidi" w:cstheme="majorBidi"/>
          <w:sz w:val="24"/>
          <w:szCs w:val="24"/>
        </w:rPr>
        <w:t>,</w:t>
      </w:r>
      <w:r w:rsidRPr="00AC36E6">
        <w:rPr>
          <w:rFonts w:asciiTheme="majorBidi" w:hAnsiTheme="majorBidi" w:cstheme="majorBidi"/>
          <w:sz w:val="24"/>
          <w:szCs w:val="24"/>
        </w:rPr>
        <w:t xml:space="preserve"> and other securities in companies.</w:t>
      </w:r>
    </w:p>
    <w:p w14:paraId="11EC4F60"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noProof/>
          <w:sz w:val="24"/>
          <w:szCs w:val="24"/>
        </w:rPr>
        <w:lastRenderedPageBreak/>
        <w:drawing>
          <wp:inline distT="0" distB="0" distL="0" distR="0" wp14:anchorId="5101D1BC" wp14:editId="4DD80D23">
            <wp:extent cx="5943600" cy="2790190"/>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5943600" cy="2790190"/>
                    </a:xfrm>
                    <a:prstGeom prst="rect">
                      <a:avLst/>
                    </a:prstGeom>
                    <a:ln/>
                  </pic:spPr>
                </pic:pic>
              </a:graphicData>
            </a:graphic>
          </wp:inline>
        </w:drawing>
      </w:r>
    </w:p>
    <w:p w14:paraId="31ADD557"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Source: Najib et. al, 2014</w:t>
      </w:r>
    </w:p>
    <w:p w14:paraId="1203CE2C" w14:textId="1C39FA1C" w:rsidR="00C80404"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There are however rules to follow before investing in just any kind of business or buying equities of companies. These are in form of principles such as, first, shareholding is the main underlying investment activity. The certificate given to a shareholder usually signifies a form of capital contribution </w:t>
      </w:r>
      <w:r w:rsidR="00FB38AD" w:rsidRPr="00AC36E6">
        <w:rPr>
          <w:rFonts w:asciiTheme="majorBidi" w:hAnsiTheme="majorBidi" w:cstheme="majorBidi"/>
          <w:sz w:val="24"/>
          <w:szCs w:val="24"/>
        </w:rPr>
        <w:t>to</w:t>
      </w:r>
      <w:r w:rsidRPr="00AC36E6">
        <w:rPr>
          <w:rFonts w:asciiTheme="majorBidi" w:hAnsiTheme="majorBidi" w:cstheme="majorBidi"/>
          <w:sz w:val="24"/>
          <w:szCs w:val="24"/>
        </w:rPr>
        <w:t xml:space="preserve"> a company. The shares can then be sold by the shareholder at any price (market value) as it represents the assets owned by the company. The investment in the shares can be in the form of </w:t>
      </w:r>
      <w:r w:rsidRPr="00AC36E6">
        <w:rPr>
          <w:rFonts w:asciiTheme="majorBidi" w:hAnsiTheme="majorBidi" w:cstheme="majorBidi"/>
          <w:i/>
          <w:sz w:val="24"/>
          <w:szCs w:val="24"/>
        </w:rPr>
        <w:t>Mudarabah</w:t>
      </w:r>
      <w:r w:rsidRPr="00AC36E6">
        <w:rPr>
          <w:rFonts w:asciiTheme="majorBidi" w:hAnsiTheme="majorBidi" w:cstheme="majorBidi"/>
          <w:sz w:val="24"/>
          <w:szCs w:val="24"/>
        </w:rPr>
        <w:t xml:space="preserve"> or </w:t>
      </w:r>
      <w:r w:rsidRPr="00AC36E6">
        <w:rPr>
          <w:rFonts w:asciiTheme="majorBidi" w:hAnsiTheme="majorBidi" w:cstheme="majorBidi"/>
          <w:i/>
          <w:sz w:val="24"/>
          <w:szCs w:val="24"/>
        </w:rPr>
        <w:t xml:space="preserve">musharakah. </w:t>
      </w:r>
      <w:r w:rsidRPr="00AC36E6">
        <w:rPr>
          <w:rFonts w:asciiTheme="majorBidi" w:hAnsiTheme="majorBidi" w:cstheme="majorBidi"/>
          <w:sz w:val="24"/>
          <w:szCs w:val="24"/>
        </w:rPr>
        <w:t xml:space="preserve">Second, The Investments must be in businesses acceptable to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Third, there should not be a guaranteed fixed return tied to the investments such that the principal and the profit would be guaranteed by a partner to the contract. One of the interviewees (Interviewee A) stated that what usually attracts him to invest in businesses is when the principal and the profit </w:t>
      </w:r>
      <w:r w:rsidR="00FB38AD" w:rsidRPr="00AC36E6">
        <w:rPr>
          <w:rFonts w:asciiTheme="majorBidi" w:hAnsiTheme="majorBidi" w:cstheme="majorBidi"/>
          <w:sz w:val="24"/>
          <w:szCs w:val="24"/>
        </w:rPr>
        <w:t>are</w:t>
      </w:r>
      <w:r w:rsidRPr="00AC36E6">
        <w:rPr>
          <w:rFonts w:asciiTheme="majorBidi" w:hAnsiTheme="majorBidi" w:cstheme="majorBidi"/>
          <w:sz w:val="24"/>
          <w:szCs w:val="24"/>
        </w:rPr>
        <w:t xml:space="preserve"> guaranteed. This assertion was corroborated by another interviewee (Interviewee B).</w:t>
      </w:r>
    </w:p>
    <w:p w14:paraId="0D17450C" w14:textId="77777777" w:rsidR="005E50A5" w:rsidRPr="00AC36E6" w:rsidRDefault="00000000" w:rsidP="00AC36E6">
      <w:pPr>
        <w:spacing w:after="0" w:line="360" w:lineRule="auto"/>
        <w:ind w:firstLine="720"/>
        <w:jc w:val="both"/>
        <w:rPr>
          <w:rFonts w:asciiTheme="majorBidi" w:hAnsiTheme="majorBidi" w:cstheme="majorBidi"/>
          <w:b/>
          <w:sz w:val="24"/>
          <w:szCs w:val="24"/>
        </w:rPr>
      </w:pPr>
      <w:r w:rsidRPr="00AC36E6">
        <w:rPr>
          <w:rFonts w:asciiTheme="majorBidi" w:hAnsiTheme="majorBidi" w:cstheme="majorBidi"/>
          <w:b/>
          <w:sz w:val="24"/>
          <w:szCs w:val="24"/>
        </w:rPr>
        <w:t>4.2 Businesses and Companies in Nigeria</w:t>
      </w:r>
    </w:p>
    <w:p w14:paraId="50C09AE0" w14:textId="4A0B324B"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There are numerous businesses and companies for investment purposes in Nigeria despite the economic realities in the country. However, while there exist businesses and companies that engage in purely Islamic activities which makes them halal for Muslims to invest in (Islamic banks, takaful companies</w:t>
      </w:r>
      <w:r w:rsidR="00FB38AD" w:rsidRPr="00AC36E6">
        <w:rPr>
          <w:rFonts w:asciiTheme="majorBidi" w:hAnsiTheme="majorBidi" w:cstheme="majorBidi"/>
          <w:sz w:val="24"/>
          <w:szCs w:val="24"/>
        </w:rPr>
        <w:t>,</w:t>
      </w:r>
      <w:r w:rsidRPr="00AC36E6">
        <w:rPr>
          <w:rFonts w:asciiTheme="majorBidi" w:hAnsiTheme="majorBidi" w:cstheme="majorBidi"/>
          <w:sz w:val="24"/>
          <w:szCs w:val="24"/>
        </w:rPr>
        <w:t xml:space="preserve"> etc), </w:t>
      </w:r>
      <w:r w:rsidR="00FB38AD" w:rsidRPr="00AC36E6">
        <w:rPr>
          <w:rFonts w:asciiTheme="majorBidi" w:hAnsiTheme="majorBidi" w:cstheme="majorBidi"/>
          <w:sz w:val="24"/>
          <w:szCs w:val="24"/>
        </w:rPr>
        <w:t>some are</w:t>
      </w:r>
      <w:r w:rsidRPr="00AC36E6">
        <w:rPr>
          <w:rFonts w:asciiTheme="majorBidi" w:hAnsiTheme="majorBidi" w:cstheme="majorBidi"/>
          <w:sz w:val="24"/>
          <w:szCs w:val="24"/>
        </w:rPr>
        <w:t xml:space="preserve"> purely haram and therefore forbidden for Muslims to buy </w:t>
      </w:r>
      <w:r w:rsidR="007D5EB4" w:rsidRPr="00AC36E6">
        <w:rPr>
          <w:rFonts w:asciiTheme="majorBidi" w:hAnsiTheme="majorBidi" w:cstheme="majorBidi"/>
          <w:sz w:val="24"/>
          <w:szCs w:val="24"/>
        </w:rPr>
        <w:t>their</w:t>
      </w:r>
      <w:r w:rsidRPr="00AC36E6">
        <w:rPr>
          <w:rFonts w:asciiTheme="majorBidi" w:hAnsiTheme="majorBidi" w:cstheme="majorBidi"/>
          <w:sz w:val="24"/>
          <w:szCs w:val="24"/>
        </w:rPr>
        <w:t xml:space="preserve"> shares (Nigerian brewery, lottery companies</w:t>
      </w:r>
      <w:r w:rsidR="00FB38AD" w:rsidRPr="00AC36E6">
        <w:rPr>
          <w:rFonts w:asciiTheme="majorBidi" w:hAnsiTheme="majorBidi" w:cstheme="majorBidi"/>
          <w:sz w:val="24"/>
          <w:szCs w:val="24"/>
        </w:rPr>
        <w:t>,</w:t>
      </w:r>
      <w:r w:rsidRPr="00AC36E6">
        <w:rPr>
          <w:rFonts w:asciiTheme="majorBidi" w:hAnsiTheme="majorBidi" w:cstheme="majorBidi"/>
          <w:sz w:val="24"/>
          <w:szCs w:val="24"/>
        </w:rPr>
        <w:t xml:space="preserve"> etc). </w:t>
      </w:r>
      <w:r w:rsidRPr="00AC36E6">
        <w:rPr>
          <w:rFonts w:asciiTheme="majorBidi" w:hAnsiTheme="majorBidi" w:cstheme="majorBidi"/>
          <w:sz w:val="24"/>
          <w:szCs w:val="24"/>
        </w:rPr>
        <w:tab/>
        <w:t xml:space="preserve">On the other hand, </w:t>
      </w:r>
      <w:r w:rsidR="00FB38AD" w:rsidRPr="00AC36E6">
        <w:rPr>
          <w:rFonts w:asciiTheme="majorBidi" w:hAnsiTheme="majorBidi" w:cstheme="majorBidi"/>
          <w:sz w:val="24"/>
          <w:szCs w:val="24"/>
        </w:rPr>
        <w:t>some companies engage</w:t>
      </w:r>
      <w:r w:rsidRPr="00AC36E6">
        <w:rPr>
          <w:rFonts w:asciiTheme="majorBidi" w:hAnsiTheme="majorBidi" w:cstheme="majorBidi"/>
          <w:sz w:val="24"/>
          <w:szCs w:val="24"/>
        </w:rPr>
        <w:t xml:space="preserve"> in mixed activities where some will be halal and others will be haram. Some businesses combine the Multi-Level Medium Pyramid feature and genuine product sales </w:t>
      </w:r>
      <w:r w:rsidR="00FB38AD" w:rsidRPr="00AC36E6">
        <w:rPr>
          <w:rFonts w:asciiTheme="majorBidi" w:hAnsiTheme="majorBidi" w:cstheme="majorBidi"/>
          <w:sz w:val="24"/>
          <w:szCs w:val="24"/>
        </w:rPr>
        <w:t>like</w:t>
      </w:r>
      <w:r w:rsidRPr="00AC36E6">
        <w:rPr>
          <w:rFonts w:asciiTheme="majorBidi" w:hAnsiTheme="majorBidi" w:cstheme="majorBidi"/>
          <w:sz w:val="24"/>
          <w:szCs w:val="24"/>
        </w:rPr>
        <w:t xml:space="preserve"> their business </w:t>
      </w:r>
      <w:r w:rsidRPr="00AC36E6">
        <w:rPr>
          <w:rFonts w:asciiTheme="majorBidi" w:hAnsiTheme="majorBidi" w:cstheme="majorBidi"/>
          <w:sz w:val="24"/>
          <w:szCs w:val="24"/>
        </w:rPr>
        <w:lastRenderedPageBreak/>
        <w:t>engagements such as Oriflame, Kedi, Pure, Trevor</w:t>
      </w:r>
      <w:r w:rsidR="00FB38AD" w:rsidRPr="00AC36E6">
        <w:rPr>
          <w:rFonts w:asciiTheme="majorBidi" w:hAnsiTheme="majorBidi" w:cstheme="majorBidi"/>
          <w:sz w:val="24"/>
          <w:szCs w:val="24"/>
        </w:rPr>
        <w:t>,</w:t>
      </w:r>
      <w:r w:rsidRPr="00AC36E6">
        <w:rPr>
          <w:rFonts w:asciiTheme="majorBidi" w:hAnsiTheme="majorBidi" w:cstheme="majorBidi"/>
          <w:sz w:val="24"/>
          <w:szCs w:val="24"/>
        </w:rPr>
        <w:t xml:space="preserve"> etc (Most of these companies have been striving in Nigeria even better than they did in other countries). This Multi-Level Medium form of </w:t>
      </w:r>
      <w:r w:rsidR="00FB38AD" w:rsidRPr="00AC36E6">
        <w:rPr>
          <w:rFonts w:asciiTheme="majorBidi" w:hAnsiTheme="majorBidi" w:cstheme="majorBidi"/>
          <w:sz w:val="24"/>
          <w:szCs w:val="24"/>
        </w:rPr>
        <w:t>business</w:t>
      </w:r>
      <w:r w:rsidRPr="00AC36E6">
        <w:rPr>
          <w:rFonts w:asciiTheme="majorBidi" w:hAnsiTheme="majorBidi" w:cstheme="majorBidi"/>
          <w:sz w:val="24"/>
          <w:szCs w:val="24"/>
        </w:rPr>
        <w:t xml:space="preserve"> </w:t>
      </w:r>
      <w:r w:rsidR="00FB38AD" w:rsidRPr="00AC36E6">
        <w:rPr>
          <w:rFonts w:asciiTheme="majorBidi" w:hAnsiTheme="majorBidi" w:cstheme="majorBidi"/>
          <w:sz w:val="24"/>
          <w:szCs w:val="24"/>
        </w:rPr>
        <w:t>has</w:t>
      </w:r>
      <w:r w:rsidRPr="00AC36E6">
        <w:rPr>
          <w:rFonts w:asciiTheme="majorBidi" w:hAnsiTheme="majorBidi" w:cstheme="majorBidi"/>
          <w:sz w:val="24"/>
          <w:szCs w:val="24"/>
        </w:rPr>
        <w:t xml:space="preserve"> become so rampant in the country that almost all form of </w:t>
      </w:r>
      <w:r w:rsidR="00FB38AD" w:rsidRPr="00AC36E6">
        <w:rPr>
          <w:rFonts w:asciiTheme="majorBidi" w:hAnsiTheme="majorBidi" w:cstheme="majorBidi"/>
          <w:sz w:val="24"/>
          <w:szCs w:val="24"/>
        </w:rPr>
        <w:t>business</w:t>
      </w:r>
      <w:r w:rsidRPr="00AC36E6">
        <w:rPr>
          <w:rFonts w:asciiTheme="majorBidi" w:hAnsiTheme="majorBidi" w:cstheme="majorBidi"/>
          <w:sz w:val="24"/>
          <w:szCs w:val="24"/>
        </w:rPr>
        <w:t xml:space="preserve"> tries to incorporate it into </w:t>
      </w:r>
      <w:r w:rsidR="00FB38AD" w:rsidRPr="00AC36E6">
        <w:rPr>
          <w:rFonts w:asciiTheme="majorBidi" w:hAnsiTheme="majorBidi" w:cstheme="majorBidi"/>
          <w:sz w:val="24"/>
          <w:szCs w:val="24"/>
        </w:rPr>
        <w:t>their</w:t>
      </w:r>
      <w:r w:rsidRPr="00AC36E6">
        <w:rPr>
          <w:rFonts w:asciiTheme="majorBidi" w:hAnsiTheme="majorBidi" w:cstheme="majorBidi"/>
          <w:sz w:val="24"/>
          <w:szCs w:val="24"/>
        </w:rPr>
        <w:t xml:space="preserve"> operations </w:t>
      </w:r>
      <w:r w:rsidR="007D5EB4" w:rsidRPr="00AC36E6">
        <w:rPr>
          <w:rFonts w:asciiTheme="majorBidi" w:hAnsiTheme="majorBidi" w:cstheme="majorBidi"/>
          <w:sz w:val="24"/>
          <w:szCs w:val="24"/>
        </w:rPr>
        <w:t>to</w:t>
      </w:r>
      <w:r w:rsidRPr="00AC36E6">
        <w:rPr>
          <w:rFonts w:asciiTheme="majorBidi" w:hAnsiTheme="majorBidi" w:cstheme="majorBidi"/>
          <w:sz w:val="24"/>
          <w:szCs w:val="24"/>
        </w:rPr>
        <w:t xml:space="preserve"> attract investors who are interested in such </w:t>
      </w:r>
      <w:r w:rsidR="00FB38AD" w:rsidRPr="00AC36E6">
        <w:rPr>
          <w:rFonts w:asciiTheme="majorBidi" w:hAnsiTheme="majorBidi" w:cstheme="majorBidi"/>
          <w:sz w:val="24"/>
          <w:szCs w:val="24"/>
        </w:rPr>
        <w:t xml:space="preserve">a </w:t>
      </w:r>
      <w:r w:rsidRPr="00AC36E6">
        <w:rPr>
          <w:rFonts w:asciiTheme="majorBidi" w:hAnsiTheme="majorBidi" w:cstheme="majorBidi"/>
          <w:sz w:val="24"/>
          <w:szCs w:val="24"/>
        </w:rPr>
        <w:t>scheme. In some businesses</w:t>
      </w:r>
      <w:r w:rsidR="00FB38AD" w:rsidRPr="00AC36E6">
        <w:rPr>
          <w:rFonts w:asciiTheme="majorBidi" w:hAnsiTheme="majorBidi" w:cstheme="majorBidi"/>
          <w:sz w:val="24"/>
          <w:szCs w:val="24"/>
        </w:rPr>
        <w:t>,</w:t>
      </w:r>
      <w:r w:rsidRPr="00AC36E6">
        <w:rPr>
          <w:rFonts w:asciiTheme="majorBidi" w:hAnsiTheme="majorBidi" w:cstheme="majorBidi"/>
          <w:sz w:val="24"/>
          <w:szCs w:val="24"/>
        </w:rPr>
        <w:t xml:space="preserve"> it becomes apparent that the main target of the promoters of such companies is more of the MLM scheme than it is to get their product sold while in some businesses it is not so obvious. One of the </w:t>
      </w:r>
      <w:r w:rsidR="00FB38AD" w:rsidRPr="00AC36E6">
        <w:rPr>
          <w:rFonts w:asciiTheme="majorBidi" w:hAnsiTheme="majorBidi" w:cstheme="majorBidi"/>
          <w:sz w:val="24"/>
          <w:szCs w:val="24"/>
        </w:rPr>
        <w:t>Interviewees</w:t>
      </w:r>
      <w:r w:rsidRPr="00AC36E6">
        <w:rPr>
          <w:rFonts w:asciiTheme="majorBidi" w:hAnsiTheme="majorBidi" w:cstheme="majorBidi"/>
          <w:sz w:val="24"/>
          <w:szCs w:val="24"/>
        </w:rPr>
        <w:t xml:space="preserve"> (Interviewee D) claimed not to be aware of any </w:t>
      </w:r>
      <w:r w:rsidRPr="00AC36E6">
        <w:rPr>
          <w:rFonts w:asciiTheme="majorBidi" w:hAnsiTheme="majorBidi" w:cstheme="majorBidi"/>
          <w:i/>
          <w:sz w:val="24"/>
          <w:szCs w:val="24"/>
        </w:rPr>
        <w:t xml:space="preserve">shari’ah </w:t>
      </w:r>
      <w:r w:rsidRPr="00AC36E6">
        <w:rPr>
          <w:rFonts w:asciiTheme="majorBidi" w:hAnsiTheme="majorBidi" w:cstheme="majorBidi"/>
          <w:sz w:val="24"/>
          <w:szCs w:val="24"/>
        </w:rPr>
        <w:t xml:space="preserve">issue with </w:t>
      </w:r>
      <w:r w:rsidR="00FB38AD" w:rsidRPr="00AC36E6">
        <w:rPr>
          <w:rFonts w:asciiTheme="majorBidi" w:hAnsiTheme="majorBidi" w:cstheme="majorBidi"/>
          <w:sz w:val="24"/>
          <w:szCs w:val="24"/>
        </w:rPr>
        <w:t xml:space="preserve">the </w:t>
      </w:r>
      <w:r w:rsidRPr="00AC36E6">
        <w:rPr>
          <w:rFonts w:asciiTheme="majorBidi" w:hAnsiTheme="majorBidi" w:cstheme="majorBidi"/>
          <w:sz w:val="24"/>
          <w:szCs w:val="24"/>
        </w:rPr>
        <w:t xml:space="preserve">such scheme. </w:t>
      </w:r>
    </w:p>
    <w:p w14:paraId="08026217" w14:textId="77777777" w:rsidR="005E50A5" w:rsidRPr="00AC36E6" w:rsidRDefault="00000000" w:rsidP="00AC36E6">
      <w:pPr>
        <w:spacing w:after="0" w:line="360" w:lineRule="auto"/>
        <w:ind w:firstLine="720"/>
        <w:jc w:val="both"/>
        <w:rPr>
          <w:rFonts w:asciiTheme="majorBidi" w:hAnsiTheme="majorBidi" w:cstheme="majorBidi"/>
          <w:b/>
          <w:sz w:val="24"/>
          <w:szCs w:val="24"/>
        </w:rPr>
      </w:pPr>
      <w:r w:rsidRPr="00AC36E6">
        <w:rPr>
          <w:rFonts w:asciiTheme="majorBidi" w:hAnsiTheme="majorBidi" w:cstheme="majorBidi"/>
          <w:b/>
          <w:sz w:val="24"/>
          <w:szCs w:val="24"/>
        </w:rPr>
        <w:t xml:space="preserve">4.3 The Practice of Shari’ah Screening </w:t>
      </w:r>
    </w:p>
    <w:p w14:paraId="15C162DB" w14:textId="32E0A83E"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Muhammad Taqi Usmani (Pakistan) formed a team with Professor Saleh Tug (Turkey) and Sheikh Mohammad Al-Tayyeb Al-Najar (Egypt) to frame the initial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criteria of Islamic stocks. Malaysia is known to be the first country that formulated a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methodology in the mid-1990s. In 1995, with quantitative and qualitative assessments, a comprehensive </w:t>
      </w:r>
      <w:r w:rsidR="00FB38AD"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methodology for stocks was introduced by the Shari’ah Advisory Council (SAC) of the Securities Commission (SC) of Malaysia.</w:t>
      </w:r>
      <w:r w:rsidR="00C80404" w:rsidRPr="00AC36E6">
        <w:rPr>
          <w:rStyle w:val="FootnoteReference"/>
          <w:rFonts w:asciiTheme="majorBidi" w:hAnsiTheme="majorBidi" w:cstheme="majorBidi"/>
          <w:sz w:val="24"/>
          <w:szCs w:val="24"/>
        </w:rPr>
        <w:footnoteReference w:id="12"/>
      </w:r>
      <w:r w:rsidRPr="00AC36E6">
        <w:rPr>
          <w:rFonts w:asciiTheme="majorBidi" w:hAnsiTheme="majorBidi" w:cstheme="majorBidi"/>
          <w:sz w:val="24"/>
          <w:szCs w:val="24"/>
        </w:rPr>
        <w:t xml:space="preserve"> In June 1997, the first list of screened Shari’ah-investable stocks was announced in the country.</w:t>
      </w:r>
      <w:r w:rsidR="00C80404" w:rsidRPr="00AC36E6">
        <w:rPr>
          <w:rStyle w:val="FootnoteReference"/>
          <w:rFonts w:asciiTheme="majorBidi" w:hAnsiTheme="majorBidi" w:cstheme="majorBidi"/>
          <w:sz w:val="24"/>
          <w:szCs w:val="24"/>
        </w:rPr>
        <w:footnoteReference w:id="13"/>
      </w:r>
    </w:p>
    <w:p w14:paraId="36FA38A9"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Figure 1. Showing the Shari’ah Screening Methodologies</w:t>
      </w:r>
    </w:p>
    <w:p w14:paraId="385C81B6"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noProof/>
          <w:sz w:val="24"/>
          <w:szCs w:val="24"/>
        </w:rPr>
        <w:drawing>
          <wp:inline distT="0" distB="0" distL="0" distR="0" wp14:anchorId="747CCA82" wp14:editId="6353AC9B">
            <wp:extent cx="5943600" cy="281940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5943600" cy="2819400"/>
                    </a:xfrm>
                    <a:prstGeom prst="rect">
                      <a:avLst/>
                    </a:prstGeom>
                    <a:ln/>
                  </pic:spPr>
                </pic:pic>
              </a:graphicData>
            </a:graphic>
          </wp:inline>
        </w:drawing>
      </w:r>
    </w:p>
    <w:p w14:paraId="4FE9068C"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Source: Tanin et. al, 2021 </w:t>
      </w:r>
    </w:p>
    <w:p w14:paraId="39AD041F" w14:textId="73993A5F" w:rsidR="005E50A5" w:rsidRPr="00AC36E6" w:rsidRDefault="00000000" w:rsidP="00AC36E6">
      <w:pPr>
        <w:spacing w:before="240" w:after="0" w:line="360" w:lineRule="auto"/>
        <w:jc w:val="both"/>
        <w:rPr>
          <w:rFonts w:asciiTheme="majorBidi" w:hAnsiTheme="majorBidi" w:cstheme="majorBidi"/>
          <w:sz w:val="24"/>
          <w:szCs w:val="24"/>
        </w:rPr>
      </w:pPr>
      <w:r w:rsidRPr="00AC36E6">
        <w:rPr>
          <w:rFonts w:asciiTheme="majorBidi" w:hAnsiTheme="majorBidi" w:cstheme="majorBidi"/>
          <w:sz w:val="24"/>
          <w:szCs w:val="24"/>
        </w:rPr>
        <w:lastRenderedPageBreak/>
        <w:t xml:space="preserve">There are some existing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indices whose criteria can be used to check if a company or business is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compliant or not. Examples are the FTSE Shari’ah Index, Dow-Jones Islamic Market (DJIM), </w:t>
      </w:r>
      <w:r w:rsidR="00FB38AD" w:rsidRPr="00AC36E6">
        <w:rPr>
          <w:rFonts w:asciiTheme="majorBidi" w:hAnsiTheme="majorBidi" w:cstheme="majorBidi"/>
          <w:sz w:val="24"/>
          <w:szCs w:val="24"/>
        </w:rPr>
        <w:t xml:space="preserve">and </w:t>
      </w:r>
      <w:r w:rsidRPr="00AC36E6">
        <w:rPr>
          <w:rFonts w:asciiTheme="majorBidi" w:hAnsiTheme="majorBidi" w:cstheme="majorBidi"/>
          <w:sz w:val="24"/>
          <w:szCs w:val="24"/>
        </w:rPr>
        <w:t>Standard and Poor Shari’ah Index (S&amp;P) to mention but a few. What they have tried to do is to ensure that there are benchmarks to check with before investing in companies that have somewhat mixed activities going on in their business wherein some are halal and others are not.</w:t>
      </w:r>
      <w:r w:rsidRPr="00AC36E6">
        <w:rPr>
          <w:rFonts w:asciiTheme="majorBidi" w:hAnsiTheme="majorBidi" w:cstheme="majorBidi"/>
          <w:sz w:val="24"/>
          <w:szCs w:val="24"/>
          <w:highlight w:val="yellow"/>
        </w:rPr>
        <w:t xml:space="preserve"> </w:t>
      </w:r>
    </w:p>
    <w:p w14:paraId="002F25C7" w14:textId="1C119D6A" w:rsidR="00E97224" w:rsidRPr="00AC36E6" w:rsidRDefault="00000000" w:rsidP="00B3445E">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It is important to note that there are the financial ratio benchmarks as well as the business activity benchmarks used to screen companies. What the financial ratio benchmark does is screen the financial strength of the halal income against the haram income and determine whether such a company can remain shariah compliant or not. On the other hand, the business activity screening benchmarks </w:t>
      </w:r>
      <w:r w:rsidR="00FB38AD" w:rsidRPr="00AC36E6">
        <w:rPr>
          <w:rFonts w:asciiTheme="majorBidi" w:hAnsiTheme="majorBidi" w:cstheme="majorBidi"/>
          <w:sz w:val="24"/>
          <w:szCs w:val="24"/>
        </w:rPr>
        <w:t>ensure</w:t>
      </w:r>
      <w:r w:rsidRPr="00AC36E6">
        <w:rPr>
          <w:rFonts w:asciiTheme="majorBidi" w:hAnsiTheme="majorBidi" w:cstheme="majorBidi"/>
          <w:sz w:val="24"/>
          <w:szCs w:val="24"/>
        </w:rPr>
        <w:t xml:space="preserve"> that the halal activities of the company are more apparent and </w:t>
      </w:r>
      <w:r w:rsidR="00FB38AD" w:rsidRPr="00AC36E6">
        <w:rPr>
          <w:rFonts w:asciiTheme="majorBidi" w:hAnsiTheme="majorBidi" w:cstheme="majorBidi"/>
          <w:sz w:val="24"/>
          <w:szCs w:val="24"/>
        </w:rPr>
        <w:t>form</w:t>
      </w:r>
      <w:r w:rsidRPr="00AC36E6">
        <w:rPr>
          <w:rFonts w:asciiTheme="majorBidi" w:hAnsiTheme="majorBidi" w:cstheme="majorBidi"/>
          <w:sz w:val="24"/>
          <w:szCs w:val="24"/>
        </w:rPr>
        <w:t xml:space="preserve"> the major source of income of the company than the haram activities do to ensure that it would be shariah compliant.  However, in some indices, three stages of screening are considered paramount. These are industry screening; income statement; and balance sheet.</w:t>
      </w:r>
    </w:p>
    <w:p w14:paraId="0B70AE58"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Figure 2. Showing the financial measure of some Indices.</w:t>
      </w:r>
    </w:p>
    <w:p w14:paraId="7CDD14F2"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noProof/>
          <w:sz w:val="24"/>
          <w:szCs w:val="24"/>
        </w:rPr>
        <w:drawing>
          <wp:inline distT="0" distB="0" distL="0" distR="0" wp14:anchorId="13A209A6" wp14:editId="4A58D063">
            <wp:extent cx="5943600" cy="2559685"/>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2"/>
                    <a:srcRect/>
                    <a:stretch>
                      <a:fillRect/>
                    </a:stretch>
                  </pic:blipFill>
                  <pic:spPr>
                    <a:xfrm>
                      <a:off x="0" y="0"/>
                      <a:ext cx="5943600" cy="2559685"/>
                    </a:xfrm>
                    <a:prstGeom prst="rect">
                      <a:avLst/>
                    </a:prstGeom>
                    <a:ln/>
                  </pic:spPr>
                </pic:pic>
              </a:graphicData>
            </a:graphic>
          </wp:inline>
        </w:drawing>
      </w:r>
    </w:p>
    <w:p w14:paraId="487983D8"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b/>
          <w:sz w:val="24"/>
          <w:szCs w:val="24"/>
        </w:rPr>
        <w:t>Source: (</w:t>
      </w:r>
      <w:r w:rsidRPr="00AC36E6">
        <w:rPr>
          <w:rFonts w:asciiTheme="majorBidi" w:hAnsiTheme="majorBidi" w:cstheme="majorBidi"/>
          <w:sz w:val="24"/>
          <w:szCs w:val="24"/>
        </w:rPr>
        <w:t>Gholamreza Zandi, Dzuljastri Abdul Razak &amp; Nur Hidayah Hussin, 2014)</w:t>
      </w:r>
    </w:p>
    <w:p w14:paraId="23429DC8" w14:textId="07E9EF7C"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Similarly, the methodology employed by these indices </w:t>
      </w:r>
      <w:r w:rsidR="00FB38AD" w:rsidRPr="00AC36E6">
        <w:rPr>
          <w:rFonts w:asciiTheme="majorBidi" w:hAnsiTheme="majorBidi" w:cstheme="majorBidi"/>
          <w:sz w:val="24"/>
          <w:szCs w:val="24"/>
        </w:rPr>
        <w:t>ranges</w:t>
      </w:r>
      <w:r w:rsidRPr="00AC36E6">
        <w:rPr>
          <w:rFonts w:asciiTheme="majorBidi" w:hAnsiTheme="majorBidi" w:cstheme="majorBidi"/>
          <w:sz w:val="24"/>
          <w:szCs w:val="24"/>
        </w:rPr>
        <w:t xml:space="preserve"> from both qualitative and quantitative. Business activities are considered qualitative in nature with both financial activities’ orientation as well as non-financial activities orientation; while the financial ratios are considered quantitative which can further be re-categorized by the adoption of </w:t>
      </w:r>
      <w:r w:rsidR="00FB38AD" w:rsidRPr="00AC36E6">
        <w:rPr>
          <w:rFonts w:asciiTheme="majorBidi" w:hAnsiTheme="majorBidi" w:cstheme="majorBidi"/>
          <w:sz w:val="24"/>
          <w:szCs w:val="24"/>
        </w:rPr>
        <w:t xml:space="preserve">the </w:t>
      </w:r>
      <w:r w:rsidRPr="00AC36E6">
        <w:rPr>
          <w:rFonts w:asciiTheme="majorBidi" w:hAnsiTheme="majorBidi" w:cstheme="majorBidi"/>
          <w:sz w:val="24"/>
          <w:szCs w:val="24"/>
        </w:rPr>
        <w:t xml:space="preserve">different </w:t>
      </w:r>
      <w:r w:rsidR="00FB38AD" w:rsidRPr="00AC36E6">
        <w:rPr>
          <w:rFonts w:asciiTheme="majorBidi" w:hAnsiTheme="majorBidi" w:cstheme="majorBidi"/>
          <w:sz w:val="24"/>
          <w:szCs w:val="24"/>
        </w:rPr>
        <w:t>numerators</w:t>
      </w:r>
      <w:r w:rsidRPr="00AC36E6">
        <w:rPr>
          <w:rFonts w:asciiTheme="majorBidi" w:hAnsiTheme="majorBidi" w:cstheme="majorBidi"/>
          <w:sz w:val="24"/>
          <w:szCs w:val="24"/>
        </w:rPr>
        <w:t xml:space="preserve">, </w:t>
      </w:r>
      <w:r w:rsidR="007D5EB4" w:rsidRPr="00AC36E6">
        <w:rPr>
          <w:rFonts w:asciiTheme="majorBidi" w:hAnsiTheme="majorBidi" w:cstheme="majorBidi"/>
          <w:sz w:val="24"/>
          <w:szCs w:val="24"/>
        </w:rPr>
        <w:t>denominators</w:t>
      </w:r>
      <w:r w:rsidR="00FB38AD" w:rsidRPr="00AC36E6">
        <w:rPr>
          <w:rFonts w:asciiTheme="majorBidi" w:hAnsiTheme="majorBidi" w:cstheme="majorBidi"/>
          <w:sz w:val="24"/>
          <w:szCs w:val="24"/>
        </w:rPr>
        <w:t>,</w:t>
      </w:r>
      <w:r w:rsidRPr="00AC36E6">
        <w:rPr>
          <w:rFonts w:asciiTheme="majorBidi" w:hAnsiTheme="majorBidi" w:cstheme="majorBidi"/>
          <w:sz w:val="24"/>
          <w:szCs w:val="24"/>
        </w:rPr>
        <w:t xml:space="preserve"> and percentage </w:t>
      </w:r>
      <w:r w:rsidR="00FB38AD" w:rsidRPr="00AC36E6">
        <w:rPr>
          <w:rFonts w:asciiTheme="majorBidi" w:hAnsiTheme="majorBidi" w:cstheme="majorBidi"/>
          <w:sz w:val="24"/>
          <w:szCs w:val="24"/>
        </w:rPr>
        <w:t>of tolerance</w:t>
      </w:r>
      <w:r w:rsidRPr="00AC36E6">
        <w:rPr>
          <w:rFonts w:asciiTheme="majorBidi" w:hAnsiTheme="majorBidi" w:cstheme="majorBidi"/>
          <w:sz w:val="24"/>
          <w:szCs w:val="24"/>
        </w:rPr>
        <w:t xml:space="preserve"> used. The </w:t>
      </w:r>
      <w:r w:rsidR="00FB38AD" w:rsidRPr="00AC36E6">
        <w:rPr>
          <w:rFonts w:asciiTheme="majorBidi" w:hAnsiTheme="majorBidi" w:cstheme="majorBidi"/>
          <w:sz w:val="24"/>
          <w:szCs w:val="24"/>
        </w:rPr>
        <w:t>different denominators</w:t>
      </w:r>
      <w:r w:rsidRPr="00AC36E6">
        <w:rPr>
          <w:rFonts w:asciiTheme="majorBidi" w:hAnsiTheme="majorBidi" w:cstheme="majorBidi"/>
          <w:sz w:val="24"/>
          <w:szCs w:val="24"/>
        </w:rPr>
        <w:t xml:space="preserve"> used in calculating </w:t>
      </w:r>
      <w:r w:rsidRPr="00AC36E6">
        <w:rPr>
          <w:rFonts w:asciiTheme="majorBidi" w:hAnsiTheme="majorBidi" w:cstheme="majorBidi"/>
          <w:sz w:val="24"/>
          <w:szCs w:val="24"/>
        </w:rPr>
        <w:lastRenderedPageBreak/>
        <w:t xml:space="preserve">quantitative shariah screening </w:t>
      </w:r>
      <w:r w:rsidR="007D5EB4" w:rsidRPr="00AC36E6">
        <w:rPr>
          <w:rFonts w:asciiTheme="majorBidi" w:hAnsiTheme="majorBidi" w:cstheme="majorBidi"/>
          <w:sz w:val="24"/>
          <w:szCs w:val="24"/>
        </w:rPr>
        <w:t>rationalize</w:t>
      </w:r>
      <w:r w:rsidRPr="00AC36E6">
        <w:rPr>
          <w:rFonts w:asciiTheme="majorBidi" w:hAnsiTheme="majorBidi" w:cstheme="majorBidi"/>
          <w:sz w:val="24"/>
          <w:szCs w:val="24"/>
        </w:rPr>
        <w:t xml:space="preserve"> the total assets and the market </w:t>
      </w:r>
      <w:r w:rsidR="00FB38AD" w:rsidRPr="00AC36E6">
        <w:rPr>
          <w:rFonts w:asciiTheme="majorBidi" w:hAnsiTheme="majorBidi" w:cstheme="majorBidi"/>
          <w:sz w:val="24"/>
          <w:szCs w:val="24"/>
        </w:rPr>
        <w:t>capitalization</w:t>
      </w:r>
      <w:r w:rsidRPr="00AC36E6">
        <w:rPr>
          <w:rFonts w:asciiTheme="majorBidi" w:hAnsiTheme="majorBidi" w:cstheme="majorBidi"/>
          <w:sz w:val="24"/>
          <w:szCs w:val="24"/>
        </w:rPr>
        <w:t xml:space="preserve"> KLSI, MSCI, FTSE</w:t>
      </w:r>
      <w:r w:rsidR="00FB38AD" w:rsidRPr="00AC36E6">
        <w:rPr>
          <w:rFonts w:asciiTheme="majorBidi" w:hAnsiTheme="majorBidi" w:cstheme="majorBidi"/>
          <w:sz w:val="24"/>
          <w:szCs w:val="24"/>
        </w:rPr>
        <w:t>,</w:t>
      </w:r>
      <w:r w:rsidRPr="00AC36E6">
        <w:rPr>
          <w:rFonts w:asciiTheme="majorBidi" w:hAnsiTheme="majorBidi" w:cstheme="majorBidi"/>
          <w:sz w:val="24"/>
          <w:szCs w:val="24"/>
        </w:rPr>
        <w:t xml:space="preserve"> and STOXX Europe Islamic index use the former while DJIMI, AAOIFI, S&amp;P, Thompson Reuters Ideal Ratings Islamic Indices</w:t>
      </w:r>
      <w:r w:rsidR="00FB38AD" w:rsidRPr="00AC36E6">
        <w:rPr>
          <w:rFonts w:asciiTheme="majorBidi" w:hAnsiTheme="majorBidi" w:cstheme="majorBidi"/>
          <w:sz w:val="24"/>
          <w:szCs w:val="24"/>
        </w:rPr>
        <w:t>,</w:t>
      </w:r>
      <w:r w:rsidRPr="00AC36E6">
        <w:rPr>
          <w:rFonts w:asciiTheme="majorBidi" w:hAnsiTheme="majorBidi" w:cstheme="majorBidi"/>
          <w:sz w:val="24"/>
          <w:szCs w:val="24"/>
        </w:rPr>
        <w:t xml:space="preserve"> and ISRA Bloomberg use the latter</w:t>
      </w:r>
      <w:r w:rsidR="00C80404" w:rsidRPr="00AC36E6">
        <w:rPr>
          <w:rFonts w:asciiTheme="majorBidi" w:hAnsiTheme="majorBidi" w:cstheme="majorBidi"/>
          <w:sz w:val="24"/>
          <w:szCs w:val="24"/>
        </w:rPr>
        <w:t>,</w:t>
      </w:r>
      <w:r w:rsidR="00C80404" w:rsidRPr="00AC36E6">
        <w:rPr>
          <w:rStyle w:val="FootnoteReference"/>
          <w:rFonts w:asciiTheme="majorBidi" w:hAnsiTheme="majorBidi" w:cstheme="majorBidi"/>
          <w:sz w:val="24"/>
          <w:szCs w:val="24"/>
        </w:rPr>
        <w:footnoteReference w:id="14"/>
      </w:r>
      <w:r w:rsidRPr="00AC36E6">
        <w:rPr>
          <w:rFonts w:asciiTheme="majorBidi" w:hAnsiTheme="majorBidi" w:cstheme="majorBidi"/>
          <w:sz w:val="24"/>
          <w:szCs w:val="24"/>
        </w:rPr>
        <w:t xml:space="preserve"> </w:t>
      </w:r>
    </w:p>
    <w:p w14:paraId="4DABD055"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Figure 3: Showing the different Numerator and Denominator adopted by the Indices</w:t>
      </w:r>
    </w:p>
    <w:p w14:paraId="53641C14" w14:textId="77777777" w:rsidR="005E50A5" w:rsidRPr="00AC36E6" w:rsidRDefault="00000000" w:rsidP="00AC36E6">
      <w:pPr>
        <w:spacing w:after="0" w:line="360" w:lineRule="auto"/>
        <w:jc w:val="both"/>
        <w:rPr>
          <w:rFonts w:asciiTheme="majorBidi" w:hAnsiTheme="majorBidi" w:cstheme="majorBidi"/>
          <w:b/>
          <w:sz w:val="24"/>
          <w:szCs w:val="24"/>
        </w:rPr>
      </w:pPr>
      <w:r w:rsidRPr="00AC36E6">
        <w:rPr>
          <w:rFonts w:asciiTheme="majorBidi" w:hAnsiTheme="majorBidi" w:cstheme="majorBidi"/>
          <w:noProof/>
          <w:sz w:val="24"/>
          <w:szCs w:val="24"/>
        </w:rPr>
        <w:drawing>
          <wp:inline distT="0" distB="0" distL="0" distR="0" wp14:anchorId="4C3F50D0" wp14:editId="19331413">
            <wp:extent cx="4991100" cy="1238250"/>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3"/>
                    <a:srcRect/>
                    <a:stretch>
                      <a:fillRect/>
                    </a:stretch>
                  </pic:blipFill>
                  <pic:spPr>
                    <a:xfrm>
                      <a:off x="0" y="0"/>
                      <a:ext cx="4991100" cy="1238250"/>
                    </a:xfrm>
                    <a:prstGeom prst="rect">
                      <a:avLst/>
                    </a:prstGeom>
                    <a:ln/>
                  </pic:spPr>
                </pic:pic>
              </a:graphicData>
            </a:graphic>
          </wp:inline>
        </w:drawing>
      </w:r>
    </w:p>
    <w:p w14:paraId="429604E1"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b/>
          <w:sz w:val="24"/>
          <w:szCs w:val="24"/>
        </w:rPr>
        <w:t>Source: (</w:t>
      </w:r>
      <w:r w:rsidRPr="00AC36E6">
        <w:rPr>
          <w:rFonts w:asciiTheme="majorBidi" w:hAnsiTheme="majorBidi" w:cstheme="majorBidi"/>
          <w:sz w:val="24"/>
          <w:szCs w:val="24"/>
        </w:rPr>
        <w:t>Gholamreza Zandi, Dzuljastri Abdul Razak &amp; Nur Hidayah Hussin, 2014)</w:t>
      </w:r>
    </w:p>
    <w:p w14:paraId="10460EDF" w14:textId="0615DB32"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From the perspective of interviewee C, he has never heard of any of these indices, nor does he know about the different methodologies being used by them. However, he feels there is </w:t>
      </w:r>
      <w:r w:rsidR="00FB38AD" w:rsidRPr="00AC36E6">
        <w:rPr>
          <w:rFonts w:asciiTheme="majorBidi" w:hAnsiTheme="majorBidi" w:cstheme="majorBidi"/>
          <w:sz w:val="24"/>
          <w:szCs w:val="24"/>
        </w:rPr>
        <w:t>a</w:t>
      </w:r>
      <w:r w:rsidRPr="00AC36E6">
        <w:rPr>
          <w:rFonts w:asciiTheme="majorBidi" w:hAnsiTheme="majorBidi" w:cstheme="majorBidi"/>
          <w:sz w:val="24"/>
          <w:szCs w:val="24"/>
        </w:rPr>
        <w:t xml:space="preserve"> need to come up with an index in Nigeria and adoption of the appropriate methodology for use. Interviewee B on the other hand feels if the government has the </w:t>
      </w:r>
      <w:r w:rsidR="00FB38AD" w:rsidRPr="00AC36E6">
        <w:rPr>
          <w:rFonts w:asciiTheme="majorBidi" w:hAnsiTheme="majorBidi" w:cstheme="majorBidi"/>
          <w:sz w:val="24"/>
          <w:szCs w:val="24"/>
        </w:rPr>
        <w:t>willpower</w:t>
      </w:r>
      <w:r w:rsidRPr="00AC36E6">
        <w:rPr>
          <w:rFonts w:asciiTheme="majorBidi" w:hAnsiTheme="majorBidi" w:cstheme="majorBidi"/>
          <w:sz w:val="24"/>
          <w:szCs w:val="24"/>
        </w:rPr>
        <w:t xml:space="preserve"> to implement the Shari’ah Screening methodology, it takes them nothing to </w:t>
      </w:r>
      <w:r w:rsidR="00FB38AD" w:rsidRPr="00AC36E6">
        <w:rPr>
          <w:rFonts w:asciiTheme="majorBidi" w:hAnsiTheme="majorBidi" w:cstheme="majorBidi"/>
          <w:sz w:val="24"/>
          <w:szCs w:val="24"/>
        </w:rPr>
        <w:t>actualize</w:t>
      </w:r>
      <w:r w:rsidRPr="00AC36E6">
        <w:rPr>
          <w:rFonts w:asciiTheme="majorBidi" w:hAnsiTheme="majorBidi" w:cstheme="majorBidi"/>
          <w:sz w:val="24"/>
          <w:szCs w:val="24"/>
        </w:rPr>
        <w:t xml:space="preserve"> </w:t>
      </w:r>
      <w:r w:rsidR="00FB38AD" w:rsidRPr="00AC36E6">
        <w:rPr>
          <w:rFonts w:asciiTheme="majorBidi" w:hAnsiTheme="majorBidi" w:cstheme="majorBidi"/>
          <w:sz w:val="24"/>
          <w:szCs w:val="24"/>
        </w:rPr>
        <w:t xml:space="preserve">the </w:t>
      </w:r>
      <w:r w:rsidRPr="00AC36E6">
        <w:rPr>
          <w:rFonts w:asciiTheme="majorBidi" w:hAnsiTheme="majorBidi" w:cstheme="majorBidi"/>
          <w:sz w:val="24"/>
          <w:szCs w:val="24"/>
        </w:rPr>
        <w:t xml:space="preserve">same. However, he fears that if religious sentiments are attached to it, this might take a very long time to </w:t>
      </w:r>
      <w:r w:rsidR="00FB38AD" w:rsidRPr="00AC36E6">
        <w:rPr>
          <w:rFonts w:asciiTheme="majorBidi" w:hAnsiTheme="majorBidi" w:cstheme="majorBidi"/>
          <w:sz w:val="24"/>
          <w:szCs w:val="24"/>
        </w:rPr>
        <w:t>actualize</w:t>
      </w:r>
      <w:r w:rsidRPr="00AC36E6">
        <w:rPr>
          <w:rFonts w:asciiTheme="majorBidi" w:hAnsiTheme="majorBidi" w:cstheme="majorBidi"/>
          <w:sz w:val="24"/>
          <w:szCs w:val="24"/>
        </w:rPr>
        <w:t xml:space="preserve"> if not impossible.</w:t>
      </w:r>
    </w:p>
    <w:p w14:paraId="56FC06D0" w14:textId="77777777" w:rsidR="00C80404" w:rsidRPr="00AC36E6" w:rsidRDefault="00C80404" w:rsidP="00AC36E6">
      <w:pPr>
        <w:spacing w:after="0" w:line="360" w:lineRule="auto"/>
        <w:jc w:val="both"/>
        <w:rPr>
          <w:rFonts w:asciiTheme="majorBidi" w:hAnsiTheme="majorBidi" w:cstheme="majorBidi"/>
          <w:sz w:val="24"/>
          <w:szCs w:val="24"/>
        </w:rPr>
      </w:pPr>
    </w:p>
    <w:p w14:paraId="6AB54066" w14:textId="5D31BFB3" w:rsidR="005E50A5" w:rsidRPr="00AC36E6" w:rsidRDefault="00000000" w:rsidP="00AC36E6">
      <w:pPr>
        <w:numPr>
          <w:ilvl w:val="1"/>
          <w:numId w:val="2"/>
        </w:numPr>
        <w:pBdr>
          <w:top w:val="nil"/>
          <w:left w:val="nil"/>
          <w:bottom w:val="nil"/>
          <w:right w:val="nil"/>
          <w:between w:val="nil"/>
        </w:pBdr>
        <w:spacing w:after="0" w:line="360" w:lineRule="auto"/>
        <w:jc w:val="both"/>
        <w:rPr>
          <w:rFonts w:asciiTheme="majorBidi" w:hAnsiTheme="majorBidi" w:cstheme="majorBidi"/>
          <w:b/>
          <w:color w:val="000000"/>
          <w:sz w:val="24"/>
          <w:szCs w:val="24"/>
        </w:rPr>
      </w:pPr>
      <w:r w:rsidRPr="00AC36E6">
        <w:rPr>
          <w:rFonts w:asciiTheme="majorBidi" w:hAnsiTheme="majorBidi" w:cstheme="majorBidi"/>
          <w:b/>
          <w:color w:val="000000"/>
          <w:sz w:val="24"/>
          <w:szCs w:val="24"/>
        </w:rPr>
        <w:t xml:space="preserve"> </w:t>
      </w:r>
      <w:r w:rsidRPr="00AC36E6">
        <w:rPr>
          <w:rFonts w:asciiTheme="majorBidi" w:hAnsiTheme="majorBidi" w:cstheme="majorBidi"/>
          <w:b/>
          <w:color w:val="000000"/>
          <w:sz w:val="24"/>
          <w:szCs w:val="24"/>
        </w:rPr>
        <w:t xml:space="preserve">Shariah Basis for Company </w:t>
      </w:r>
      <w:r w:rsidRPr="00AC36E6">
        <w:rPr>
          <w:rFonts w:asciiTheme="majorBidi" w:hAnsiTheme="majorBidi" w:cstheme="majorBidi"/>
          <w:b/>
          <w:color w:val="000000"/>
          <w:sz w:val="24"/>
          <w:szCs w:val="24"/>
        </w:rPr>
        <w:t xml:space="preserve">Screening </w:t>
      </w:r>
    </w:p>
    <w:p w14:paraId="46747C85" w14:textId="7262F8E9"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There are </w:t>
      </w:r>
      <w:r w:rsidR="00FB38AD" w:rsidRPr="00AC36E6">
        <w:rPr>
          <w:rFonts w:asciiTheme="majorBidi" w:hAnsiTheme="majorBidi" w:cstheme="majorBidi"/>
          <w:sz w:val="24"/>
          <w:szCs w:val="24"/>
        </w:rPr>
        <w:t>several</w:t>
      </w:r>
      <w:r w:rsidRPr="00AC36E6">
        <w:rPr>
          <w:rFonts w:asciiTheme="majorBidi" w:hAnsiTheme="majorBidi" w:cstheme="majorBidi"/>
          <w:sz w:val="24"/>
          <w:szCs w:val="24"/>
        </w:rPr>
        <w:t xml:space="preserve"> </w:t>
      </w:r>
      <w:r w:rsidR="00FB38AD" w:rsidRPr="00AC36E6">
        <w:rPr>
          <w:rFonts w:asciiTheme="majorBidi" w:hAnsiTheme="majorBidi" w:cstheme="majorBidi"/>
          <w:sz w:val="24"/>
          <w:szCs w:val="24"/>
        </w:rPr>
        <w:t>pieces of evidence</w:t>
      </w:r>
      <w:r w:rsidRPr="00AC36E6">
        <w:rPr>
          <w:rFonts w:asciiTheme="majorBidi" w:hAnsiTheme="majorBidi" w:cstheme="majorBidi"/>
          <w:sz w:val="24"/>
          <w:szCs w:val="24"/>
        </w:rPr>
        <w:t xml:space="preserve"> in Shari’ah indicating that companies need to be screened before Muslims can invest in them. The Quran was very categorical on the prohibition of Riba as is stated in the verse below:</w:t>
      </w:r>
    </w:p>
    <w:p w14:paraId="7DD9D0A1"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noProof/>
          <w:sz w:val="24"/>
          <w:szCs w:val="24"/>
        </w:rPr>
        <w:drawing>
          <wp:inline distT="0" distB="0" distL="0" distR="0" wp14:anchorId="4EBAA0CC" wp14:editId="686A67A3">
            <wp:extent cx="5324475" cy="1581150"/>
            <wp:effectExtent l="0" t="0" r="9525" b="0"/>
            <wp:docPr id="7" name="image7.png" descr="2:275"/>
            <wp:cNvGraphicFramePr/>
            <a:graphic xmlns:a="http://schemas.openxmlformats.org/drawingml/2006/main">
              <a:graphicData uri="http://schemas.openxmlformats.org/drawingml/2006/picture">
                <pic:pic xmlns:pic="http://schemas.openxmlformats.org/drawingml/2006/picture">
                  <pic:nvPicPr>
                    <pic:cNvPr id="0" name="image7.png" descr="2:275"/>
                    <pic:cNvPicPr preferRelativeResize="0"/>
                  </pic:nvPicPr>
                  <pic:blipFill>
                    <a:blip r:embed="rId14"/>
                    <a:srcRect/>
                    <a:stretch>
                      <a:fillRect/>
                    </a:stretch>
                  </pic:blipFill>
                  <pic:spPr>
                    <a:xfrm>
                      <a:off x="0" y="0"/>
                      <a:ext cx="5324475" cy="1581150"/>
                    </a:xfrm>
                    <a:prstGeom prst="rect">
                      <a:avLst/>
                    </a:prstGeom>
                    <a:ln/>
                  </pic:spPr>
                </pic:pic>
              </a:graphicData>
            </a:graphic>
          </wp:inline>
        </w:drawing>
      </w:r>
    </w:p>
    <w:p w14:paraId="59C33907" w14:textId="5516C0AA" w:rsidR="00C80404" w:rsidRPr="00AC36E6" w:rsidRDefault="00000000" w:rsidP="00B3445E">
      <w:pPr>
        <w:spacing w:after="0" w:line="360" w:lineRule="auto"/>
        <w:ind w:left="720"/>
        <w:jc w:val="both"/>
        <w:rPr>
          <w:rFonts w:asciiTheme="majorBidi" w:hAnsiTheme="majorBidi" w:cstheme="majorBidi"/>
          <w:sz w:val="24"/>
          <w:szCs w:val="24"/>
        </w:rPr>
      </w:pPr>
      <w:r w:rsidRPr="00AC36E6">
        <w:rPr>
          <w:rFonts w:asciiTheme="majorBidi" w:hAnsiTheme="majorBidi" w:cstheme="majorBidi"/>
          <w:sz w:val="24"/>
          <w:szCs w:val="24"/>
        </w:rPr>
        <w:lastRenderedPageBreak/>
        <w:t xml:space="preserve">Those who exact usury will not stand but like one deranged by the Devil’s touch. That is because they say, ‘Trade is just like usury.’ While Allah has allowed trade and forbidden usury. Whoever, on receiving advice from his Lord, relinquishes [usury], shall keep [the gains of] what is past, and his matter shall rest with Allah. As for those who resume, they shall be the inmates of the Fire and they shall remain in it [forever]. </w:t>
      </w:r>
      <w:r w:rsidR="00C80404" w:rsidRPr="00AC36E6">
        <w:rPr>
          <w:rStyle w:val="FootnoteReference"/>
          <w:rFonts w:asciiTheme="majorBidi" w:hAnsiTheme="majorBidi" w:cstheme="majorBidi"/>
          <w:sz w:val="24"/>
          <w:szCs w:val="24"/>
        </w:rPr>
        <w:footnoteReference w:id="15"/>
      </w:r>
    </w:p>
    <w:p w14:paraId="4A68377E" w14:textId="0462F833"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The above verse first, approves and legalizes exchange and trade (al-bay), while encouraging risk-sharing and equity-based transactions (investment operations) such as Musharakah and Mudharabah and </w:t>
      </w:r>
      <w:r w:rsidR="00FB38AD" w:rsidRPr="00AC36E6">
        <w:rPr>
          <w:rFonts w:asciiTheme="majorBidi" w:hAnsiTheme="majorBidi" w:cstheme="majorBidi"/>
          <w:sz w:val="24"/>
          <w:szCs w:val="24"/>
        </w:rPr>
        <w:t>promoting</w:t>
      </w:r>
      <w:r w:rsidRPr="00AC36E6">
        <w:rPr>
          <w:rFonts w:asciiTheme="majorBidi" w:hAnsiTheme="majorBidi" w:cstheme="majorBidi"/>
          <w:sz w:val="24"/>
          <w:szCs w:val="24"/>
        </w:rPr>
        <w:t xml:space="preserve"> entrepreneurship. Second, it disapproves and prohibits the payment or receipt of interest (riba/usury) and the involvement in any interest-related transactions.</w:t>
      </w:r>
    </w:p>
    <w:p w14:paraId="1B25C6BA" w14:textId="63D85CBF"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Similarly in another verse, it is prohibited to consume illegally the properties of another without due consent. It is stated thus:</w:t>
      </w:r>
    </w:p>
    <w:p w14:paraId="13457AE8"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noProof/>
          <w:sz w:val="24"/>
          <w:szCs w:val="24"/>
        </w:rPr>
        <w:drawing>
          <wp:inline distT="0" distB="0" distL="0" distR="0" wp14:anchorId="640240A3" wp14:editId="4576A27A">
            <wp:extent cx="5943600" cy="1760855"/>
            <wp:effectExtent l="0" t="0" r="0" b="0"/>
            <wp:docPr id="6" name="image6.png" descr="4:29"/>
            <wp:cNvGraphicFramePr/>
            <a:graphic xmlns:a="http://schemas.openxmlformats.org/drawingml/2006/main">
              <a:graphicData uri="http://schemas.openxmlformats.org/drawingml/2006/picture">
                <pic:pic xmlns:pic="http://schemas.openxmlformats.org/drawingml/2006/picture">
                  <pic:nvPicPr>
                    <pic:cNvPr id="0" name="image6.png" descr="4:29"/>
                    <pic:cNvPicPr preferRelativeResize="0"/>
                  </pic:nvPicPr>
                  <pic:blipFill>
                    <a:blip r:embed="rId15"/>
                    <a:srcRect/>
                    <a:stretch>
                      <a:fillRect/>
                    </a:stretch>
                  </pic:blipFill>
                  <pic:spPr>
                    <a:xfrm>
                      <a:off x="0" y="0"/>
                      <a:ext cx="5943600" cy="1760855"/>
                    </a:xfrm>
                    <a:prstGeom prst="rect">
                      <a:avLst/>
                    </a:prstGeom>
                    <a:ln/>
                  </pic:spPr>
                </pic:pic>
              </a:graphicData>
            </a:graphic>
          </wp:inline>
        </w:drawing>
      </w:r>
      <w:r w:rsidRPr="00AC36E6">
        <w:rPr>
          <w:rFonts w:asciiTheme="majorBidi" w:hAnsiTheme="majorBidi" w:cstheme="majorBidi"/>
          <w:sz w:val="24"/>
          <w:szCs w:val="24"/>
        </w:rPr>
        <w:t xml:space="preserve"> </w:t>
      </w:r>
    </w:p>
    <w:p w14:paraId="6B88C5A2" w14:textId="77777777" w:rsidR="005E50A5" w:rsidRPr="00AC36E6" w:rsidRDefault="005E50A5" w:rsidP="00AC36E6">
      <w:pPr>
        <w:spacing w:after="0" w:line="360" w:lineRule="auto"/>
        <w:jc w:val="both"/>
        <w:rPr>
          <w:rFonts w:asciiTheme="majorBidi" w:hAnsiTheme="majorBidi" w:cstheme="majorBidi"/>
          <w:sz w:val="24"/>
          <w:szCs w:val="24"/>
        </w:rPr>
      </w:pPr>
    </w:p>
    <w:p w14:paraId="7912D042" w14:textId="0408D9BF" w:rsidR="005E50A5" w:rsidRPr="00AC36E6" w:rsidRDefault="00000000" w:rsidP="00AC36E6">
      <w:pPr>
        <w:spacing w:after="0" w:line="360" w:lineRule="auto"/>
        <w:ind w:left="720"/>
        <w:jc w:val="both"/>
        <w:rPr>
          <w:rFonts w:asciiTheme="majorBidi" w:hAnsiTheme="majorBidi" w:cstheme="majorBidi"/>
          <w:sz w:val="24"/>
          <w:szCs w:val="24"/>
        </w:rPr>
      </w:pPr>
      <w:r w:rsidRPr="00AC36E6">
        <w:rPr>
          <w:rFonts w:asciiTheme="majorBidi" w:hAnsiTheme="majorBidi" w:cstheme="majorBidi"/>
          <w:sz w:val="24"/>
          <w:szCs w:val="24"/>
        </w:rPr>
        <w:t>O you who have believed, do not consume one another's wealth unjustly but only [in lawful] business by mutual consent. And do not kill yourselves [or one another]. Indeed, Allah is to you ever Merciful.</w:t>
      </w:r>
      <w:r w:rsidR="00C80404" w:rsidRPr="00AC36E6">
        <w:rPr>
          <w:rStyle w:val="FootnoteReference"/>
          <w:rFonts w:asciiTheme="majorBidi" w:hAnsiTheme="majorBidi" w:cstheme="majorBidi"/>
          <w:sz w:val="24"/>
          <w:szCs w:val="24"/>
        </w:rPr>
        <w:footnoteReference w:id="16"/>
      </w:r>
    </w:p>
    <w:p w14:paraId="61CC7048" w14:textId="25030D12"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Furthermore, the </w:t>
      </w:r>
      <w:r w:rsidRPr="00AC36E6">
        <w:rPr>
          <w:rFonts w:asciiTheme="majorBidi" w:hAnsiTheme="majorBidi" w:cstheme="majorBidi"/>
          <w:i/>
          <w:sz w:val="24"/>
          <w:szCs w:val="24"/>
        </w:rPr>
        <w:t>dalil</w:t>
      </w:r>
      <w:r w:rsidRPr="00AC36E6">
        <w:rPr>
          <w:rFonts w:asciiTheme="majorBidi" w:hAnsiTheme="majorBidi" w:cstheme="majorBidi"/>
          <w:sz w:val="24"/>
          <w:szCs w:val="24"/>
        </w:rPr>
        <w:t xml:space="preserve"> used in determining the benchmark to be used by some of the indices which </w:t>
      </w:r>
      <w:r w:rsidR="00FB38AD" w:rsidRPr="00AC36E6">
        <w:rPr>
          <w:rFonts w:asciiTheme="majorBidi" w:hAnsiTheme="majorBidi" w:cstheme="majorBidi"/>
          <w:sz w:val="24"/>
          <w:szCs w:val="24"/>
        </w:rPr>
        <w:t>are</w:t>
      </w:r>
      <w:r w:rsidRPr="00AC36E6">
        <w:rPr>
          <w:rFonts w:asciiTheme="majorBidi" w:hAnsiTheme="majorBidi" w:cstheme="majorBidi"/>
          <w:sz w:val="24"/>
          <w:szCs w:val="24"/>
        </w:rPr>
        <w:t xml:space="preserve"> placed at 30% and 33% in some quarters is found in the hadith below: </w:t>
      </w:r>
    </w:p>
    <w:p w14:paraId="3F29188C" w14:textId="64EA1B8A" w:rsidR="005E50A5" w:rsidRPr="00AC36E6" w:rsidRDefault="00000000" w:rsidP="00B3445E">
      <w:pPr>
        <w:spacing w:after="0" w:line="360" w:lineRule="auto"/>
        <w:ind w:left="720"/>
        <w:jc w:val="both"/>
        <w:rPr>
          <w:rFonts w:asciiTheme="majorBidi" w:hAnsiTheme="majorBidi" w:cstheme="majorBidi"/>
          <w:sz w:val="24"/>
          <w:szCs w:val="24"/>
        </w:rPr>
      </w:pPr>
      <w:r w:rsidRPr="00AC36E6">
        <w:rPr>
          <w:rFonts w:asciiTheme="majorBidi" w:hAnsiTheme="majorBidi" w:cstheme="majorBidi"/>
          <w:sz w:val="24"/>
          <w:szCs w:val="24"/>
        </w:rPr>
        <w:t xml:space="preserve">I became seriously ill at Mecca and the Prophet came to visit me. I said, “O Allah’s Messenger! I shall leave behind me a good fortune, but my heir is my only daughter; shall I bequeath two third of my property to be spent in charity and leave </w:t>
      </w:r>
      <w:r w:rsidR="00FB38AD" w:rsidRPr="00AC36E6">
        <w:rPr>
          <w:rFonts w:asciiTheme="majorBidi" w:hAnsiTheme="majorBidi" w:cstheme="majorBidi"/>
          <w:sz w:val="24"/>
          <w:szCs w:val="24"/>
        </w:rPr>
        <w:t>one-third</w:t>
      </w:r>
      <w:r w:rsidRPr="00AC36E6">
        <w:rPr>
          <w:rFonts w:asciiTheme="majorBidi" w:hAnsiTheme="majorBidi" w:cstheme="majorBidi"/>
          <w:sz w:val="24"/>
          <w:szCs w:val="24"/>
        </w:rPr>
        <w:t xml:space="preserve"> (for my heir)?” He said, “No.” I said, “Shall I bequeath half and leave half?” He said, “No.” I said, </w:t>
      </w:r>
      <w:r w:rsidRPr="00AC36E6">
        <w:rPr>
          <w:rFonts w:asciiTheme="majorBidi" w:hAnsiTheme="majorBidi" w:cstheme="majorBidi"/>
          <w:sz w:val="24"/>
          <w:szCs w:val="24"/>
        </w:rPr>
        <w:lastRenderedPageBreak/>
        <w:t xml:space="preserve">“Shall I bequeath </w:t>
      </w:r>
      <w:r w:rsidR="00FB38AD" w:rsidRPr="00AC36E6">
        <w:rPr>
          <w:rFonts w:asciiTheme="majorBidi" w:hAnsiTheme="majorBidi" w:cstheme="majorBidi"/>
          <w:sz w:val="24"/>
          <w:szCs w:val="24"/>
        </w:rPr>
        <w:t>one-third</w:t>
      </w:r>
      <w:r w:rsidRPr="00AC36E6">
        <w:rPr>
          <w:rFonts w:asciiTheme="majorBidi" w:hAnsiTheme="majorBidi" w:cstheme="majorBidi"/>
          <w:sz w:val="24"/>
          <w:szCs w:val="24"/>
        </w:rPr>
        <w:t xml:space="preserve"> and leave </w:t>
      </w:r>
      <w:r w:rsidR="00FB38AD" w:rsidRPr="00AC36E6">
        <w:rPr>
          <w:rFonts w:asciiTheme="majorBidi" w:hAnsiTheme="majorBidi" w:cstheme="majorBidi"/>
          <w:sz w:val="24"/>
          <w:szCs w:val="24"/>
        </w:rPr>
        <w:t>two-thirds</w:t>
      </w:r>
      <w:r w:rsidRPr="00AC36E6">
        <w:rPr>
          <w:rFonts w:asciiTheme="majorBidi" w:hAnsiTheme="majorBidi" w:cstheme="majorBidi"/>
          <w:sz w:val="24"/>
          <w:szCs w:val="24"/>
        </w:rPr>
        <w:t>?” He said, “</w:t>
      </w:r>
      <w:r w:rsidR="00FB38AD" w:rsidRPr="00AC36E6">
        <w:rPr>
          <w:rFonts w:asciiTheme="majorBidi" w:hAnsiTheme="majorBidi" w:cstheme="majorBidi"/>
          <w:sz w:val="24"/>
          <w:szCs w:val="24"/>
        </w:rPr>
        <w:t>One-third</w:t>
      </w:r>
      <w:r w:rsidRPr="00AC36E6">
        <w:rPr>
          <w:rFonts w:asciiTheme="majorBidi" w:hAnsiTheme="majorBidi" w:cstheme="majorBidi"/>
          <w:sz w:val="24"/>
          <w:szCs w:val="24"/>
        </w:rPr>
        <w:t xml:space="preserve"> and </w:t>
      </w:r>
      <w:r w:rsidR="00FB38AD" w:rsidRPr="00AC36E6">
        <w:rPr>
          <w:rFonts w:asciiTheme="majorBidi" w:hAnsiTheme="majorBidi" w:cstheme="majorBidi"/>
          <w:sz w:val="24"/>
          <w:szCs w:val="24"/>
        </w:rPr>
        <w:t>one-third</w:t>
      </w:r>
      <w:r w:rsidRPr="00AC36E6">
        <w:rPr>
          <w:rFonts w:asciiTheme="majorBidi" w:hAnsiTheme="majorBidi" w:cstheme="majorBidi"/>
          <w:sz w:val="24"/>
          <w:szCs w:val="24"/>
        </w:rPr>
        <w:t xml:space="preserve"> </w:t>
      </w:r>
      <w:r w:rsidR="00FB38AD" w:rsidRPr="00AC36E6">
        <w:rPr>
          <w:rFonts w:asciiTheme="majorBidi" w:hAnsiTheme="majorBidi" w:cstheme="majorBidi"/>
          <w:sz w:val="24"/>
          <w:szCs w:val="24"/>
        </w:rPr>
        <w:t>are</w:t>
      </w:r>
      <w:r w:rsidRPr="00AC36E6">
        <w:rPr>
          <w:rFonts w:asciiTheme="majorBidi" w:hAnsiTheme="majorBidi" w:cstheme="majorBidi"/>
          <w:sz w:val="24"/>
          <w:szCs w:val="24"/>
        </w:rPr>
        <w:t xml:space="preserve"> much.</w:t>
      </w:r>
      <w:r w:rsidR="00C80404" w:rsidRPr="00AC36E6">
        <w:rPr>
          <w:rStyle w:val="FootnoteReference"/>
          <w:rFonts w:asciiTheme="majorBidi" w:hAnsiTheme="majorBidi" w:cstheme="majorBidi"/>
          <w:sz w:val="24"/>
          <w:szCs w:val="24"/>
        </w:rPr>
        <w:footnoteReference w:id="17"/>
      </w:r>
    </w:p>
    <w:p w14:paraId="269F8FFF" w14:textId="4E552666"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In addition, </w:t>
      </w:r>
      <w:r w:rsidR="00FB38AD" w:rsidRPr="00AC36E6">
        <w:rPr>
          <w:rFonts w:asciiTheme="majorBidi" w:hAnsiTheme="majorBidi" w:cstheme="majorBidi"/>
          <w:sz w:val="24"/>
          <w:szCs w:val="24"/>
        </w:rPr>
        <w:t>about</w:t>
      </w:r>
      <w:r w:rsidRPr="00AC36E6">
        <w:rPr>
          <w:rFonts w:asciiTheme="majorBidi" w:hAnsiTheme="majorBidi" w:cstheme="majorBidi"/>
          <w:sz w:val="24"/>
          <w:szCs w:val="24"/>
        </w:rPr>
        <w:t xml:space="preserve"> ruling on </w:t>
      </w:r>
      <w:r w:rsidR="00FB38AD" w:rsidRPr="00AC36E6">
        <w:rPr>
          <w:rFonts w:asciiTheme="majorBidi" w:hAnsiTheme="majorBidi" w:cstheme="majorBidi"/>
          <w:sz w:val="24"/>
          <w:szCs w:val="24"/>
        </w:rPr>
        <w:t xml:space="preserve">the </w:t>
      </w:r>
      <w:r w:rsidRPr="00AC36E6">
        <w:rPr>
          <w:rFonts w:asciiTheme="majorBidi" w:hAnsiTheme="majorBidi" w:cstheme="majorBidi"/>
          <w:sz w:val="24"/>
          <w:szCs w:val="24"/>
        </w:rPr>
        <w:t>permissibility of investing in primary assets, the following hadith are instructive to note:</w:t>
      </w:r>
    </w:p>
    <w:p w14:paraId="60A15F9B" w14:textId="042F588D" w:rsidR="005E50A5" w:rsidRPr="00AC36E6" w:rsidRDefault="00000000" w:rsidP="00B3445E">
      <w:pPr>
        <w:spacing w:after="0" w:line="360" w:lineRule="auto"/>
        <w:ind w:left="720"/>
        <w:jc w:val="both"/>
        <w:rPr>
          <w:rFonts w:asciiTheme="majorBidi" w:hAnsiTheme="majorBidi" w:cstheme="majorBidi"/>
          <w:sz w:val="24"/>
          <w:szCs w:val="24"/>
        </w:rPr>
      </w:pPr>
      <w:r w:rsidRPr="00AC36E6">
        <w:rPr>
          <w:rFonts w:asciiTheme="majorBidi" w:hAnsiTheme="majorBidi" w:cstheme="majorBidi"/>
          <w:sz w:val="24"/>
          <w:szCs w:val="24"/>
        </w:rPr>
        <w:t xml:space="preserve">When a person buys a </w:t>
      </w:r>
      <w:r w:rsidR="00FB38AD" w:rsidRPr="00AC36E6">
        <w:rPr>
          <w:rFonts w:asciiTheme="majorBidi" w:hAnsiTheme="majorBidi" w:cstheme="majorBidi"/>
          <w:sz w:val="24"/>
          <w:szCs w:val="24"/>
        </w:rPr>
        <w:t>palm grove</w:t>
      </w:r>
      <w:r w:rsidRPr="00AC36E6">
        <w:rPr>
          <w:rFonts w:asciiTheme="majorBidi" w:hAnsiTheme="majorBidi" w:cstheme="majorBidi"/>
          <w:sz w:val="24"/>
          <w:szCs w:val="24"/>
        </w:rPr>
        <w:t xml:space="preserve"> after pollination, then the fruit is for the seller, unless the buyer stipulates this too” (Hadith No.2204, Imam Bukhari). “When a person buys a slave, who has wealth, then the wealth is for the seller unless the buyer stipulates this too”.</w:t>
      </w:r>
      <w:r w:rsidR="00C80404" w:rsidRPr="00AC36E6">
        <w:rPr>
          <w:rStyle w:val="FootnoteReference"/>
          <w:rFonts w:asciiTheme="majorBidi" w:hAnsiTheme="majorBidi" w:cstheme="majorBidi"/>
          <w:sz w:val="24"/>
          <w:szCs w:val="24"/>
        </w:rPr>
        <w:footnoteReference w:id="18"/>
      </w:r>
    </w:p>
    <w:p w14:paraId="29DD9C05"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Similarly, granting of loans without restriction is allowed based on the evidence of the hadith narrated by Anas bin Malik stated below:</w:t>
      </w:r>
    </w:p>
    <w:p w14:paraId="50A22A9A" w14:textId="2764BD6A" w:rsidR="005E50A5" w:rsidRPr="00AC36E6" w:rsidRDefault="00000000" w:rsidP="00B3445E">
      <w:pPr>
        <w:spacing w:after="0" w:line="360" w:lineRule="auto"/>
        <w:ind w:left="720"/>
        <w:jc w:val="both"/>
        <w:rPr>
          <w:rFonts w:asciiTheme="majorBidi" w:hAnsiTheme="majorBidi" w:cstheme="majorBidi"/>
          <w:sz w:val="24"/>
          <w:szCs w:val="24"/>
        </w:rPr>
      </w:pPr>
      <w:r w:rsidRPr="00AC36E6">
        <w:rPr>
          <w:rFonts w:asciiTheme="majorBidi" w:hAnsiTheme="majorBidi" w:cstheme="majorBidi"/>
          <w:sz w:val="24"/>
          <w:szCs w:val="24"/>
        </w:rPr>
        <w:t xml:space="preserve">On the night on which I was taken on the Night Journey (Isra), I saw written at the gate of Paradise: 'Charity brings a tenfold reward and a loan brings an eighteen-fold reward.' I said: 'O Jibril! Why is a loan better than charity?' He said: 'Because the beggar asks when he has something, but the one who asks for </w:t>
      </w:r>
      <w:r w:rsidR="00FB38AD" w:rsidRPr="00AC36E6">
        <w:rPr>
          <w:rFonts w:asciiTheme="majorBidi" w:hAnsiTheme="majorBidi" w:cstheme="majorBidi"/>
          <w:sz w:val="24"/>
          <w:szCs w:val="24"/>
        </w:rPr>
        <w:t xml:space="preserve">a </w:t>
      </w:r>
      <w:r w:rsidRPr="00AC36E6">
        <w:rPr>
          <w:rFonts w:asciiTheme="majorBidi" w:hAnsiTheme="majorBidi" w:cstheme="majorBidi"/>
          <w:sz w:val="24"/>
          <w:szCs w:val="24"/>
        </w:rPr>
        <w:t>loan does so only because he is in need</w:t>
      </w:r>
      <w:r w:rsidR="00C80404" w:rsidRPr="00AC36E6">
        <w:rPr>
          <w:rFonts w:asciiTheme="majorBidi" w:hAnsiTheme="majorBidi" w:cstheme="majorBidi"/>
          <w:sz w:val="24"/>
          <w:szCs w:val="24"/>
        </w:rPr>
        <w:t>.</w:t>
      </w:r>
      <w:r w:rsidR="00C80404" w:rsidRPr="00AC36E6">
        <w:rPr>
          <w:rStyle w:val="FootnoteReference"/>
          <w:rFonts w:asciiTheme="majorBidi" w:hAnsiTheme="majorBidi" w:cstheme="majorBidi"/>
          <w:sz w:val="24"/>
          <w:szCs w:val="24"/>
        </w:rPr>
        <w:footnoteReference w:id="19"/>
      </w:r>
    </w:p>
    <w:p w14:paraId="78493C85" w14:textId="40BE36F0"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Furthermore, the permissibility of allowing Muslims </w:t>
      </w:r>
      <w:r w:rsidR="00FB38AD" w:rsidRPr="00AC36E6">
        <w:rPr>
          <w:rFonts w:asciiTheme="majorBidi" w:hAnsiTheme="majorBidi" w:cstheme="majorBidi"/>
          <w:sz w:val="24"/>
          <w:szCs w:val="24"/>
        </w:rPr>
        <w:t xml:space="preserve">to </w:t>
      </w:r>
      <w:r w:rsidRPr="00AC36E6">
        <w:rPr>
          <w:rFonts w:asciiTheme="majorBidi" w:hAnsiTheme="majorBidi" w:cstheme="majorBidi"/>
          <w:sz w:val="24"/>
          <w:szCs w:val="24"/>
        </w:rPr>
        <w:t xml:space="preserve">invest in companies with mixed activities can be deduced from </w:t>
      </w:r>
      <w:r w:rsidR="00FB38AD" w:rsidRPr="00AC36E6">
        <w:rPr>
          <w:rFonts w:asciiTheme="majorBidi" w:hAnsiTheme="majorBidi" w:cstheme="majorBidi"/>
          <w:sz w:val="24"/>
          <w:szCs w:val="24"/>
        </w:rPr>
        <w:t>several</w:t>
      </w:r>
      <w:r w:rsidRPr="00AC36E6">
        <w:rPr>
          <w:rFonts w:asciiTheme="majorBidi" w:hAnsiTheme="majorBidi" w:cstheme="majorBidi"/>
          <w:sz w:val="24"/>
          <w:szCs w:val="24"/>
        </w:rPr>
        <w:t xml:space="preserve"> </w:t>
      </w:r>
      <w:r w:rsidRPr="00AC36E6">
        <w:rPr>
          <w:rFonts w:asciiTheme="majorBidi" w:hAnsiTheme="majorBidi" w:cstheme="majorBidi"/>
          <w:i/>
          <w:sz w:val="24"/>
          <w:szCs w:val="24"/>
        </w:rPr>
        <w:t xml:space="preserve">al-Qawāʿid al-fiqhīyah </w:t>
      </w:r>
      <w:r w:rsidRPr="00AC36E6">
        <w:rPr>
          <w:rFonts w:asciiTheme="majorBidi" w:hAnsiTheme="majorBidi" w:cstheme="majorBidi"/>
          <w:sz w:val="24"/>
          <w:szCs w:val="24"/>
        </w:rPr>
        <w:t xml:space="preserve">(Islamic legal maxims) such as </w:t>
      </w:r>
      <w:r w:rsidRPr="00AC36E6">
        <w:rPr>
          <w:rFonts w:asciiTheme="majorBidi" w:hAnsiTheme="majorBidi" w:cstheme="majorBidi"/>
          <w:i/>
          <w:sz w:val="24"/>
          <w:szCs w:val="24"/>
        </w:rPr>
        <w:t>al- ḍarar yuzāl</w:t>
      </w:r>
      <w:r w:rsidRPr="00AC36E6">
        <w:rPr>
          <w:rFonts w:asciiTheme="majorBidi" w:hAnsiTheme="majorBidi" w:cstheme="majorBidi"/>
          <w:sz w:val="24"/>
          <w:szCs w:val="24"/>
        </w:rPr>
        <w:t xml:space="preserve"> ‘harm must be eliminated’; </w:t>
      </w:r>
      <w:r w:rsidRPr="00AC36E6">
        <w:rPr>
          <w:rFonts w:asciiTheme="majorBidi" w:hAnsiTheme="majorBidi" w:cstheme="majorBidi"/>
          <w:i/>
          <w:sz w:val="24"/>
          <w:szCs w:val="24"/>
        </w:rPr>
        <w:t>al-mashaqqah tajlib al-taysīr</w:t>
      </w:r>
      <w:r w:rsidRPr="00AC36E6">
        <w:rPr>
          <w:rFonts w:asciiTheme="majorBidi" w:hAnsiTheme="majorBidi" w:cstheme="majorBidi"/>
          <w:sz w:val="24"/>
          <w:szCs w:val="24"/>
        </w:rPr>
        <w:t xml:space="preserve"> ‘hardship begets facility’; and </w:t>
      </w:r>
      <w:r w:rsidRPr="00AC36E6">
        <w:rPr>
          <w:rFonts w:asciiTheme="majorBidi" w:hAnsiTheme="majorBidi" w:cstheme="majorBidi"/>
          <w:i/>
          <w:sz w:val="24"/>
          <w:szCs w:val="24"/>
        </w:rPr>
        <w:t>al-ḍarūrāt tubīḥ almaḥẓūrā</w:t>
      </w:r>
      <w:r w:rsidRPr="00AC36E6">
        <w:rPr>
          <w:rFonts w:asciiTheme="majorBidi" w:hAnsiTheme="majorBidi" w:cstheme="majorBidi"/>
          <w:sz w:val="24"/>
          <w:szCs w:val="24"/>
        </w:rPr>
        <w:t xml:space="preserve"> ‘necessities make forbidden things </w:t>
      </w:r>
      <w:r w:rsidR="00FB38AD" w:rsidRPr="00AC36E6">
        <w:rPr>
          <w:rFonts w:asciiTheme="majorBidi" w:hAnsiTheme="majorBidi" w:cstheme="majorBidi"/>
          <w:sz w:val="24"/>
          <w:szCs w:val="24"/>
        </w:rPr>
        <w:t>permissible</w:t>
      </w:r>
      <w:r w:rsidRPr="00AC36E6">
        <w:rPr>
          <w:rFonts w:asciiTheme="majorBidi" w:hAnsiTheme="majorBidi" w:cstheme="majorBidi"/>
          <w:sz w:val="24"/>
          <w:szCs w:val="24"/>
        </w:rPr>
        <w:t>.</w:t>
      </w:r>
      <w:r w:rsidR="00C80404" w:rsidRPr="00AC36E6">
        <w:rPr>
          <w:rStyle w:val="FootnoteReference"/>
          <w:rFonts w:asciiTheme="majorBidi" w:hAnsiTheme="majorBidi" w:cstheme="majorBidi"/>
          <w:sz w:val="24"/>
          <w:szCs w:val="24"/>
        </w:rPr>
        <w:footnoteReference w:id="20"/>
      </w:r>
    </w:p>
    <w:p w14:paraId="2CA3ADB5" w14:textId="5EC35B15" w:rsidR="005E50A5"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From the perspective of the Interviewees, Islam allows investment in mixed companies if there are no other options</w:t>
      </w:r>
      <w:r w:rsidR="00FB38AD" w:rsidRPr="00AC36E6">
        <w:rPr>
          <w:rFonts w:asciiTheme="majorBidi" w:hAnsiTheme="majorBidi" w:cstheme="majorBidi"/>
          <w:sz w:val="24"/>
          <w:szCs w:val="24"/>
        </w:rPr>
        <w:t>. According</w:t>
      </w:r>
      <w:r w:rsidRPr="00AC36E6">
        <w:rPr>
          <w:rFonts w:asciiTheme="majorBidi" w:hAnsiTheme="majorBidi" w:cstheme="majorBidi"/>
          <w:sz w:val="24"/>
          <w:szCs w:val="24"/>
        </w:rPr>
        <w:t xml:space="preserve"> to Interviewee D, Islam will not leave Muslims with no options because Islam is not that strict. He emphasized the permissibility of banking with conventional banks before the advent of Islamic banks in Nigeria. </w:t>
      </w:r>
    </w:p>
    <w:p w14:paraId="078A0ABA" w14:textId="55CA29BB" w:rsidR="00B3445E" w:rsidRDefault="00B3445E" w:rsidP="00AC36E6">
      <w:pPr>
        <w:spacing w:after="0" w:line="360" w:lineRule="auto"/>
        <w:jc w:val="both"/>
        <w:rPr>
          <w:rFonts w:asciiTheme="majorBidi" w:hAnsiTheme="majorBidi" w:cstheme="majorBidi"/>
          <w:sz w:val="24"/>
          <w:szCs w:val="24"/>
        </w:rPr>
      </w:pPr>
    </w:p>
    <w:p w14:paraId="47AFD28F" w14:textId="3F2D99CE" w:rsidR="00B3445E" w:rsidRDefault="00B3445E" w:rsidP="00AC36E6">
      <w:pPr>
        <w:spacing w:after="0" w:line="360" w:lineRule="auto"/>
        <w:jc w:val="both"/>
        <w:rPr>
          <w:rFonts w:asciiTheme="majorBidi" w:hAnsiTheme="majorBidi" w:cstheme="majorBidi"/>
          <w:sz w:val="24"/>
          <w:szCs w:val="24"/>
        </w:rPr>
      </w:pPr>
    </w:p>
    <w:p w14:paraId="53725637" w14:textId="646268C6" w:rsidR="00B3445E" w:rsidRDefault="00B3445E" w:rsidP="00AC36E6">
      <w:pPr>
        <w:spacing w:after="0" w:line="360" w:lineRule="auto"/>
        <w:jc w:val="both"/>
        <w:rPr>
          <w:rFonts w:asciiTheme="majorBidi" w:hAnsiTheme="majorBidi" w:cstheme="majorBidi"/>
          <w:sz w:val="24"/>
          <w:szCs w:val="24"/>
        </w:rPr>
      </w:pPr>
    </w:p>
    <w:p w14:paraId="2E5A6A3E" w14:textId="5DAA9F18" w:rsidR="00B3445E" w:rsidRDefault="00B3445E" w:rsidP="00AC36E6">
      <w:pPr>
        <w:spacing w:after="0" w:line="360" w:lineRule="auto"/>
        <w:jc w:val="both"/>
        <w:rPr>
          <w:rFonts w:asciiTheme="majorBidi" w:hAnsiTheme="majorBidi" w:cstheme="majorBidi"/>
          <w:sz w:val="24"/>
          <w:szCs w:val="24"/>
        </w:rPr>
      </w:pPr>
    </w:p>
    <w:p w14:paraId="75A63C00" w14:textId="0558B581" w:rsidR="00B3445E" w:rsidRDefault="00B3445E" w:rsidP="00AC36E6">
      <w:pPr>
        <w:spacing w:after="0" w:line="360" w:lineRule="auto"/>
        <w:jc w:val="both"/>
        <w:rPr>
          <w:rFonts w:asciiTheme="majorBidi" w:hAnsiTheme="majorBidi" w:cstheme="majorBidi"/>
          <w:sz w:val="24"/>
          <w:szCs w:val="24"/>
        </w:rPr>
      </w:pPr>
    </w:p>
    <w:p w14:paraId="3737BFC0" w14:textId="70C3F0D4" w:rsidR="00B3445E" w:rsidRDefault="00B3445E" w:rsidP="00AC36E6">
      <w:pPr>
        <w:spacing w:after="0" w:line="360" w:lineRule="auto"/>
        <w:jc w:val="both"/>
        <w:rPr>
          <w:rFonts w:asciiTheme="majorBidi" w:hAnsiTheme="majorBidi" w:cstheme="majorBidi"/>
          <w:sz w:val="24"/>
          <w:szCs w:val="24"/>
        </w:rPr>
      </w:pPr>
    </w:p>
    <w:p w14:paraId="27FAEB2E" w14:textId="77777777" w:rsidR="00B3445E" w:rsidRPr="00AC36E6" w:rsidRDefault="00B3445E" w:rsidP="00AC36E6">
      <w:pPr>
        <w:spacing w:after="0" w:line="360" w:lineRule="auto"/>
        <w:jc w:val="both"/>
        <w:rPr>
          <w:rFonts w:asciiTheme="majorBidi" w:hAnsiTheme="majorBidi" w:cstheme="majorBidi"/>
          <w:sz w:val="24"/>
          <w:szCs w:val="24"/>
        </w:rPr>
      </w:pPr>
    </w:p>
    <w:p w14:paraId="1E4BC81B" w14:textId="77777777" w:rsidR="005E50A5" w:rsidRPr="00AC36E6" w:rsidRDefault="00000000" w:rsidP="00AC36E6">
      <w:pPr>
        <w:spacing w:after="0" w:line="360" w:lineRule="auto"/>
        <w:ind w:firstLine="720"/>
        <w:jc w:val="both"/>
        <w:rPr>
          <w:rFonts w:asciiTheme="majorBidi" w:hAnsiTheme="majorBidi" w:cstheme="majorBidi"/>
          <w:b/>
          <w:sz w:val="24"/>
          <w:szCs w:val="24"/>
        </w:rPr>
      </w:pPr>
      <w:r w:rsidRPr="00AC36E6">
        <w:rPr>
          <w:rFonts w:asciiTheme="majorBidi" w:hAnsiTheme="majorBidi" w:cstheme="majorBidi"/>
          <w:b/>
          <w:sz w:val="24"/>
          <w:szCs w:val="24"/>
        </w:rPr>
        <w:t>4.5 Proposed Shari’ah Screening Model/Case Study</w:t>
      </w:r>
    </w:p>
    <w:p w14:paraId="5C4874FF" w14:textId="0D875BD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The Nigerian situation requires a screening methodology that will be simple yet effective </w:t>
      </w:r>
      <w:r w:rsidR="00FB38AD" w:rsidRPr="00AC36E6">
        <w:rPr>
          <w:rFonts w:asciiTheme="majorBidi" w:hAnsiTheme="majorBidi" w:cstheme="majorBidi"/>
          <w:sz w:val="24"/>
          <w:szCs w:val="24"/>
        </w:rPr>
        <w:t>to</w:t>
      </w:r>
      <w:r w:rsidRPr="00AC36E6">
        <w:rPr>
          <w:rFonts w:asciiTheme="majorBidi" w:hAnsiTheme="majorBidi" w:cstheme="majorBidi"/>
          <w:sz w:val="24"/>
          <w:szCs w:val="24"/>
        </w:rPr>
        <w:t xml:space="preserve"> achieve the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objective. Thus, a business screen state model is hereby proposed.  </w:t>
      </w:r>
    </w:p>
    <w:p w14:paraId="62BD3586" w14:textId="77777777" w:rsidR="005E50A5" w:rsidRPr="00AC36E6" w:rsidRDefault="00000000" w:rsidP="00AC36E6">
      <w:pPr>
        <w:spacing w:after="0" w:line="360" w:lineRule="auto"/>
        <w:jc w:val="both"/>
        <w:rPr>
          <w:rFonts w:asciiTheme="majorBidi" w:hAnsiTheme="majorBidi" w:cstheme="majorBidi"/>
          <w:sz w:val="24"/>
          <w:szCs w:val="24"/>
          <w:highlight w:val="yellow"/>
        </w:rPr>
      </w:pPr>
      <w:r w:rsidRPr="00AC36E6">
        <w:rPr>
          <w:rFonts w:asciiTheme="majorBidi" w:hAnsiTheme="majorBidi" w:cstheme="majorBidi"/>
          <w:sz w:val="24"/>
          <w:szCs w:val="24"/>
        </w:rPr>
        <w:t>Figure: Business screen state model</w:t>
      </w:r>
      <w:r w:rsidRPr="00AC36E6">
        <w:rPr>
          <w:rFonts w:asciiTheme="majorBidi" w:hAnsiTheme="majorBidi" w:cstheme="majorBidi"/>
          <w:noProof/>
          <w:sz w:val="24"/>
          <w:szCs w:val="24"/>
        </w:rPr>
        <w:drawing>
          <wp:inline distT="0" distB="0" distL="0" distR="0" wp14:anchorId="7344066C" wp14:editId="13B750DA">
            <wp:extent cx="5943600" cy="3981450"/>
            <wp:effectExtent l="0" t="0" r="0" b="0"/>
            <wp:docPr id="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6"/>
                    <a:srcRect/>
                    <a:stretch>
                      <a:fillRect/>
                    </a:stretch>
                  </pic:blipFill>
                  <pic:spPr>
                    <a:xfrm>
                      <a:off x="0" y="0"/>
                      <a:ext cx="5943600" cy="3981450"/>
                    </a:xfrm>
                    <a:prstGeom prst="rect">
                      <a:avLst/>
                    </a:prstGeom>
                    <a:ln/>
                  </pic:spPr>
                </pic:pic>
              </a:graphicData>
            </a:graphic>
          </wp:inline>
        </w:drawing>
      </w:r>
    </w:p>
    <w:p w14:paraId="0FBB3C2F" w14:textId="77777777" w:rsidR="005E50A5" w:rsidRPr="00AC36E6" w:rsidRDefault="00000000" w:rsidP="00AC36E6">
      <w:pPr>
        <w:spacing w:after="0" w:line="360" w:lineRule="auto"/>
        <w:jc w:val="both"/>
        <w:rPr>
          <w:rFonts w:asciiTheme="majorBidi" w:hAnsiTheme="majorBidi" w:cstheme="majorBidi"/>
          <w:sz w:val="24"/>
          <w:szCs w:val="24"/>
          <w:highlight w:val="yellow"/>
        </w:rPr>
      </w:pPr>
      <w:r w:rsidRPr="00AC36E6">
        <w:rPr>
          <w:rFonts w:asciiTheme="majorBidi" w:hAnsiTheme="majorBidi" w:cstheme="majorBidi"/>
          <w:sz w:val="24"/>
          <w:szCs w:val="24"/>
        </w:rPr>
        <w:t>Source: (Noor Latiffah Adam and Nordin Abu Bakar, 2014)</w:t>
      </w:r>
    </w:p>
    <w:p w14:paraId="1D009D22" w14:textId="28D7AD35"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By implementing a classification system like GIS® or ICB, business screen practice has been automated in some areas. The issue is that the business can only be classified under one code. Multiple categorization codes can be assigned to a corporate entity using the approach. The model will keep track of the sort of business and its ID. Due to the possibility that a firm may have many core businesses, a repetition during </w:t>
      </w:r>
      <w:r w:rsidR="00FB38AD" w:rsidRPr="00AC36E6">
        <w:rPr>
          <w:rFonts w:asciiTheme="majorBidi" w:hAnsiTheme="majorBidi" w:cstheme="majorBidi"/>
          <w:sz w:val="24"/>
          <w:szCs w:val="24"/>
        </w:rPr>
        <w:t xml:space="preserve">the </w:t>
      </w:r>
      <w:r w:rsidRPr="00AC36E6">
        <w:rPr>
          <w:rFonts w:asciiTheme="majorBidi" w:hAnsiTheme="majorBidi" w:cstheme="majorBidi"/>
          <w:sz w:val="24"/>
          <w:szCs w:val="24"/>
        </w:rPr>
        <w:t>type of business identification is required. Once all associated commercial activity has been screened, the loop is closed. A certain subsidiary's business operations will thereafter be continuously monitored. Up until every aspect of the business</w:t>
      </w:r>
      <w:r w:rsidR="00FB38AD" w:rsidRPr="00AC36E6">
        <w:rPr>
          <w:rFonts w:asciiTheme="majorBidi" w:hAnsiTheme="majorBidi" w:cstheme="majorBidi"/>
          <w:sz w:val="24"/>
          <w:szCs w:val="24"/>
        </w:rPr>
        <w:t>,</w:t>
      </w:r>
      <w:r w:rsidRPr="00AC36E6">
        <w:rPr>
          <w:rFonts w:asciiTheme="majorBidi" w:hAnsiTheme="majorBidi" w:cstheme="majorBidi"/>
          <w:sz w:val="24"/>
          <w:szCs w:val="24"/>
        </w:rPr>
        <w:t xml:space="preserve"> activity has been examined, the repetition will continue. However, creating a classification system is difficult because of this.</w:t>
      </w:r>
    </w:p>
    <w:p w14:paraId="3B98F4D3" w14:textId="0B62AB32"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lastRenderedPageBreak/>
        <w:t xml:space="preserve">It is further necessary to examine a company's financial operations to determine the extent of its participation in illegal secondary activities. As a result, Muslim investors must comprehend two parts of a company's business conduct: a) its general commercial activities, and b) its financial operations. While the second is dealt with under "Quantitative or Financial Screening," the first is covered under "Sector and Activity Based Screening." </w:t>
      </w:r>
      <w:r w:rsidR="00FB38AD" w:rsidRPr="00AC36E6">
        <w:rPr>
          <w:rFonts w:asciiTheme="majorBidi" w:hAnsiTheme="majorBidi" w:cstheme="majorBidi"/>
          <w:sz w:val="24"/>
          <w:szCs w:val="24"/>
        </w:rPr>
        <w:t>Quantitative</w:t>
      </w:r>
      <w:r w:rsidRPr="00AC36E6">
        <w:rPr>
          <w:rFonts w:asciiTheme="majorBidi" w:hAnsiTheme="majorBidi" w:cstheme="majorBidi"/>
          <w:sz w:val="24"/>
          <w:szCs w:val="24"/>
        </w:rPr>
        <w:t xml:space="preserve"> or financial screening mostly uses two methods: The first step is to make sure a company's primary assets are not primarily cash or assets related to cash. Trading shares of a corporation whose primary assets are cash amounts to exchanging cash at a discount or premium which amounts to </w:t>
      </w:r>
      <w:r w:rsidR="00FB38AD" w:rsidRPr="00AC36E6">
        <w:rPr>
          <w:rFonts w:asciiTheme="majorBidi" w:hAnsiTheme="majorBidi" w:cstheme="majorBidi"/>
          <w:sz w:val="24"/>
          <w:szCs w:val="24"/>
        </w:rPr>
        <w:t xml:space="preserve">the </w:t>
      </w:r>
      <w:r w:rsidRPr="00AC36E6">
        <w:rPr>
          <w:rFonts w:asciiTheme="majorBidi" w:hAnsiTheme="majorBidi" w:cstheme="majorBidi"/>
          <w:sz w:val="24"/>
          <w:szCs w:val="24"/>
        </w:rPr>
        <w:t>sale of debt and this prohibited</w:t>
      </w:r>
    </w:p>
    <w:p w14:paraId="4174CA52" w14:textId="23FB5590" w:rsidR="005E50A5" w:rsidRPr="00AC36E6" w:rsidRDefault="00000000" w:rsidP="00E97224">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 In addition, sector screening is dedicated to doing screening using business industry categorization; nevertheless, it is not sufficient. Hence, the financial screening requires reporting the ratios so that earlier sector analysis remains satisfactory to be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-compliant and otherwise. Likewise, numerous methods make a report, yielding diverse </w:t>
      </w:r>
      <w:r w:rsidR="00FB38AD" w:rsidRPr="00AC36E6">
        <w:rPr>
          <w:rFonts w:asciiTheme="majorBidi" w:hAnsiTheme="majorBidi" w:cstheme="majorBidi"/>
          <w:sz w:val="24"/>
          <w:szCs w:val="24"/>
        </w:rPr>
        <w:t>types</w:t>
      </w:r>
      <w:r w:rsidRPr="00AC36E6">
        <w:rPr>
          <w:rFonts w:asciiTheme="majorBidi" w:hAnsiTheme="majorBidi" w:cstheme="majorBidi"/>
          <w:sz w:val="24"/>
          <w:szCs w:val="24"/>
        </w:rPr>
        <w:t xml:space="preserve"> of data, and some of the reports may not separate the revenue from riba making, which makes financial screening essential. Those aspects need a wary calculation because earning may be sinful and thus would be subject to purification. Nevertheless, alongside in-depth manual research, the automated system has been prescribed to do the screening.</w:t>
      </w:r>
    </w:p>
    <w:p w14:paraId="38829656"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Figure 4: Overview of Financial Screening Norms</w:t>
      </w:r>
    </w:p>
    <w:p w14:paraId="04CE4653"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noProof/>
          <w:sz w:val="24"/>
          <w:szCs w:val="24"/>
        </w:rPr>
        <w:drawing>
          <wp:inline distT="0" distB="0" distL="0" distR="0" wp14:anchorId="7AA57928" wp14:editId="55611F1D">
            <wp:extent cx="5514975" cy="3619500"/>
            <wp:effectExtent l="0" t="0" r="9525" b="0"/>
            <wp:docPr id="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7"/>
                    <a:srcRect/>
                    <a:stretch>
                      <a:fillRect/>
                    </a:stretch>
                  </pic:blipFill>
                  <pic:spPr>
                    <a:xfrm>
                      <a:off x="0" y="0"/>
                      <a:ext cx="5514975" cy="3619500"/>
                    </a:xfrm>
                    <a:prstGeom prst="rect">
                      <a:avLst/>
                    </a:prstGeom>
                    <a:ln/>
                  </pic:spPr>
                </pic:pic>
              </a:graphicData>
            </a:graphic>
          </wp:inline>
        </w:drawing>
      </w:r>
    </w:p>
    <w:p w14:paraId="786C92E6" w14:textId="151DC41F"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lastRenderedPageBreak/>
        <w:t xml:space="preserve">It is important to note that just screening for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compliance is not the only step required in </w:t>
      </w:r>
      <w:r w:rsidRPr="00AC36E6">
        <w:rPr>
          <w:rFonts w:asciiTheme="majorBidi" w:hAnsiTheme="majorBidi" w:cstheme="majorBidi"/>
          <w:i/>
          <w:sz w:val="24"/>
          <w:szCs w:val="24"/>
        </w:rPr>
        <w:t>shari’ah</w:t>
      </w:r>
      <w:r w:rsidRPr="00AC36E6">
        <w:rPr>
          <w:rFonts w:asciiTheme="majorBidi" w:hAnsiTheme="majorBidi" w:cstheme="majorBidi"/>
          <w:sz w:val="24"/>
          <w:szCs w:val="24"/>
        </w:rPr>
        <w:t xml:space="preserve"> screening. There is a further step in ensuring that the non-permissible or non-halal profits portion of the entire profit made by such a company engaged in mixed activities </w:t>
      </w:r>
      <w:r w:rsidR="00FB38AD" w:rsidRPr="00AC36E6">
        <w:rPr>
          <w:rFonts w:asciiTheme="majorBidi" w:hAnsiTheme="majorBidi" w:cstheme="majorBidi"/>
          <w:sz w:val="24"/>
          <w:szCs w:val="24"/>
        </w:rPr>
        <w:t>needs</w:t>
      </w:r>
      <w:r w:rsidRPr="00AC36E6">
        <w:rPr>
          <w:rFonts w:asciiTheme="majorBidi" w:hAnsiTheme="majorBidi" w:cstheme="majorBidi"/>
          <w:sz w:val="24"/>
          <w:szCs w:val="24"/>
        </w:rPr>
        <w:t xml:space="preserve"> to be </w:t>
      </w:r>
      <w:r w:rsidR="00FB38AD" w:rsidRPr="00AC36E6">
        <w:rPr>
          <w:rFonts w:asciiTheme="majorBidi" w:hAnsiTheme="majorBidi" w:cstheme="majorBidi"/>
          <w:sz w:val="24"/>
          <w:szCs w:val="24"/>
        </w:rPr>
        <w:t>cleaned</w:t>
      </w:r>
      <w:r w:rsidRPr="00AC36E6">
        <w:rPr>
          <w:rFonts w:asciiTheme="majorBidi" w:hAnsiTheme="majorBidi" w:cstheme="majorBidi"/>
          <w:sz w:val="24"/>
          <w:szCs w:val="24"/>
        </w:rPr>
        <w:t xml:space="preserve">. This is known as the purifying process. Muslims involved in such companies need to ensure they purify the profits by segmenting the part that is non-halal and </w:t>
      </w:r>
      <w:r w:rsidR="00FB38AD" w:rsidRPr="00AC36E6">
        <w:rPr>
          <w:rFonts w:asciiTheme="majorBidi" w:hAnsiTheme="majorBidi" w:cstheme="majorBidi"/>
          <w:sz w:val="24"/>
          <w:szCs w:val="24"/>
        </w:rPr>
        <w:t>giving</w:t>
      </w:r>
      <w:r w:rsidRPr="00AC36E6">
        <w:rPr>
          <w:rFonts w:asciiTheme="majorBidi" w:hAnsiTheme="majorBidi" w:cstheme="majorBidi"/>
          <w:sz w:val="24"/>
          <w:szCs w:val="24"/>
        </w:rPr>
        <w:t xml:space="preserve"> it out </w:t>
      </w:r>
      <w:r w:rsidR="00FB38AD" w:rsidRPr="00AC36E6">
        <w:rPr>
          <w:rFonts w:asciiTheme="majorBidi" w:hAnsiTheme="majorBidi" w:cstheme="majorBidi"/>
          <w:sz w:val="24"/>
          <w:szCs w:val="24"/>
        </w:rPr>
        <w:t>to</w:t>
      </w:r>
      <w:r w:rsidRPr="00AC36E6">
        <w:rPr>
          <w:rFonts w:asciiTheme="majorBidi" w:hAnsiTheme="majorBidi" w:cstheme="majorBidi"/>
          <w:sz w:val="24"/>
          <w:szCs w:val="24"/>
        </w:rPr>
        <w:t xml:space="preserve"> charity.</w:t>
      </w:r>
    </w:p>
    <w:p w14:paraId="39EBD88E" w14:textId="77777777" w:rsidR="00C80404" w:rsidRPr="00AC36E6" w:rsidRDefault="00C80404" w:rsidP="00AC36E6">
      <w:pPr>
        <w:spacing w:after="0" w:line="360" w:lineRule="auto"/>
        <w:jc w:val="both"/>
        <w:rPr>
          <w:rFonts w:asciiTheme="majorBidi" w:hAnsiTheme="majorBidi" w:cstheme="majorBidi"/>
          <w:b/>
          <w:sz w:val="24"/>
          <w:szCs w:val="24"/>
        </w:rPr>
      </w:pPr>
    </w:p>
    <w:p w14:paraId="4DD90F23" w14:textId="77777777" w:rsidR="005E50A5" w:rsidRPr="00AC36E6" w:rsidRDefault="00000000" w:rsidP="00AC36E6">
      <w:pPr>
        <w:numPr>
          <w:ilvl w:val="0"/>
          <w:numId w:val="2"/>
        </w:numPr>
        <w:pBdr>
          <w:top w:val="nil"/>
          <w:left w:val="nil"/>
          <w:bottom w:val="nil"/>
          <w:right w:val="nil"/>
          <w:between w:val="nil"/>
        </w:pBdr>
        <w:spacing w:after="0" w:line="360" w:lineRule="auto"/>
        <w:jc w:val="both"/>
        <w:rPr>
          <w:rFonts w:asciiTheme="majorBidi" w:hAnsiTheme="majorBidi" w:cstheme="majorBidi"/>
          <w:b/>
          <w:color w:val="000000"/>
          <w:sz w:val="24"/>
          <w:szCs w:val="24"/>
        </w:rPr>
      </w:pPr>
      <w:r w:rsidRPr="00AC36E6">
        <w:rPr>
          <w:rFonts w:asciiTheme="majorBidi" w:hAnsiTheme="majorBidi" w:cstheme="majorBidi"/>
          <w:b/>
          <w:color w:val="000000"/>
          <w:sz w:val="24"/>
          <w:szCs w:val="24"/>
        </w:rPr>
        <w:t>CONCLUSION/RECOMMENDATION/FUTURE RESEARCH</w:t>
      </w:r>
    </w:p>
    <w:p w14:paraId="1B26912D" w14:textId="4565243F"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The paper reviewed so</w:t>
      </w:r>
      <w:r w:rsidRPr="00AC36E6">
        <w:rPr>
          <w:rFonts w:asciiTheme="majorBidi" w:hAnsiTheme="majorBidi" w:cstheme="majorBidi"/>
          <w:sz w:val="24"/>
          <w:szCs w:val="24"/>
        </w:rPr>
        <w:t>m</w:t>
      </w:r>
      <w:r w:rsidRPr="00AC36E6">
        <w:rPr>
          <w:rFonts w:asciiTheme="majorBidi" w:hAnsiTheme="majorBidi" w:cstheme="majorBidi"/>
          <w:sz w:val="24"/>
          <w:szCs w:val="24"/>
        </w:rPr>
        <w:t xml:space="preserve">e important </w:t>
      </w:r>
      <w:r w:rsidR="00FB38AD" w:rsidRPr="00AC36E6">
        <w:rPr>
          <w:rFonts w:asciiTheme="majorBidi" w:hAnsiTheme="majorBidi" w:cstheme="majorBidi"/>
          <w:sz w:val="24"/>
          <w:szCs w:val="24"/>
        </w:rPr>
        <w:t>literature</w:t>
      </w:r>
      <w:r w:rsidRPr="00AC36E6">
        <w:rPr>
          <w:rFonts w:asciiTheme="majorBidi" w:hAnsiTheme="majorBidi" w:cstheme="majorBidi"/>
          <w:sz w:val="24"/>
          <w:szCs w:val="24"/>
        </w:rPr>
        <w:t xml:space="preserve"> on the subject of discourse pointing out the gap in the literature and justifying the need for shari’ah screening of businesses and companies in Nigeria. Thereafter, the research methodology used was succinctly described, giving details of the interview conducted. The discussion of </w:t>
      </w:r>
      <w:r w:rsidR="00FB38AD" w:rsidRPr="00AC36E6">
        <w:rPr>
          <w:rFonts w:asciiTheme="majorBidi" w:hAnsiTheme="majorBidi" w:cstheme="majorBidi"/>
          <w:sz w:val="24"/>
          <w:szCs w:val="24"/>
        </w:rPr>
        <w:t>results</w:t>
      </w:r>
      <w:r w:rsidRPr="00AC36E6">
        <w:rPr>
          <w:rFonts w:asciiTheme="majorBidi" w:hAnsiTheme="majorBidi" w:cstheme="majorBidi"/>
          <w:sz w:val="24"/>
          <w:szCs w:val="24"/>
        </w:rPr>
        <w:t xml:space="preserve"> and finding section discusses equity investment in Islam, businesses and companies’ operations in Nigeria, </w:t>
      </w:r>
      <w:r w:rsidR="00FB38AD" w:rsidRPr="00AC36E6">
        <w:rPr>
          <w:rFonts w:asciiTheme="majorBidi" w:hAnsiTheme="majorBidi" w:cstheme="majorBidi"/>
          <w:sz w:val="24"/>
          <w:szCs w:val="24"/>
        </w:rPr>
        <w:t xml:space="preserve">the </w:t>
      </w:r>
      <w:r w:rsidRPr="00AC36E6">
        <w:rPr>
          <w:rFonts w:asciiTheme="majorBidi" w:hAnsiTheme="majorBidi" w:cstheme="majorBidi"/>
          <w:sz w:val="24"/>
          <w:szCs w:val="24"/>
        </w:rPr>
        <w:t xml:space="preserve">Practice of Shari’ah screening in other </w:t>
      </w:r>
      <w:r w:rsidR="00FB38AD" w:rsidRPr="00AC36E6">
        <w:rPr>
          <w:rFonts w:asciiTheme="majorBidi" w:hAnsiTheme="majorBidi" w:cstheme="majorBidi"/>
          <w:sz w:val="24"/>
          <w:szCs w:val="24"/>
        </w:rPr>
        <w:t>jurisdictions</w:t>
      </w:r>
      <w:r w:rsidRPr="00AC36E6">
        <w:rPr>
          <w:rFonts w:asciiTheme="majorBidi" w:hAnsiTheme="majorBidi" w:cstheme="majorBidi"/>
          <w:sz w:val="24"/>
          <w:szCs w:val="24"/>
        </w:rPr>
        <w:t xml:space="preserve">, the </w:t>
      </w:r>
      <w:r w:rsidRPr="00AC36E6">
        <w:rPr>
          <w:rFonts w:asciiTheme="majorBidi" w:hAnsiTheme="majorBidi" w:cstheme="majorBidi"/>
          <w:i/>
          <w:sz w:val="24"/>
          <w:szCs w:val="24"/>
        </w:rPr>
        <w:t>dalil</w:t>
      </w:r>
      <w:r w:rsidRPr="00AC36E6">
        <w:rPr>
          <w:rFonts w:asciiTheme="majorBidi" w:hAnsiTheme="majorBidi" w:cstheme="majorBidi"/>
          <w:sz w:val="24"/>
          <w:szCs w:val="24"/>
        </w:rPr>
        <w:t xml:space="preserve"> for shari’ah screening and finally proposing a shari’ah screening model for use in the Nigerian context.</w:t>
      </w:r>
    </w:p>
    <w:p w14:paraId="319C2E8F" w14:textId="4AC2906C"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 xml:space="preserve">The paper thus finds that while it is true that Nigeria is </w:t>
      </w:r>
      <w:r w:rsidR="00FB38AD" w:rsidRPr="00AC36E6">
        <w:rPr>
          <w:rFonts w:asciiTheme="majorBidi" w:hAnsiTheme="majorBidi" w:cstheme="majorBidi"/>
          <w:sz w:val="24"/>
          <w:szCs w:val="24"/>
        </w:rPr>
        <w:t xml:space="preserve">in </w:t>
      </w:r>
      <w:r w:rsidRPr="00AC36E6">
        <w:rPr>
          <w:rFonts w:asciiTheme="majorBidi" w:hAnsiTheme="majorBidi" w:cstheme="majorBidi"/>
          <w:sz w:val="24"/>
          <w:szCs w:val="24"/>
        </w:rPr>
        <w:t xml:space="preserve">need of a shari’ah screening model and index that will effectively screen companies for shari’ah compliance because of the teeming Muslim investors, the practitioners and stakeholders are not fully aware of how this works. This invariably means that there is little interest in ascertaining the shari’ah compliance nature of a company by would-be investors before they invest in stocks of companies which could be largely attributed to their lack of knowledge </w:t>
      </w:r>
      <w:r w:rsidR="00FB38AD" w:rsidRPr="00AC36E6">
        <w:rPr>
          <w:rFonts w:asciiTheme="majorBidi" w:hAnsiTheme="majorBidi" w:cstheme="majorBidi"/>
          <w:sz w:val="24"/>
          <w:szCs w:val="24"/>
        </w:rPr>
        <w:t>of</w:t>
      </w:r>
      <w:r w:rsidRPr="00AC36E6">
        <w:rPr>
          <w:rFonts w:asciiTheme="majorBidi" w:hAnsiTheme="majorBidi" w:cstheme="majorBidi"/>
          <w:sz w:val="24"/>
          <w:szCs w:val="24"/>
        </w:rPr>
        <w:t xml:space="preserve"> the need for shari’ah compliance of such businesses and investments.</w:t>
      </w:r>
    </w:p>
    <w:p w14:paraId="4FB2FB2A" w14:textId="77777777" w:rsidR="005E50A5" w:rsidRPr="00AC36E6" w:rsidRDefault="00000000" w:rsidP="00AC36E6">
      <w:pPr>
        <w:spacing w:after="0" w:line="360" w:lineRule="auto"/>
        <w:jc w:val="both"/>
        <w:rPr>
          <w:rFonts w:asciiTheme="majorBidi" w:hAnsiTheme="majorBidi" w:cstheme="majorBidi"/>
          <w:sz w:val="24"/>
          <w:szCs w:val="24"/>
        </w:rPr>
      </w:pPr>
      <w:r w:rsidRPr="00AC36E6">
        <w:rPr>
          <w:rFonts w:asciiTheme="majorBidi" w:hAnsiTheme="majorBidi" w:cstheme="majorBidi"/>
          <w:sz w:val="24"/>
          <w:szCs w:val="24"/>
        </w:rPr>
        <w:t>Therefore, based on the above findings from the interview sessions, several recommendations are hereby suggested for implementation:</w:t>
      </w:r>
    </w:p>
    <w:p w14:paraId="205A6495" w14:textId="6530E14E" w:rsidR="005E50A5" w:rsidRPr="00AC36E6" w:rsidRDefault="00000000" w:rsidP="00AC36E6">
      <w:pPr>
        <w:numPr>
          <w:ilvl w:val="0"/>
          <w:numId w:val="1"/>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AC36E6">
        <w:rPr>
          <w:rFonts w:asciiTheme="majorBidi" w:hAnsiTheme="majorBidi" w:cstheme="majorBidi"/>
          <w:color w:val="000000"/>
          <w:sz w:val="24"/>
          <w:szCs w:val="24"/>
        </w:rPr>
        <w:t xml:space="preserve">Need for Awareness: There is </w:t>
      </w:r>
      <w:r w:rsidR="00FB38AD" w:rsidRPr="00AC36E6">
        <w:rPr>
          <w:rFonts w:asciiTheme="majorBidi" w:hAnsiTheme="majorBidi" w:cstheme="majorBidi"/>
          <w:color w:val="000000"/>
          <w:sz w:val="24"/>
          <w:szCs w:val="24"/>
        </w:rPr>
        <w:t>a</w:t>
      </w:r>
      <w:r w:rsidRPr="00AC36E6">
        <w:rPr>
          <w:rFonts w:asciiTheme="majorBidi" w:hAnsiTheme="majorBidi" w:cstheme="majorBidi"/>
          <w:color w:val="000000"/>
          <w:sz w:val="24"/>
          <w:szCs w:val="24"/>
        </w:rPr>
        <w:t xml:space="preserve"> need to inform Muslim Investors </w:t>
      </w:r>
      <w:r w:rsidR="00FB38AD" w:rsidRPr="00AC36E6">
        <w:rPr>
          <w:rFonts w:asciiTheme="majorBidi" w:hAnsiTheme="majorBidi" w:cstheme="majorBidi"/>
          <w:color w:val="000000"/>
          <w:sz w:val="24"/>
          <w:szCs w:val="24"/>
        </w:rPr>
        <w:t>of</w:t>
      </w:r>
      <w:r w:rsidRPr="00AC36E6">
        <w:rPr>
          <w:rFonts w:asciiTheme="majorBidi" w:hAnsiTheme="majorBidi" w:cstheme="majorBidi"/>
          <w:color w:val="000000"/>
          <w:sz w:val="24"/>
          <w:szCs w:val="24"/>
        </w:rPr>
        <w:t xml:space="preserve"> the need to ensure that they invest in only </w:t>
      </w:r>
      <w:r w:rsidR="00FB38AD" w:rsidRPr="00AC36E6">
        <w:rPr>
          <w:rFonts w:asciiTheme="majorBidi" w:hAnsiTheme="majorBidi" w:cstheme="majorBidi"/>
          <w:color w:val="000000"/>
          <w:sz w:val="24"/>
          <w:szCs w:val="24"/>
        </w:rPr>
        <w:t>shari’ah-compliant</w:t>
      </w:r>
      <w:r w:rsidRPr="00AC36E6">
        <w:rPr>
          <w:rFonts w:asciiTheme="majorBidi" w:hAnsiTheme="majorBidi" w:cstheme="majorBidi"/>
          <w:color w:val="000000"/>
          <w:sz w:val="24"/>
          <w:szCs w:val="24"/>
        </w:rPr>
        <w:t xml:space="preserve"> stocks and businesses. This can be undertaken with proper education using different outlets such as both print and social media platforms, </w:t>
      </w:r>
      <w:r w:rsidR="00FB38AD" w:rsidRPr="00AC36E6">
        <w:rPr>
          <w:rFonts w:asciiTheme="majorBidi" w:hAnsiTheme="majorBidi" w:cstheme="majorBidi"/>
          <w:color w:val="000000"/>
          <w:sz w:val="24"/>
          <w:szCs w:val="24"/>
        </w:rPr>
        <w:t>organizing</w:t>
      </w:r>
      <w:r w:rsidRPr="00AC36E6">
        <w:rPr>
          <w:rFonts w:asciiTheme="majorBidi" w:hAnsiTheme="majorBidi" w:cstheme="majorBidi"/>
          <w:color w:val="000000"/>
          <w:sz w:val="24"/>
          <w:szCs w:val="24"/>
        </w:rPr>
        <w:t xml:space="preserve"> seminars and workshops, talk shows</w:t>
      </w:r>
      <w:r w:rsidR="00FB38AD" w:rsidRPr="00AC36E6">
        <w:rPr>
          <w:rFonts w:asciiTheme="majorBidi" w:hAnsiTheme="majorBidi" w:cstheme="majorBidi"/>
          <w:color w:val="000000"/>
          <w:sz w:val="24"/>
          <w:szCs w:val="24"/>
        </w:rPr>
        <w:t>,</w:t>
      </w:r>
      <w:r w:rsidRPr="00AC36E6">
        <w:rPr>
          <w:rFonts w:asciiTheme="majorBidi" w:hAnsiTheme="majorBidi" w:cstheme="majorBidi"/>
          <w:color w:val="000000"/>
          <w:sz w:val="24"/>
          <w:szCs w:val="24"/>
        </w:rPr>
        <w:t xml:space="preserve"> etc. this can be carried by the relevant department of the Central Bank of Nigeria in collaboration with some consulting firms and NGOs for proper implementation.</w:t>
      </w:r>
    </w:p>
    <w:p w14:paraId="46D1784D" w14:textId="58FA03F4" w:rsidR="005E50A5" w:rsidRPr="00AC36E6" w:rsidRDefault="00000000" w:rsidP="00AC36E6">
      <w:pPr>
        <w:numPr>
          <w:ilvl w:val="0"/>
          <w:numId w:val="1"/>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AC36E6">
        <w:rPr>
          <w:rFonts w:asciiTheme="majorBidi" w:hAnsiTheme="majorBidi" w:cstheme="majorBidi"/>
          <w:color w:val="000000"/>
          <w:sz w:val="24"/>
          <w:szCs w:val="24"/>
        </w:rPr>
        <w:t xml:space="preserve">Profit/Income Purification: Just as has been discussed in the body of this paper, there is the need to ensure strict compliance with profit purification especially </w:t>
      </w:r>
      <w:r w:rsidR="00FB38AD" w:rsidRPr="00AC36E6">
        <w:rPr>
          <w:rFonts w:asciiTheme="majorBidi" w:hAnsiTheme="majorBidi" w:cstheme="majorBidi"/>
          <w:color w:val="000000"/>
          <w:sz w:val="24"/>
          <w:szCs w:val="24"/>
        </w:rPr>
        <w:t>profits</w:t>
      </w:r>
      <w:r w:rsidRPr="00AC36E6">
        <w:rPr>
          <w:rFonts w:asciiTheme="majorBidi" w:hAnsiTheme="majorBidi" w:cstheme="majorBidi"/>
          <w:color w:val="000000"/>
          <w:sz w:val="24"/>
          <w:szCs w:val="24"/>
        </w:rPr>
        <w:t xml:space="preserve"> from non-</w:t>
      </w:r>
      <w:r w:rsidRPr="00AC36E6">
        <w:rPr>
          <w:rFonts w:asciiTheme="majorBidi" w:hAnsiTheme="majorBidi" w:cstheme="majorBidi"/>
          <w:color w:val="000000"/>
          <w:sz w:val="24"/>
          <w:szCs w:val="24"/>
        </w:rPr>
        <w:lastRenderedPageBreak/>
        <w:t>permissible income made by the company. This can be effectively done by employing the use of Islamic social finance instruments such as Zakat, waqf</w:t>
      </w:r>
      <w:r w:rsidR="00FB38AD" w:rsidRPr="00AC36E6">
        <w:rPr>
          <w:rFonts w:asciiTheme="majorBidi" w:hAnsiTheme="majorBidi" w:cstheme="majorBidi"/>
          <w:color w:val="000000"/>
          <w:sz w:val="24"/>
          <w:szCs w:val="24"/>
        </w:rPr>
        <w:t>,</w:t>
      </w:r>
      <w:r w:rsidRPr="00AC36E6">
        <w:rPr>
          <w:rFonts w:asciiTheme="majorBidi" w:hAnsiTheme="majorBidi" w:cstheme="majorBidi"/>
          <w:color w:val="000000"/>
          <w:sz w:val="24"/>
          <w:szCs w:val="24"/>
        </w:rPr>
        <w:t xml:space="preserve"> etc. it is further recommended that a shari’ah committee be set up that will ensure strict compliance with this. </w:t>
      </w:r>
    </w:p>
    <w:p w14:paraId="6D010972" w14:textId="63F8BF02" w:rsidR="005E50A5" w:rsidRPr="00AC36E6" w:rsidRDefault="00000000" w:rsidP="00AC36E6">
      <w:pPr>
        <w:numPr>
          <w:ilvl w:val="0"/>
          <w:numId w:val="1"/>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AC36E6">
        <w:rPr>
          <w:rFonts w:asciiTheme="majorBidi" w:hAnsiTheme="majorBidi" w:cstheme="majorBidi"/>
          <w:color w:val="000000"/>
          <w:sz w:val="24"/>
          <w:szCs w:val="24"/>
        </w:rPr>
        <w:t xml:space="preserve">Shari’ah reporting: As a corollary to the above recommendation, shari’ah reporting should be made compulsory for companies and businesses </w:t>
      </w:r>
      <w:r w:rsidR="00FB38AD" w:rsidRPr="00AC36E6">
        <w:rPr>
          <w:rFonts w:asciiTheme="majorBidi" w:hAnsiTheme="majorBidi" w:cstheme="majorBidi"/>
          <w:color w:val="000000"/>
          <w:sz w:val="24"/>
          <w:szCs w:val="24"/>
        </w:rPr>
        <w:t>to</w:t>
      </w:r>
      <w:r w:rsidRPr="00AC36E6">
        <w:rPr>
          <w:rFonts w:asciiTheme="majorBidi" w:hAnsiTheme="majorBidi" w:cstheme="majorBidi"/>
          <w:color w:val="000000"/>
          <w:sz w:val="24"/>
          <w:szCs w:val="24"/>
        </w:rPr>
        <w:t xml:space="preserve"> ensure an effective shari’ah screening because all necessary information </w:t>
      </w:r>
      <w:r w:rsidR="00FB38AD" w:rsidRPr="00AC36E6">
        <w:rPr>
          <w:rFonts w:asciiTheme="majorBidi" w:hAnsiTheme="majorBidi" w:cstheme="majorBidi"/>
          <w:color w:val="000000"/>
          <w:sz w:val="24"/>
          <w:szCs w:val="24"/>
        </w:rPr>
        <w:t>needs</w:t>
      </w:r>
      <w:r w:rsidRPr="00AC36E6">
        <w:rPr>
          <w:rFonts w:asciiTheme="majorBidi" w:hAnsiTheme="majorBidi" w:cstheme="majorBidi"/>
          <w:color w:val="000000"/>
          <w:sz w:val="24"/>
          <w:szCs w:val="24"/>
        </w:rPr>
        <w:t xml:space="preserve"> to be available for a seamless screening process. The purification of </w:t>
      </w:r>
      <w:r w:rsidR="00FB38AD" w:rsidRPr="00AC36E6">
        <w:rPr>
          <w:rFonts w:asciiTheme="majorBidi" w:hAnsiTheme="majorBidi" w:cstheme="majorBidi"/>
          <w:color w:val="000000"/>
          <w:sz w:val="24"/>
          <w:szCs w:val="24"/>
        </w:rPr>
        <w:t xml:space="preserve">the </w:t>
      </w:r>
      <w:r w:rsidRPr="00AC36E6">
        <w:rPr>
          <w:rFonts w:asciiTheme="majorBidi" w:hAnsiTheme="majorBidi" w:cstheme="majorBidi"/>
          <w:color w:val="000000"/>
          <w:sz w:val="24"/>
          <w:szCs w:val="24"/>
        </w:rPr>
        <w:t xml:space="preserve">profit/income process also </w:t>
      </w:r>
      <w:r w:rsidR="00FB38AD" w:rsidRPr="00AC36E6">
        <w:rPr>
          <w:rFonts w:asciiTheme="majorBidi" w:hAnsiTheme="majorBidi" w:cstheme="majorBidi"/>
          <w:color w:val="000000"/>
          <w:sz w:val="24"/>
          <w:szCs w:val="24"/>
        </w:rPr>
        <w:t>needs</w:t>
      </w:r>
      <w:r w:rsidRPr="00AC36E6">
        <w:rPr>
          <w:rFonts w:asciiTheme="majorBidi" w:hAnsiTheme="majorBidi" w:cstheme="majorBidi"/>
          <w:color w:val="000000"/>
          <w:sz w:val="24"/>
          <w:szCs w:val="24"/>
        </w:rPr>
        <w:t xml:space="preserve"> to be adequately reported.</w:t>
      </w:r>
    </w:p>
    <w:p w14:paraId="5BD454B2" w14:textId="1969D9CB" w:rsidR="005E50A5" w:rsidRPr="00AC36E6" w:rsidRDefault="00000000" w:rsidP="00AC36E6">
      <w:pPr>
        <w:numPr>
          <w:ilvl w:val="0"/>
          <w:numId w:val="1"/>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AC36E6">
        <w:rPr>
          <w:rFonts w:asciiTheme="majorBidi" w:hAnsiTheme="majorBidi" w:cstheme="majorBidi"/>
          <w:color w:val="000000"/>
          <w:sz w:val="24"/>
          <w:szCs w:val="24"/>
        </w:rPr>
        <w:t xml:space="preserve">Establishment of a Shari’ah index that will screen businesses and companies and would effectively list the </w:t>
      </w:r>
      <w:r w:rsidR="00FB38AD" w:rsidRPr="00AC36E6">
        <w:rPr>
          <w:rFonts w:asciiTheme="majorBidi" w:hAnsiTheme="majorBidi" w:cstheme="majorBidi"/>
          <w:color w:val="000000"/>
          <w:sz w:val="24"/>
          <w:szCs w:val="24"/>
        </w:rPr>
        <w:t>shari’ah-compliant</w:t>
      </w:r>
      <w:r w:rsidRPr="00AC36E6">
        <w:rPr>
          <w:rFonts w:asciiTheme="majorBidi" w:hAnsiTheme="majorBidi" w:cstheme="majorBidi"/>
          <w:color w:val="000000"/>
          <w:sz w:val="24"/>
          <w:szCs w:val="24"/>
        </w:rPr>
        <w:t xml:space="preserve"> companies on their website for easy access by Muslim Investors whenever they are ready to invest. This will go a long way in ensuring that Muslims only invest in </w:t>
      </w:r>
      <w:r w:rsidR="00FB38AD" w:rsidRPr="00AC36E6">
        <w:rPr>
          <w:rFonts w:asciiTheme="majorBidi" w:hAnsiTheme="majorBidi" w:cstheme="majorBidi"/>
          <w:color w:val="000000"/>
          <w:sz w:val="24"/>
          <w:szCs w:val="24"/>
        </w:rPr>
        <w:t>Shari’ah-compliant</w:t>
      </w:r>
      <w:r w:rsidRPr="00AC36E6">
        <w:rPr>
          <w:rFonts w:asciiTheme="majorBidi" w:hAnsiTheme="majorBidi" w:cstheme="majorBidi"/>
          <w:color w:val="000000"/>
          <w:sz w:val="24"/>
          <w:szCs w:val="24"/>
        </w:rPr>
        <w:t xml:space="preserve"> stocks.</w:t>
      </w:r>
    </w:p>
    <w:p w14:paraId="6AC0900C" w14:textId="5F2B9798" w:rsidR="005E50A5" w:rsidRDefault="00000000" w:rsidP="00AC36E6">
      <w:pPr>
        <w:spacing w:line="360" w:lineRule="auto"/>
        <w:jc w:val="both"/>
        <w:rPr>
          <w:rFonts w:asciiTheme="majorBidi" w:hAnsiTheme="majorBidi" w:cstheme="majorBidi"/>
          <w:sz w:val="24"/>
          <w:szCs w:val="24"/>
        </w:rPr>
      </w:pPr>
      <w:r w:rsidRPr="00AC36E6">
        <w:rPr>
          <w:rFonts w:asciiTheme="majorBidi" w:hAnsiTheme="majorBidi" w:cstheme="majorBidi"/>
          <w:sz w:val="24"/>
          <w:szCs w:val="24"/>
        </w:rPr>
        <w:t>Finally, the implication of this paper for future research is for a proper review and analysis of the Shari’ah index when this is finally established and also a detailed analysis of the screening methodology being employed. In addition, there could be an assessment of the level of compliance and accessibility of Muslim Investors with the information made available by the shari’ah index so established on their website.</w:t>
      </w:r>
    </w:p>
    <w:p w14:paraId="26637C0F" w14:textId="519B1D1F" w:rsidR="00FC0DB7" w:rsidRDefault="00FC0DB7" w:rsidP="00AC36E6">
      <w:pPr>
        <w:spacing w:line="360" w:lineRule="auto"/>
        <w:jc w:val="both"/>
        <w:rPr>
          <w:rFonts w:asciiTheme="majorBidi" w:hAnsiTheme="majorBidi" w:cstheme="majorBidi"/>
          <w:sz w:val="24"/>
          <w:szCs w:val="24"/>
        </w:rPr>
      </w:pPr>
    </w:p>
    <w:p w14:paraId="46B907A7" w14:textId="43675FE5" w:rsidR="00FC0DB7" w:rsidRDefault="00FC0DB7" w:rsidP="00AC36E6">
      <w:pPr>
        <w:spacing w:line="360" w:lineRule="auto"/>
        <w:jc w:val="both"/>
        <w:rPr>
          <w:rFonts w:asciiTheme="majorBidi" w:hAnsiTheme="majorBidi" w:cstheme="majorBidi"/>
          <w:sz w:val="24"/>
          <w:szCs w:val="24"/>
        </w:rPr>
      </w:pPr>
    </w:p>
    <w:p w14:paraId="6FD69FF1" w14:textId="17C2D2E5" w:rsidR="00FC0DB7" w:rsidRDefault="00FC0DB7" w:rsidP="00AC36E6">
      <w:pPr>
        <w:spacing w:line="360" w:lineRule="auto"/>
        <w:jc w:val="both"/>
        <w:rPr>
          <w:rFonts w:asciiTheme="majorBidi" w:hAnsiTheme="majorBidi" w:cstheme="majorBidi"/>
          <w:sz w:val="24"/>
          <w:szCs w:val="24"/>
        </w:rPr>
      </w:pPr>
    </w:p>
    <w:p w14:paraId="282155DD" w14:textId="21E7BB61" w:rsidR="00FC0DB7" w:rsidRDefault="00FC0DB7" w:rsidP="00AC36E6">
      <w:pPr>
        <w:spacing w:line="360" w:lineRule="auto"/>
        <w:jc w:val="both"/>
        <w:rPr>
          <w:rFonts w:asciiTheme="majorBidi" w:hAnsiTheme="majorBidi" w:cstheme="majorBidi"/>
          <w:sz w:val="24"/>
          <w:szCs w:val="24"/>
        </w:rPr>
      </w:pPr>
    </w:p>
    <w:p w14:paraId="520C45A3" w14:textId="3BD87068" w:rsidR="00FC0DB7" w:rsidRDefault="00FC0DB7" w:rsidP="00AC36E6">
      <w:pPr>
        <w:spacing w:line="360" w:lineRule="auto"/>
        <w:jc w:val="both"/>
        <w:rPr>
          <w:rFonts w:asciiTheme="majorBidi" w:hAnsiTheme="majorBidi" w:cstheme="majorBidi"/>
          <w:sz w:val="24"/>
          <w:szCs w:val="24"/>
        </w:rPr>
      </w:pPr>
    </w:p>
    <w:p w14:paraId="795D18B9" w14:textId="038A7456" w:rsidR="00FC0DB7" w:rsidRDefault="00FC0DB7" w:rsidP="00AC36E6">
      <w:pPr>
        <w:spacing w:line="360" w:lineRule="auto"/>
        <w:jc w:val="both"/>
        <w:rPr>
          <w:rFonts w:asciiTheme="majorBidi" w:hAnsiTheme="majorBidi" w:cstheme="majorBidi"/>
          <w:sz w:val="24"/>
          <w:szCs w:val="24"/>
        </w:rPr>
      </w:pPr>
    </w:p>
    <w:p w14:paraId="719DB5EB" w14:textId="4A58FECB" w:rsidR="00FC0DB7" w:rsidRDefault="00FC0DB7" w:rsidP="00AC36E6">
      <w:pPr>
        <w:spacing w:line="360" w:lineRule="auto"/>
        <w:jc w:val="both"/>
        <w:rPr>
          <w:rFonts w:asciiTheme="majorBidi" w:hAnsiTheme="majorBidi" w:cstheme="majorBidi"/>
          <w:sz w:val="24"/>
          <w:szCs w:val="24"/>
        </w:rPr>
      </w:pPr>
    </w:p>
    <w:p w14:paraId="5333867D" w14:textId="7ABB53F4" w:rsidR="00FC0DB7" w:rsidRDefault="00FC0DB7" w:rsidP="00AC36E6">
      <w:pPr>
        <w:spacing w:line="360" w:lineRule="auto"/>
        <w:jc w:val="both"/>
        <w:rPr>
          <w:rFonts w:asciiTheme="majorBidi" w:hAnsiTheme="majorBidi" w:cstheme="majorBidi"/>
          <w:sz w:val="24"/>
          <w:szCs w:val="24"/>
        </w:rPr>
      </w:pPr>
    </w:p>
    <w:p w14:paraId="7F90C314" w14:textId="6F98D7D0" w:rsidR="00FC0DB7" w:rsidRDefault="00FC0DB7" w:rsidP="00AC36E6">
      <w:pPr>
        <w:spacing w:line="360" w:lineRule="auto"/>
        <w:jc w:val="both"/>
        <w:rPr>
          <w:rFonts w:asciiTheme="majorBidi" w:hAnsiTheme="majorBidi" w:cstheme="majorBidi"/>
          <w:sz w:val="24"/>
          <w:szCs w:val="24"/>
        </w:rPr>
      </w:pPr>
    </w:p>
    <w:p w14:paraId="7DC8E13E" w14:textId="77777777" w:rsidR="00FC0DB7" w:rsidRPr="00AC36E6" w:rsidRDefault="00FC0DB7" w:rsidP="00AC36E6">
      <w:pPr>
        <w:spacing w:line="360" w:lineRule="auto"/>
        <w:jc w:val="both"/>
        <w:rPr>
          <w:rFonts w:asciiTheme="majorBidi" w:hAnsiTheme="majorBidi" w:cstheme="majorBidi"/>
          <w:sz w:val="24"/>
          <w:szCs w:val="24"/>
        </w:rPr>
      </w:pPr>
    </w:p>
    <w:p w14:paraId="78631777" w14:textId="77777777" w:rsidR="005E50A5" w:rsidRPr="00AC36E6" w:rsidRDefault="00000000" w:rsidP="00AC36E6">
      <w:pPr>
        <w:spacing w:after="0" w:line="360" w:lineRule="auto"/>
        <w:rPr>
          <w:rFonts w:asciiTheme="majorBidi" w:hAnsiTheme="majorBidi" w:cstheme="majorBidi"/>
          <w:b/>
          <w:sz w:val="24"/>
          <w:szCs w:val="24"/>
        </w:rPr>
      </w:pPr>
      <w:r w:rsidRPr="00AC36E6">
        <w:rPr>
          <w:rFonts w:asciiTheme="majorBidi" w:hAnsiTheme="majorBidi" w:cstheme="majorBidi"/>
          <w:b/>
          <w:sz w:val="24"/>
          <w:szCs w:val="24"/>
        </w:rPr>
        <w:lastRenderedPageBreak/>
        <w:t>REFERENCES</w:t>
      </w:r>
    </w:p>
    <w:p w14:paraId="0C881AC8" w14:textId="77777777" w:rsidR="005E50A5" w:rsidRPr="00AC36E6" w:rsidRDefault="00000000" w:rsidP="00C5033F">
      <w:pPr>
        <w:spacing w:after="0" w:line="240" w:lineRule="auto"/>
        <w:ind w:firstLine="360"/>
        <w:rPr>
          <w:rFonts w:asciiTheme="majorBidi" w:hAnsiTheme="majorBidi" w:cstheme="majorBidi"/>
          <w:sz w:val="24"/>
          <w:szCs w:val="24"/>
        </w:rPr>
      </w:pPr>
      <w:r w:rsidRPr="00AC36E6">
        <w:rPr>
          <w:rFonts w:asciiTheme="majorBidi" w:hAnsiTheme="majorBidi" w:cstheme="majorBidi"/>
          <w:sz w:val="24"/>
          <w:szCs w:val="24"/>
        </w:rPr>
        <w:t xml:space="preserve">AAOIFI. (2015). Shari’ah Standards. Manama: Accounting and Auditing Organization for </w:t>
      </w:r>
    </w:p>
    <w:p w14:paraId="5C782985" w14:textId="77777777" w:rsidR="005E50A5" w:rsidRPr="00AC36E6" w:rsidRDefault="00000000" w:rsidP="00C5033F">
      <w:pPr>
        <w:spacing w:after="0" w:line="240" w:lineRule="auto"/>
        <w:ind w:left="720"/>
        <w:rPr>
          <w:rFonts w:asciiTheme="majorBidi" w:hAnsiTheme="majorBidi" w:cstheme="majorBidi"/>
          <w:sz w:val="24"/>
          <w:szCs w:val="24"/>
        </w:rPr>
      </w:pPr>
      <w:r w:rsidRPr="00AC36E6">
        <w:rPr>
          <w:rFonts w:asciiTheme="majorBidi" w:hAnsiTheme="majorBidi" w:cstheme="majorBidi"/>
          <w:sz w:val="24"/>
          <w:szCs w:val="24"/>
        </w:rPr>
        <w:t xml:space="preserve">       Islamic Financial Institutions</w:t>
      </w:r>
    </w:p>
    <w:p w14:paraId="72543769" w14:textId="77777777" w:rsidR="00FC0DB7" w:rsidRDefault="00000000" w:rsidP="00C5033F">
      <w:pPr>
        <w:spacing w:after="0" w:line="240" w:lineRule="auto"/>
        <w:ind w:firstLine="360"/>
        <w:rPr>
          <w:rFonts w:asciiTheme="majorBidi" w:hAnsiTheme="majorBidi" w:cstheme="majorBidi"/>
          <w:sz w:val="24"/>
          <w:szCs w:val="24"/>
        </w:rPr>
      </w:pPr>
      <w:proofErr w:type="spellStart"/>
      <w:r w:rsidRPr="00AC36E6">
        <w:rPr>
          <w:rFonts w:asciiTheme="majorBidi" w:hAnsiTheme="majorBidi" w:cstheme="majorBidi"/>
          <w:sz w:val="24"/>
          <w:szCs w:val="24"/>
        </w:rPr>
        <w:t>Ayedh</w:t>
      </w:r>
      <w:proofErr w:type="spellEnd"/>
      <w:r w:rsidRPr="00AC36E6">
        <w:rPr>
          <w:rFonts w:asciiTheme="majorBidi" w:hAnsiTheme="majorBidi" w:cstheme="majorBidi"/>
          <w:sz w:val="24"/>
          <w:szCs w:val="24"/>
        </w:rPr>
        <w:t>,</w:t>
      </w:r>
      <w:r w:rsidR="00FC0DB7">
        <w:rPr>
          <w:rFonts w:asciiTheme="majorBidi" w:hAnsiTheme="majorBidi" w:cstheme="majorBidi"/>
          <w:sz w:val="24"/>
          <w:szCs w:val="24"/>
        </w:rPr>
        <w:t xml:space="preserve"> A.M.A. </w:t>
      </w:r>
      <w:proofErr w:type="spellStart"/>
      <w:r w:rsidRPr="00AC36E6">
        <w:rPr>
          <w:rFonts w:asciiTheme="majorBidi" w:hAnsiTheme="majorBidi" w:cstheme="majorBidi"/>
          <w:sz w:val="24"/>
          <w:szCs w:val="24"/>
        </w:rPr>
        <w:t>Shaharuddin</w:t>
      </w:r>
      <w:proofErr w:type="spellEnd"/>
      <w:r w:rsidRPr="00AC36E6">
        <w:rPr>
          <w:rFonts w:asciiTheme="majorBidi" w:hAnsiTheme="majorBidi" w:cstheme="majorBidi"/>
          <w:sz w:val="24"/>
          <w:szCs w:val="24"/>
        </w:rPr>
        <w:t>,</w:t>
      </w:r>
      <w:r w:rsidR="00FC0DB7">
        <w:rPr>
          <w:rFonts w:asciiTheme="majorBidi" w:hAnsiTheme="majorBidi" w:cstheme="majorBidi"/>
          <w:sz w:val="24"/>
          <w:szCs w:val="24"/>
        </w:rPr>
        <w:t xml:space="preserve"> A. &amp;</w:t>
      </w:r>
      <w:r w:rsidRPr="00AC36E6">
        <w:rPr>
          <w:rFonts w:asciiTheme="majorBidi" w:hAnsiTheme="majorBidi" w:cstheme="majorBidi"/>
          <w:sz w:val="24"/>
          <w:szCs w:val="24"/>
        </w:rPr>
        <w:t xml:space="preserve"> </w:t>
      </w:r>
      <w:proofErr w:type="spellStart"/>
      <w:r w:rsidRPr="00AC36E6">
        <w:rPr>
          <w:rFonts w:asciiTheme="majorBidi" w:hAnsiTheme="majorBidi" w:cstheme="majorBidi"/>
          <w:sz w:val="24"/>
          <w:szCs w:val="24"/>
        </w:rPr>
        <w:t>Kamaruddin</w:t>
      </w:r>
      <w:proofErr w:type="spellEnd"/>
      <w:r w:rsidRPr="00AC36E6">
        <w:rPr>
          <w:rFonts w:asciiTheme="majorBidi" w:hAnsiTheme="majorBidi" w:cstheme="majorBidi"/>
          <w:sz w:val="24"/>
          <w:szCs w:val="24"/>
        </w:rPr>
        <w:t>,</w:t>
      </w:r>
      <w:r w:rsidR="00FC0DB7">
        <w:rPr>
          <w:rFonts w:asciiTheme="majorBidi" w:hAnsiTheme="majorBidi" w:cstheme="majorBidi"/>
          <w:sz w:val="24"/>
          <w:szCs w:val="24"/>
        </w:rPr>
        <w:t xml:space="preserve"> M.I.H,</w:t>
      </w:r>
      <w:r w:rsidRPr="00AC36E6">
        <w:rPr>
          <w:rFonts w:asciiTheme="majorBidi" w:hAnsiTheme="majorBidi" w:cstheme="majorBidi"/>
          <w:sz w:val="24"/>
          <w:szCs w:val="24"/>
        </w:rPr>
        <w:t xml:space="preserve"> </w:t>
      </w:r>
      <w:r w:rsidR="00FC0DB7">
        <w:rPr>
          <w:rFonts w:asciiTheme="majorBidi" w:hAnsiTheme="majorBidi" w:cstheme="majorBidi"/>
          <w:sz w:val="24"/>
          <w:szCs w:val="24"/>
        </w:rPr>
        <w:t xml:space="preserve">(2019), </w:t>
      </w:r>
      <w:r w:rsidRPr="00AC36E6">
        <w:rPr>
          <w:rFonts w:asciiTheme="majorBidi" w:hAnsiTheme="majorBidi" w:cstheme="majorBidi"/>
          <w:sz w:val="24"/>
          <w:szCs w:val="24"/>
        </w:rPr>
        <w:t xml:space="preserve">Shariah Screening </w:t>
      </w:r>
    </w:p>
    <w:p w14:paraId="2FB43F88" w14:textId="77777777" w:rsidR="00FC0DB7" w:rsidRDefault="00000000" w:rsidP="00C5033F">
      <w:pPr>
        <w:spacing w:after="0" w:line="240" w:lineRule="auto"/>
        <w:ind w:left="360" w:firstLine="720"/>
        <w:rPr>
          <w:rFonts w:asciiTheme="majorBidi" w:hAnsiTheme="majorBidi" w:cstheme="majorBidi"/>
          <w:sz w:val="24"/>
          <w:szCs w:val="24"/>
        </w:rPr>
      </w:pPr>
      <w:r w:rsidRPr="00AC36E6">
        <w:rPr>
          <w:rFonts w:asciiTheme="majorBidi" w:hAnsiTheme="majorBidi" w:cstheme="majorBidi"/>
          <w:sz w:val="24"/>
          <w:szCs w:val="24"/>
        </w:rPr>
        <w:t xml:space="preserve">Methodology: Does It ‘Really’ Shariah Compliance?  IQTISHADIA Vol. 12 (2) 2019 </w:t>
      </w:r>
    </w:p>
    <w:p w14:paraId="45A00862" w14:textId="77777777" w:rsidR="00FC0DB7" w:rsidRDefault="00000000" w:rsidP="00C5033F">
      <w:pPr>
        <w:spacing w:after="0" w:line="240" w:lineRule="auto"/>
        <w:ind w:left="360" w:firstLine="720"/>
        <w:rPr>
          <w:rFonts w:asciiTheme="majorBidi" w:hAnsiTheme="majorBidi" w:cstheme="majorBidi"/>
          <w:sz w:val="24"/>
          <w:szCs w:val="24"/>
        </w:rPr>
      </w:pPr>
      <w:r w:rsidRPr="00AC36E6">
        <w:rPr>
          <w:rFonts w:asciiTheme="majorBidi" w:hAnsiTheme="majorBidi" w:cstheme="majorBidi"/>
          <w:sz w:val="24"/>
          <w:szCs w:val="24"/>
        </w:rPr>
        <w:t>PP. 144-172 P-ISSN: 1979 - 0724 E-ISSN: 2502 –   3993 DOI :10.21043/</w:t>
      </w:r>
      <w:proofErr w:type="spellStart"/>
      <w:r w:rsidR="007D5EB4" w:rsidRPr="00AC36E6">
        <w:rPr>
          <w:rFonts w:asciiTheme="majorBidi" w:hAnsiTheme="majorBidi" w:cstheme="majorBidi"/>
          <w:sz w:val="24"/>
          <w:szCs w:val="24"/>
        </w:rPr>
        <w:t>iqtishadia</w:t>
      </w:r>
      <w:proofErr w:type="spellEnd"/>
      <w:r w:rsidR="007D5EB4" w:rsidRPr="00AC36E6">
        <w:rPr>
          <w:rFonts w:asciiTheme="majorBidi" w:hAnsiTheme="majorBidi" w:cstheme="majorBidi"/>
          <w:sz w:val="24"/>
          <w:szCs w:val="24"/>
        </w:rPr>
        <w:t xml:space="preserve">. </w:t>
      </w:r>
    </w:p>
    <w:p w14:paraId="6744768A" w14:textId="6BD0D59E" w:rsidR="005E50A5" w:rsidRPr="00AC36E6" w:rsidRDefault="00000000" w:rsidP="00C5033F">
      <w:pPr>
        <w:spacing w:after="0" w:line="240" w:lineRule="auto"/>
        <w:ind w:left="360" w:firstLine="720"/>
        <w:rPr>
          <w:rFonts w:asciiTheme="majorBidi" w:hAnsiTheme="majorBidi" w:cstheme="majorBidi"/>
          <w:sz w:val="24"/>
          <w:szCs w:val="24"/>
        </w:rPr>
      </w:pPr>
      <w:r w:rsidRPr="00AC36E6">
        <w:rPr>
          <w:rFonts w:asciiTheme="majorBidi" w:hAnsiTheme="majorBidi" w:cstheme="majorBidi"/>
          <w:sz w:val="24"/>
          <w:szCs w:val="24"/>
        </w:rPr>
        <w:t>12i2.5573</w:t>
      </w:r>
    </w:p>
    <w:p w14:paraId="48848C43" w14:textId="38C77369" w:rsidR="005E50A5" w:rsidRPr="00AC36E6" w:rsidRDefault="00000000" w:rsidP="00C5033F">
      <w:pPr>
        <w:spacing w:line="240" w:lineRule="auto"/>
        <w:ind w:firstLine="360"/>
        <w:rPr>
          <w:rFonts w:asciiTheme="majorBidi" w:hAnsiTheme="majorBidi" w:cstheme="majorBidi"/>
          <w:sz w:val="24"/>
          <w:szCs w:val="24"/>
        </w:rPr>
      </w:pPr>
      <w:r w:rsidRPr="00AC36E6">
        <w:rPr>
          <w:rFonts w:asciiTheme="majorBidi" w:hAnsiTheme="majorBidi" w:cstheme="majorBidi"/>
          <w:sz w:val="24"/>
          <w:szCs w:val="24"/>
        </w:rPr>
        <w:t>Abu Zaharah, M. (1997), “Usul al-fiqh”, Cairo: Dar Al-</w:t>
      </w:r>
      <w:proofErr w:type="spellStart"/>
      <w:r w:rsidRPr="00AC36E6">
        <w:rPr>
          <w:rFonts w:asciiTheme="majorBidi" w:hAnsiTheme="majorBidi" w:cstheme="majorBidi"/>
          <w:sz w:val="24"/>
          <w:szCs w:val="24"/>
        </w:rPr>
        <w:t>Fikr</w:t>
      </w:r>
      <w:proofErr w:type="spellEnd"/>
      <w:r w:rsidRPr="00AC36E6">
        <w:rPr>
          <w:rFonts w:asciiTheme="majorBidi" w:hAnsiTheme="majorBidi" w:cstheme="majorBidi"/>
          <w:sz w:val="24"/>
          <w:szCs w:val="24"/>
        </w:rPr>
        <w:t xml:space="preserve"> Al</w:t>
      </w:r>
      <w:r w:rsidR="007D5EB4" w:rsidRPr="00AC36E6">
        <w:rPr>
          <w:rFonts w:asciiTheme="majorBidi" w:hAnsiTheme="majorBidi" w:cstheme="majorBidi"/>
          <w:sz w:val="24"/>
          <w:szCs w:val="24"/>
        </w:rPr>
        <w:t>- ‘</w:t>
      </w:r>
      <w:r w:rsidRPr="00AC36E6">
        <w:rPr>
          <w:rFonts w:asciiTheme="majorBidi" w:hAnsiTheme="majorBidi" w:cstheme="majorBidi"/>
          <w:sz w:val="24"/>
          <w:szCs w:val="24"/>
        </w:rPr>
        <w:t>Arabi</w:t>
      </w:r>
    </w:p>
    <w:p w14:paraId="2005B10C" w14:textId="77777777" w:rsidR="005E50A5" w:rsidRPr="00AC36E6" w:rsidRDefault="00000000" w:rsidP="00C5033F">
      <w:pPr>
        <w:spacing w:after="0" w:line="240" w:lineRule="auto"/>
        <w:ind w:firstLine="360"/>
        <w:rPr>
          <w:rFonts w:asciiTheme="majorBidi" w:hAnsiTheme="majorBidi" w:cstheme="majorBidi"/>
          <w:sz w:val="24"/>
          <w:szCs w:val="24"/>
        </w:rPr>
      </w:pPr>
      <w:r w:rsidRPr="00AC36E6">
        <w:rPr>
          <w:rFonts w:asciiTheme="majorBidi" w:hAnsiTheme="majorBidi" w:cstheme="majorBidi"/>
          <w:sz w:val="24"/>
          <w:szCs w:val="24"/>
        </w:rPr>
        <w:t xml:space="preserve">Al-Raysuni, A. (1992), Nazariyat Al-Maqasid ‘Inda Al-Imam Al-Shatibi, International </w:t>
      </w:r>
    </w:p>
    <w:p w14:paraId="1565D082" w14:textId="77777777" w:rsidR="005E50A5" w:rsidRPr="00AC36E6" w:rsidRDefault="00000000" w:rsidP="00C5033F">
      <w:pPr>
        <w:spacing w:after="0" w:line="240" w:lineRule="auto"/>
        <w:ind w:left="720"/>
        <w:rPr>
          <w:rFonts w:asciiTheme="majorBidi" w:hAnsiTheme="majorBidi" w:cstheme="majorBidi"/>
          <w:sz w:val="24"/>
          <w:szCs w:val="24"/>
        </w:rPr>
      </w:pPr>
      <w:r w:rsidRPr="00AC36E6">
        <w:rPr>
          <w:rFonts w:asciiTheme="majorBidi" w:hAnsiTheme="majorBidi" w:cstheme="majorBidi"/>
          <w:sz w:val="24"/>
          <w:szCs w:val="24"/>
        </w:rPr>
        <w:t xml:space="preserve">       Institute of Islamic Thought, Herndon.</w:t>
      </w:r>
    </w:p>
    <w:p w14:paraId="01F1511F" w14:textId="77777777" w:rsidR="005E50A5" w:rsidRPr="00AC36E6" w:rsidRDefault="00000000" w:rsidP="00C5033F">
      <w:pPr>
        <w:spacing w:after="0" w:line="240" w:lineRule="auto"/>
        <w:ind w:firstLine="360"/>
        <w:rPr>
          <w:rFonts w:asciiTheme="majorBidi" w:hAnsiTheme="majorBidi" w:cstheme="majorBidi"/>
          <w:sz w:val="24"/>
          <w:szCs w:val="24"/>
        </w:rPr>
      </w:pPr>
      <w:r w:rsidRPr="00AC36E6">
        <w:rPr>
          <w:rFonts w:asciiTheme="majorBidi" w:hAnsiTheme="majorBidi" w:cstheme="majorBidi"/>
          <w:sz w:val="24"/>
          <w:szCs w:val="24"/>
        </w:rPr>
        <w:t>Dow Jones. (2013). Dow Jones Islamic Market Indices: Overview. Retrieved from</w:t>
      </w:r>
    </w:p>
    <w:p w14:paraId="21C1CCEF" w14:textId="77777777" w:rsidR="005E50A5" w:rsidRPr="00AC36E6" w:rsidRDefault="00000000" w:rsidP="00C5033F">
      <w:pPr>
        <w:spacing w:after="0" w:line="240" w:lineRule="auto"/>
        <w:ind w:left="720" w:firstLine="720"/>
        <w:rPr>
          <w:rFonts w:asciiTheme="majorBidi" w:hAnsiTheme="majorBidi" w:cstheme="majorBidi"/>
          <w:sz w:val="24"/>
          <w:szCs w:val="24"/>
        </w:rPr>
      </w:pPr>
      <w:r w:rsidRPr="00AC36E6">
        <w:rPr>
          <w:rFonts w:asciiTheme="majorBidi" w:hAnsiTheme="majorBidi" w:cstheme="majorBidi"/>
          <w:sz w:val="24"/>
          <w:szCs w:val="24"/>
        </w:rPr>
        <w:t xml:space="preserve">  </w:t>
      </w:r>
      <w:hyperlink r:id="rId18">
        <w:r w:rsidRPr="00AC36E6">
          <w:rPr>
            <w:rFonts w:asciiTheme="majorBidi" w:hAnsiTheme="majorBidi" w:cstheme="majorBidi"/>
            <w:color w:val="0563C1"/>
            <w:sz w:val="24"/>
            <w:szCs w:val="24"/>
            <w:u w:val="single"/>
          </w:rPr>
          <w:t>http://www.djindexes.com/islamicmarket/</w:t>
        </w:r>
      </w:hyperlink>
    </w:p>
    <w:p w14:paraId="276FC7A2" w14:textId="77777777" w:rsidR="00D33C6C" w:rsidRDefault="00000000" w:rsidP="00C5033F">
      <w:pPr>
        <w:spacing w:after="0" w:line="240" w:lineRule="auto"/>
        <w:ind w:firstLine="360"/>
        <w:rPr>
          <w:rFonts w:asciiTheme="majorBidi" w:hAnsiTheme="majorBidi" w:cstheme="majorBidi"/>
          <w:sz w:val="24"/>
          <w:szCs w:val="24"/>
        </w:rPr>
      </w:pPr>
      <w:proofErr w:type="spellStart"/>
      <w:r w:rsidRPr="00AC36E6">
        <w:rPr>
          <w:rFonts w:asciiTheme="majorBidi" w:hAnsiTheme="majorBidi" w:cstheme="majorBidi"/>
          <w:sz w:val="24"/>
          <w:szCs w:val="24"/>
        </w:rPr>
        <w:t>Zandi</w:t>
      </w:r>
      <w:proofErr w:type="spellEnd"/>
      <w:r w:rsidRPr="00AC36E6">
        <w:rPr>
          <w:rFonts w:asciiTheme="majorBidi" w:hAnsiTheme="majorBidi" w:cstheme="majorBidi"/>
          <w:sz w:val="24"/>
          <w:szCs w:val="24"/>
        </w:rPr>
        <w:t>,</w:t>
      </w:r>
      <w:r w:rsidR="00D33C6C">
        <w:rPr>
          <w:rFonts w:asciiTheme="majorBidi" w:hAnsiTheme="majorBidi" w:cstheme="majorBidi"/>
          <w:sz w:val="24"/>
          <w:szCs w:val="24"/>
        </w:rPr>
        <w:t xml:space="preserve"> G.,</w:t>
      </w:r>
      <w:r w:rsidRPr="00AC36E6">
        <w:rPr>
          <w:rFonts w:asciiTheme="majorBidi" w:hAnsiTheme="majorBidi" w:cstheme="majorBidi"/>
          <w:sz w:val="24"/>
          <w:szCs w:val="24"/>
        </w:rPr>
        <w:t xml:space="preserve"> Abdul Razak</w:t>
      </w:r>
      <w:r w:rsidR="00D33C6C">
        <w:rPr>
          <w:rFonts w:asciiTheme="majorBidi" w:hAnsiTheme="majorBidi" w:cstheme="majorBidi"/>
          <w:sz w:val="24"/>
          <w:szCs w:val="24"/>
        </w:rPr>
        <w:t>, D.</w:t>
      </w:r>
      <w:r w:rsidRPr="00AC36E6">
        <w:rPr>
          <w:rFonts w:asciiTheme="majorBidi" w:hAnsiTheme="majorBidi" w:cstheme="majorBidi"/>
          <w:sz w:val="24"/>
          <w:szCs w:val="24"/>
        </w:rPr>
        <w:t xml:space="preserve"> &amp; </w:t>
      </w:r>
      <w:proofErr w:type="spellStart"/>
      <w:r w:rsidRPr="00AC36E6">
        <w:rPr>
          <w:rFonts w:asciiTheme="majorBidi" w:hAnsiTheme="majorBidi" w:cstheme="majorBidi"/>
          <w:sz w:val="24"/>
          <w:szCs w:val="24"/>
        </w:rPr>
        <w:t>Hussin</w:t>
      </w:r>
      <w:proofErr w:type="spellEnd"/>
      <w:r w:rsidRPr="00AC36E6">
        <w:rPr>
          <w:rFonts w:asciiTheme="majorBidi" w:hAnsiTheme="majorBidi" w:cstheme="majorBidi"/>
          <w:sz w:val="24"/>
          <w:szCs w:val="24"/>
        </w:rPr>
        <w:t>,</w:t>
      </w:r>
      <w:r w:rsidR="00D33C6C">
        <w:rPr>
          <w:rFonts w:asciiTheme="majorBidi" w:hAnsiTheme="majorBidi" w:cstheme="majorBidi"/>
          <w:sz w:val="24"/>
          <w:szCs w:val="24"/>
        </w:rPr>
        <w:t xml:space="preserve"> N.U</w:t>
      </w:r>
      <w:r w:rsidRPr="00AC36E6">
        <w:rPr>
          <w:rFonts w:asciiTheme="majorBidi" w:hAnsiTheme="majorBidi" w:cstheme="majorBidi"/>
          <w:sz w:val="24"/>
          <w:szCs w:val="24"/>
        </w:rPr>
        <w:t xml:space="preserve"> </w:t>
      </w:r>
      <w:r w:rsidR="00D33C6C">
        <w:rPr>
          <w:rFonts w:asciiTheme="majorBidi" w:hAnsiTheme="majorBidi" w:cstheme="majorBidi"/>
          <w:sz w:val="24"/>
          <w:szCs w:val="24"/>
        </w:rPr>
        <w:t>“</w:t>
      </w:r>
      <w:r w:rsidRPr="00AC36E6">
        <w:rPr>
          <w:rFonts w:asciiTheme="majorBidi" w:hAnsiTheme="majorBidi" w:cstheme="majorBidi"/>
          <w:sz w:val="24"/>
          <w:szCs w:val="24"/>
        </w:rPr>
        <w:t>Stock Market Screening: An Analogical Study</w:t>
      </w:r>
    </w:p>
    <w:p w14:paraId="6EF883A5" w14:textId="77777777" w:rsidR="00D33C6C" w:rsidRDefault="00000000" w:rsidP="00C5033F">
      <w:pPr>
        <w:spacing w:after="0" w:line="240" w:lineRule="auto"/>
        <w:ind w:left="360" w:firstLine="720"/>
        <w:rPr>
          <w:rFonts w:asciiTheme="majorBidi" w:hAnsiTheme="majorBidi" w:cstheme="majorBidi"/>
          <w:sz w:val="24"/>
          <w:szCs w:val="24"/>
        </w:rPr>
      </w:pPr>
      <w:r w:rsidRPr="00AC36E6">
        <w:rPr>
          <w:rFonts w:asciiTheme="majorBidi" w:hAnsiTheme="majorBidi" w:cstheme="majorBidi"/>
          <w:sz w:val="24"/>
          <w:szCs w:val="24"/>
        </w:rPr>
        <w:t xml:space="preserve"> on Conventional and Shariah-Compliant Stock Markets Asian Social Science</w:t>
      </w:r>
      <w:r w:rsidR="00D33C6C">
        <w:rPr>
          <w:rFonts w:asciiTheme="majorBidi" w:hAnsiTheme="majorBidi" w:cstheme="majorBidi"/>
          <w:sz w:val="24"/>
          <w:szCs w:val="24"/>
        </w:rPr>
        <w:t>”</w:t>
      </w:r>
      <w:r w:rsidRPr="00AC36E6">
        <w:rPr>
          <w:rFonts w:asciiTheme="majorBidi" w:hAnsiTheme="majorBidi" w:cstheme="majorBidi"/>
          <w:sz w:val="24"/>
          <w:szCs w:val="24"/>
        </w:rPr>
        <w:t xml:space="preserve"> Vol. </w:t>
      </w:r>
    </w:p>
    <w:p w14:paraId="656FEA42" w14:textId="77777777" w:rsidR="00D33C6C" w:rsidRDefault="00000000" w:rsidP="00C5033F">
      <w:pPr>
        <w:spacing w:after="0" w:line="240" w:lineRule="auto"/>
        <w:ind w:left="360" w:firstLine="720"/>
        <w:rPr>
          <w:rFonts w:asciiTheme="majorBidi" w:hAnsiTheme="majorBidi" w:cstheme="majorBidi"/>
          <w:sz w:val="24"/>
          <w:szCs w:val="24"/>
        </w:rPr>
      </w:pPr>
      <w:r w:rsidRPr="00AC36E6">
        <w:rPr>
          <w:rFonts w:asciiTheme="majorBidi" w:hAnsiTheme="majorBidi" w:cstheme="majorBidi"/>
          <w:sz w:val="24"/>
          <w:szCs w:val="24"/>
        </w:rPr>
        <w:t xml:space="preserve">10, No. 22; 2014 ISSN 1911-2017 E-ISSN 1911-2025 Published by Canadian </w:t>
      </w:r>
      <w:proofErr w:type="spellStart"/>
      <w:r w:rsidRPr="00AC36E6">
        <w:rPr>
          <w:rFonts w:asciiTheme="majorBidi" w:hAnsiTheme="majorBidi" w:cstheme="majorBidi"/>
          <w:sz w:val="24"/>
          <w:szCs w:val="24"/>
        </w:rPr>
        <w:t>Center</w:t>
      </w:r>
      <w:proofErr w:type="spellEnd"/>
    </w:p>
    <w:p w14:paraId="2EF788EF" w14:textId="4EDF3E90" w:rsidR="005E50A5" w:rsidRPr="00AC36E6" w:rsidRDefault="00000000" w:rsidP="00C5033F">
      <w:pPr>
        <w:spacing w:after="0" w:line="240" w:lineRule="auto"/>
        <w:ind w:left="360" w:firstLine="720"/>
        <w:rPr>
          <w:rFonts w:asciiTheme="majorBidi" w:hAnsiTheme="majorBidi" w:cstheme="majorBidi"/>
          <w:sz w:val="24"/>
          <w:szCs w:val="24"/>
        </w:rPr>
      </w:pPr>
      <w:r w:rsidRPr="00AC36E6">
        <w:rPr>
          <w:rFonts w:asciiTheme="majorBidi" w:hAnsiTheme="majorBidi" w:cstheme="majorBidi"/>
          <w:sz w:val="24"/>
          <w:szCs w:val="24"/>
        </w:rPr>
        <w:t xml:space="preserve"> of Science and Education pp 270-279</w:t>
      </w:r>
    </w:p>
    <w:p w14:paraId="694CF630" w14:textId="77777777" w:rsidR="005E50A5" w:rsidRPr="00AC36E6" w:rsidRDefault="00000000" w:rsidP="00C5033F">
      <w:pPr>
        <w:spacing w:after="0" w:line="240" w:lineRule="auto"/>
        <w:ind w:firstLine="360"/>
        <w:rPr>
          <w:rFonts w:asciiTheme="majorBidi" w:hAnsiTheme="majorBidi" w:cstheme="majorBidi"/>
          <w:sz w:val="24"/>
          <w:szCs w:val="24"/>
        </w:rPr>
      </w:pPr>
      <w:r w:rsidRPr="00AC36E6">
        <w:rPr>
          <w:rFonts w:asciiTheme="majorBidi" w:hAnsiTheme="majorBidi" w:cstheme="majorBidi"/>
          <w:sz w:val="24"/>
          <w:szCs w:val="24"/>
        </w:rPr>
        <w:t xml:space="preserve">Habib, F. and Ahmad, A.U.F. (2017), “Revisiting the AAOIFI Shariah standards’ stock </w:t>
      </w:r>
    </w:p>
    <w:p w14:paraId="488D8693" w14:textId="77777777" w:rsidR="005E50A5" w:rsidRPr="00AC36E6" w:rsidRDefault="00000000" w:rsidP="00C5033F">
      <w:pPr>
        <w:spacing w:after="0" w:line="240" w:lineRule="auto"/>
        <w:ind w:left="720" w:firstLine="720"/>
        <w:rPr>
          <w:rFonts w:asciiTheme="majorBidi" w:hAnsiTheme="majorBidi" w:cstheme="majorBidi"/>
          <w:sz w:val="24"/>
          <w:szCs w:val="24"/>
        </w:rPr>
      </w:pPr>
      <w:r w:rsidRPr="00AC36E6">
        <w:rPr>
          <w:rFonts w:asciiTheme="majorBidi" w:hAnsiTheme="majorBidi" w:cstheme="majorBidi"/>
          <w:sz w:val="24"/>
          <w:szCs w:val="24"/>
        </w:rPr>
        <w:t xml:space="preserve">screening criteria”, </w:t>
      </w:r>
      <w:r w:rsidRPr="00D33C6C">
        <w:rPr>
          <w:rFonts w:asciiTheme="majorBidi" w:hAnsiTheme="majorBidi" w:cstheme="majorBidi"/>
          <w:i/>
          <w:iCs/>
          <w:sz w:val="24"/>
          <w:szCs w:val="24"/>
        </w:rPr>
        <w:t>International Journal of Business &amp; Society,</w:t>
      </w:r>
      <w:r w:rsidRPr="00AC36E6">
        <w:rPr>
          <w:rFonts w:asciiTheme="majorBidi" w:hAnsiTheme="majorBidi" w:cstheme="majorBidi"/>
          <w:sz w:val="24"/>
          <w:szCs w:val="24"/>
        </w:rPr>
        <w:t xml:space="preserve"> Vol. 18</w:t>
      </w:r>
    </w:p>
    <w:p w14:paraId="787087E5" w14:textId="77777777" w:rsidR="005E50A5" w:rsidRPr="00AC36E6" w:rsidRDefault="00000000" w:rsidP="00C5033F">
      <w:pPr>
        <w:spacing w:after="0" w:line="240" w:lineRule="auto"/>
        <w:ind w:firstLine="360"/>
        <w:rPr>
          <w:rFonts w:asciiTheme="majorBidi" w:hAnsiTheme="majorBidi" w:cstheme="majorBidi"/>
          <w:sz w:val="24"/>
          <w:szCs w:val="24"/>
        </w:rPr>
      </w:pPr>
      <w:r w:rsidRPr="00AC36E6">
        <w:rPr>
          <w:rFonts w:asciiTheme="majorBidi" w:hAnsiTheme="majorBidi" w:cstheme="majorBidi"/>
          <w:sz w:val="24"/>
          <w:szCs w:val="24"/>
        </w:rPr>
        <w:t>Htay, S.N.N., Abedeen, Z. and Salman, S.A. (2013), “Towards standardization of Shari’ah</w:t>
      </w:r>
    </w:p>
    <w:p w14:paraId="101A5BDF" w14:textId="77777777" w:rsidR="005E50A5" w:rsidRPr="00D33C6C" w:rsidRDefault="00000000" w:rsidP="00C5033F">
      <w:pPr>
        <w:spacing w:after="0" w:line="240" w:lineRule="auto"/>
        <w:ind w:left="360" w:firstLine="720"/>
        <w:rPr>
          <w:rFonts w:asciiTheme="majorBidi" w:hAnsiTheme="majorBidi" w:cstheme="majorBidi"/>
          <w:i/>
          <w:iCs/>
          <w:sz w:val="24"/>
          <w:szCs w:val="24"/>
        </w:rPr>
      </w:pPr>
      <w:r w:rsidRPr="00AC36E6">
        <w:rPr>
          <w:rFonts w:asciiTheme="majorBidi" w:hAnsiTheme="majorBidi" w:cstheme="majorBidi"/>
          <w:sz w:val="24"/>
          <w:szCs w:val="24"/>
        </w:rPr>
        <w:t xml:space="preserve"> screening norms and practices”, </w:t>
      </w:r>
      <w:r w:rsidRPr="00D33C6C">
        <w:rPr>
          <w:rFonts w:asciiTheme="majorBidi" w:hAnsiTheme="majorBidi" w:cstheme="majorBidi"/>
          <w:i/>
          <w:iCs/>
          <w:sz w:val="24"/>
          <w:szCs w:val="24"/>
        </w:rPr>
        <w:t xml:space="preserve">International Journal of Humanities and Social </w:t>
      </w:r>
    </w:p>
    <w:p w14:paraId="5E434144" w14:textId="77777777" w:rsidR="005E50A5" w:rsidRPr="00AC36E6" w:rsidRDefault="00000000" w:rsidP="00C5033F">
      <w:pPr>
        <w:spacing w:after="0" w:line="240" w:lineRule="auto"/>
        <w:ind w:left="720" w:firstLine="360"/>
        <w:rPr>
          <w:rFonts w:asciiTheme="majorBidi" w:hAnsiTheme="majorBidi" w:cstheme="majorBidi"/>
          <w:sz w:val="24"/>
          <w:szCs w:val="24"/>
        </w:rPr>
      </w:pPr>
      <w:r w:rsidRPr="00D33C6C">
        <w:rPr>
          <w:rFonts w:asciiTheme="majorBidi" w:hAnsiTheme="majorBidi" w:cstheme="majorBidi"/>
          <w:i/>
          <w:iCs/>
          <w:sz w:val="24"/>
          <w:szCs w:val="24"/>
        </w:rPr>
        <w:t xml:space="preserve"> Science Invention</w:t>
      </w:r>
      <w:r w:rsidRPr="00AC36E6">
        <w:rPr>
          <w:rFonts w:asciiTheme="majorBidi" w:hAnsiTheme="majorBidi" w:cstheme="majorBidi"/>
          <w:sz w:val="24"/>
          <w:szCs w:val="24"/>
        </w:rPr>
        <w:t>, Vol. 2 No. 11, pp. 23–30.</w:t>
      </w:r>
    </w:p>
    <w:p w14:paraId="552BC3F0" w14:textId="56E213C2" w:rsidR="005E50A5" w:rsidRPr="00AC36E6" w:rsidRDefault="00000000" w:rsidP="00C5033F">
      <w:pPr>
        <w:spacing w:after="0" w:line="240" w:lineRule="auto"/>
        <w:ind w:firstLine="360"/>
        <w:rPr>
          <w:rFonts w:asciiTheme="majorBidi" w:hAnsiTheme="majorBidi" w:cstheme="majorBidi"/>
          <w:sz w:val="24"/>
          <w:szCs w:val="24"/>
        </w:rPr>
      </w:pPr>
      <w:r w:rsidRPr="00AC36E6">
        <w:rPr>
          <w:rFonts w:asciiTheme="majorBidi" w:hAnsiTheme="majorBidi" w:cstheme="majorBidi"/>
          <w:sz w:val="24"/>
          <w:szCs w:val="24"/>
        </w:rPr>
        <w:t xml:space="preserve">Mason, J. (2002). </w:t>
      </w:r>
      <w:r w:rsidR="00D33C6C">
        <w:rPr>
          <w:rFonts w:asciiTheme="majorBidi" w:hAnsiTheme="majorBidi" w:cstheme="majorBidi"/>
          <w:sz w:val="24"/>
          <w:szCs w:val="24"/>
        </w:rPr>
        <w:t>“</w:t>
      </w:r>
      <w:r w:rsidRPr="00AC36E6">
        <w:rPr>
          <w:rFonts w:asciiTheme="majorBidi" w:hAnsiTheme="majorBidi" w:cstheme="majorBidi"/>
          <w:sz w:val="24"/>
          <w:szCs w:val="24"/>
        </w:rPr>
        <w:t>Qualitative Researching</w:t>
      </w:r>
      <w:r w:rsidR="00D33C6C">
        <w:rPr>
          <w:rFonts w:asciiTheme="majorBidi" w:hAnsiTheme="majorBidi" w:cstheme="majorBidi"/>
          <w:sz w:val="24"/>
          <w:szCs w:val="24"/>
        </w:rPr>
        <w:t>”</w:t>
      </w:r>
      <w:r w:rsidRPr="00AC36E6">
        <w:rPr>
          <w:rFonts w:asciiTheme="majorBidi" w:hAnsiTheme="majorBidi" w:cstheme="majorBidi"/>
          <w:sz w:val="24"/>
          <w:szCs w:val="24"/>
        </w:rPr>
        <w:t xml:space="preserve"> Thousand Oaks, California: Sage Publications</w:t>
      </w:r>
    </w:p>
    <w:p w14:paraId="39E719E0" w14:textId="1837811D" w:rsidR="00D33C6C" w:rsidRDefault="00000000" w:rsidP="00C5033F">
      <w:pPr>
        <w:spacing w:after="0" w:line="240" w:lineRule="auto"/>
        <w:ind w:firstLine="360"/>
        <w:rPr>
          <w:rFonts w:asciiTheme="majorBidi" w:hAnsiTheme="majorBidi" w:cstheme="majorBidi"/>
          <w:i/>
          <w:iCs/>
          <w:sz w:val="24"/>
          <w:szCs w:val="24"/>
        </w:rPr>
      </w:pPr>
      <w:r w:rsidRPr="00AC36E6">
        <w:rPr>
          <w:rFonts w:asciiTheme="majorBidi" w:hAnsiTheme="majorBidi" w:cstheme="majorBidi"/>
          <w:sz w:val="24"/>
          <w:szCs w:val="24"/>
        </w:rPr>
        <w:t>Adam</w:t>
      </w:r>
      <w:r w:rsidR="00D33C6C">
        <w:rPr>
          <w:rFonts w:asciiTheme="majorBidi" w:hAnsiTheme="majorBidi" w:cstheme="majorBidi"/>
          <w:sz w:val="24"/>
          <w:szCs w:val="24"/>
        </w:rPr>
        <w:t>, N.L</w:t>
      </w:r>
      <w:r w:rsidRPr="00AC36E6">
        <w:rPr>
          <w:rFonts w:asciiTheme="majorBidi" w:hAnsiTheme="majorBidi" w:cstheme="majorBidi"/>
          <w:sz w:val="24"/>
          <w:szCs w:val="24"/>
        </w:rPr>
        <w:t xml:space="preserve"> </w:t>
      </w:r>
      <w:r w:rsidR="00D33C6C">
        <w:rPr>
          <w:rFonts w:asciiTheme="majorBidi" w:hAnsiTheme="majorBidi" w:cstheme="majorBidi"/>
          <w:sz w:val="24"/>
          <w:szCs w:val="24"/>
        </w:rPr>
        <w:t>&amp;</w:t>
      </w:r>
      <w:r w:rsidRPr="00AC36E6">
        <w:rPr>
          <w:rFonts w:asciiTheme="majorBidi" w:hAnsiTheme="majorBidi" w:cstheme="majorBidi"/>
          <w:sz w:val="24"/>
          <w:szCs w:val="24"/>
        </w:rPr>
        <w:t xml:space="preserve"> Abu Bakar,</w:t>
      </w:r>
      <w:r w:rsidR="00D33C6C">
        <w:rPr>
          <w:rFonts w:asciiTheme="majorBidi" w:hAnsiTheme="majorBidi" w:cstheme="majorBidi"/>
          <w:sz w:val="24"/>
          <w:szCs w:val="24"/>
        </w:rPr>
        <w:t xml:space="preserve"> N.</w:t>
      </w:r>
      <w:r w:rsidRPr="00AC36E6">
        <w:rPr>
          <w:rFonts w:asciiTheme="majorBidi" w:hAnsiTheme="majorBidi" w:cstheme="majorBidi"/>
          <w:sz w:val="24"/>
          <w:szCs w:val="24"/>
        </w:rPr>
        <w:t xml:space="preserve"> </w:t>
      </w:r>
      <w:r w:rsidR="00D33C6C">
        <w:rPr>
          <w:rFonts w:asciiTheme="majorBidi" w:hAnsiTheme="majorBidi" w:cstheme="majorBidi"/>
          <w:sz w:val="24"/>
          <w:szCs w:val="24"/>
        </w:rPr>
        <w:t>“</w:t>
      </w:r>
      <w:r w:rsidRPr="00AC36E6">
        <w:rPr>
          <w:rFonts w:asciiTheme="majorBidi" w:hAnsiTheme="majorBidi" w:cstheme="majorBidi"/>
          <w:sz w:val="24"/>
          <w:szCs w:val="24"/>
        </w:rPr>
        <w:t xml:space="preserve">Shariah Screening Process in Malaysia’’ </w:t>
      </w:r>
      <w:r w:rsidRPr="00D33C6C">
        <w:rPr>
          <w:rFonts w:asciiTheme="majorBidi" w:hAnsiTheme="majorBidi" w:cstheme="majorBidi"/>
          <w:i/>
          <w:iCs/>
          <w:sz w:val="24"/>
          <w:szCs w:val="24"/>
        </w:rPr>
        <w:t xml:space="preserve">Procedia </w:t>
      </w:r>
      <w:r w:rsidR="00D33C6C">
        <w:rPr>
          <w:rFonts w:asciiTheme="majorBidi" w:hAnsiTheme="majorBidi" w:cstheme="majorBidi"/>
          <w:i/>
          <w:iCs/>
          <w:sz w:val="24"/>
          <w:szCs w:val="24"/>
        </w:rPr>
        <w:t>–</w:t>
      </w:r>
      <w:r w:rsidRPr="00D33C6C">
        <w:rPr>
          <w:rFonts w:asciiTheme="majorBidi" w:hAnsiTheme="majorBidi" w:cstheme="majorBidi"/>
          <w:i/>
          <w:iCs/>
          <w:sz w:val="24"/>
          <w:szCs w:val="24"/>
        </w:rPr>
        <w:t xml:space="preserve"> Social</w:t>
      </w:r>
    </w:p>
    <w:p w14:paraId="1877D62B" w14:textId="1DE5BD35" w:rsidR="005E50A5" w:rsidRPr="00D33C6C" w:rsidRDefault="00D33C6C" w:rsidP="00C5033F">
      <w:pPr>
        <w:spacing w:after="0" w:line="240" w:lineRule="auto"/>
        <w:ind w:left="720"/>
        <w:rPr>
          <w:rFonts w:asciiTheme="majorBidi" w:hAnsiTheme="majorBidi" w:cstheme="majorBidi"/>
          <w:i/>
          <w:iCs/>
          <w:sz w:val="24"/>
          <w:szCs w:val="24"/>
        </w:rPr>
      </w:pPr>
      <w:r>
        <w:rPr>
          <w:rFonts w:asciiTheme="majorBidi" w:hAnsiTheme="majorBidi" w:cstheme="majorBidi"/>
          <w:i/>
          <w:iCs/>
          <w:sz w:val="24"/>
          <w:szCs w:val="24"/>
        </w:rPr>
        <w:t xml:space="preserve">      </w:t>
      </w:r>
      <w:r w:rsidR="00000000" w:rsidRPr="00D33C6C">
        <w:rPr>
          <w:rFonts w:asciiTheme="majorBidi" w:hAnsiTheme="majorBidi" w:cstheme="majorBidi"/>
          <w:i/>
          <w:iCs/>
          <w:sz w:val="24"/>
          <w:szCs w:val="24"/>
        </w:rPr>
        <w:t xml:space="preserve"> and Behavioral Sciences Elsevier B.V.,</w:t>
      </w:r>
      <w:r w:rsidR="00000000" w:rsidRPr="00AC36E6">
        <w:rPr>
          <w:rFonts w:asciiTheme="majorBidi" w:hAnsiTheme="majorBidi" w:cstheme="majorBidi"/>
          <w:sz w:val="24"/>
          <w:szCs w:val="24"/>
        </w:rPr>
        <w:t xml:space="preserve"> Vol. 121 No. September (2014) 113 – 123</w:t>
      </w:r>
    </w:p>
    <w:p w14:paraId="485FDD07" w14:textId="00396F73" w:rsidR="005E50A5" w:rsidRPr="00AC36E6" w:rsidRDefault="00000000" w:rsidP="00C5033F">
      <w:pPr>
        <w:spacing w:after="0" w:line="240" w:lineRule="auto"/>
        <w:ind w:firstLine="360"/>
        <w:rPr>
          <w:rFonts w:asciiTheme="majorBidi" w:hAnsiTheme="majorBidi" w:cstheme="majorBidi"/>
          <w:sz w:val="24"/>
          <w:szCs w:val="24"/>
        </w:rPr>
      </w:pPr>
      <w:proofErr w:type="spellStart"/>
      <w:r w:rsidRPr="00AC36E6">
        <w:rPr>
          <w:rFonts w:asciiTheme="majorBidi" w:hAnsiTheme="majorBidi" w:cstheme="majorBidi"/>
          <w:sz w:val="24"/>
          <w:szCs w:val="24"/>
        </w:rPr>
        <w:t>Yildirima</w:t>
      </w:r>
      <w:proofErr w:type="spellEnd"/>
      <w:r w:rsidR="00D33C6C">
        <w:rPr>
          <w:rFonts w:asciiTheme="majorBidi" w:hAnsiTheme="majorBidi" w:cstheme="majorBidi"/>
          <w:sz w:val="24"/>
          <w:szCs w:val="24"/>
        </w:rPr>
        <w:t>, R</w:t>
      </w:r>
      <w:r w:rsidRPr="00AC36E6">
        <w:rPr>
          <w:rFonts w:asciiTheme="majorBidi" w:hAnsiTheme="majorBidi" w:cstheme="majorBidi"/>
          <w:sz w:val="24"/>
          <w:szCs w:val="24"/>
        </w:rPr>
        <w:t xml:space="preserve"> and </w:t>
      </w:r>
      <w:proofErr w:type="spellStart"/>
      <w:r w:rsidRPr="00AC36E6">
        <w:rPr>
          <w:rFonts w:asciiTheme="majorBidi" w:hAnsiTheme="majorBidi" w:cstheme="majorBidi"/>
          <w:sz w:val="24"/>
          <w:szCs w:val="24"/>
        </w:rPr>
        <w:t>Ilhanb</w:t>
      </w:r>
      <w:proofErr w:type="spellEnd"/>
      <w:r w:rsidRPr="00AC36E6">
        <w:rPr>
          <w:rFonts w:asciiTheme="majorBidi" w:hAnsiTheme="majorBidi" w:cstheme="majorBidi"/>
          <w:sz w:val="24"/>
          <w:szCs w:val="24"/>
        </w:rPr>
        <w:t>,</w:t>
      </w:r>
      <w:r w:rsidR="00D33C6C">
        <w:rPr>
          <w:rFonts w:asciiTheme="majorBidi" w:hAnsiTheme="majorBidi" w:cstheme="majorBidi"/>
          <w:sz w:val="24"/>
          <w:szCs w:val="24"/>
        </w:rPr>
        <w:t xml:space="preserve"> B., (2018).</w:t>
      </w:r>
      <w:r w:rsidRPr="00AC36E6">
        <w:rPr>
          <w:rFonts w:asciiTheme="majorBidi" w:hAnsiTheme="majorBidi" w:cstheme="majorBidi"/>
          <w:sz w:val="24"/>
          <w:szCs w:val="24"/>
        </w:rPr>
        <w:t xml:space="preserve"> </w:t>
      </w:r>
      <w:r w:rsidR="00D33C6C">
        <w:rPr>
          <w:rFonts w:asciiTheme="majorBidi" w:hAnsiTheme="majorBidi" w:cstheme="majorBidi"/>
          <w:sz w:val="24"/>
          <w:szCs w:val="24"/>
        </w:rPr>
        <w:t>“</w:t>
      </w:r>
      <w:r w:rsidRPr="00AC36E6">
        <w:rPr>
          <w:rFonts w:asciiTheme="majorBidi" w:hAnsiTheme="majorBidi" w:cstheme="majorBidi"/>
          <w:sz w:val="24"/>
          <w:szCs w:val="24"/>
        </w:rPr>
        <w:t xml:space="preserve">Shari'ah Screening Methodology - New Shari'ah </w:t>
      </w:r>
    </w:p>
    <w:p w14:paraId="20AF323B" w14:textId="541764ED" w:rsidR="005E50A5" w:rsidRPr="00AC36E6" w:rsidRDefault="00000000" w:rsidP="00C5033F">
      <w:pPr>
        <w:spacing w:after="0" w:line="240" w:lineRule="auto"/>
        <w:ind w:left="360" w:firstLine="720"/>
        <w:rPr>
          <w:rFonts w:asciiTheme="majorBidi" w:hAnsiTheme="majorBidi" w:cstheme="majorBidi"/>
          <w:sz w:val="24"/>
          <w:szCs w:val="24"/>
        </w:rPr>
      </w:pPr>
      <w:r w:rsidRPr="00AC36E6">
        <w:rPr>
          <w:rFonts w:asciiTheme="majorBidi" w:hAnsiTheme="majorBidi" w:cstheme="majorBidi"/>
          <w:sz w:val="24"/>
          <w:szCs w:val="24"/>
        </w:rPr>
        <w:t>Compliant Approach</w:t>
      </w:r>
      <w:r w:rsidR="00D33C6C">
        <w:rPr>
          <w:rFonts w:asciiTheme="majorBidi" w:hAnsiTheme="majorBidi" w:cstheme="majorBidi"/>
          <w:sz w:val="24"/>
          <w:szCs w:val="24"/>
        </w:rPr>
        <w:t xml:space="preserve">” </w:t>
      </w:r>
      <w:r w:rsidRPr="00D33C6C">
        <w:rPr>
          <w:rFonts w:asciiTheme="majorBidi" w:hAnsiTheme="majorBidi" w:cstheme="majorBidi"/>
          <w:i/>
          <w:iCs/>
          <w:sz w:val="24"/>
          <w:szCs w:val="24"/>
        </w:rPr>
        <w:t>Journal of Islamic Economics, Banking and Finance</w:t>
      </w:r>
      <w:r w:rsidRPr="00AC36E6">
        <w:rPr>
          <w:rFonts w:asciiTheme="majorBidi" w:hAnsiTheme="majorBidi" w:cstheme="majorBidi"/>
          <w:sz w:val="24"/>
          <w:szCs w:val="24"/>
        </w:rPr>
        <w:t>, Vol. 14,</w:t>
      </w:r>
    </w:p>
    <w:p w14:paraId="7C26CF5B" w14:textId="77777777" w:rsidR="005E50A5" w:rsidRPr="00AC36E6" w:rsidRDefault="00000000" w:rsidP="00C5033F">
      <w:pPr>
        <w:spacing w:after="0" w:line="240" w:lineRule="auto"/>
        <w:ind w:left="360" w:firstLine="720"/>
        <w:rPr>
          <w:rFonts w:asciiTheme="majorBidi" w:hAnsiTheme="majorBidi" w:cstheme="majorBidi"/>
          <w:sz w:val="24"/>
          <w:szCs w:val="24"/>
        </w:rPr>
      </w:pPr>
      <w:r w:rsidRPr="00AC36E6">
        <w:rPr>
          <w:rFonts w:asciiTheme="majorBidi" w:hAnsiTheme="majorBidi" w:cstheme="majorBidi"/>
          <w:sz w:val="24"/>
          <w:szCs w:val="24"/>
        </w:rPr>
        <w:t xml:space="preserve"> No. 1, January-March, 2018 pp 168-191</w:t>
      </w:r>
    </w:p>
    <w:p w14:paraId="77EDD2A9" w14:textId="405178E5" w:rsidR="005E50A5" w:rsidRPr="00AC36E6" w:rsidRDefault="00000000" w:rsidP="00C5033F">
      <w:pPr>
        <w:spacing w:after="0" w:line="240" w:lineRule="auto"/>
        <w:ind w:firstLine="360"/>
        <w:rPr>
          <w:rFonts w:asciiTheme="majorBidi" w:hAnsiTheme="majorBidi" w:cstheme="majorBidi"/>
          <w:sz w:val="24"/>
          <w:szCs w:val="24"/>
        </w:rPr>
      </w:pPr>
      <w:proofErr w:type="spellStart"/>
      <w:r w:rsidRPr="00AC36E6">
        <w:rPr>
          <w:rFonts w:asciiTheme="majorBidi" w:hAnsiTheme="majorBidi" w:cstheme="majorBidi"/>
          <w:sz w:val="24"/>
          <w:szCs w:val="24"/>
        </w:rPr>
        <w:t>Buerhan</w:t>
      </w:r>
      <w:proofErr w:type="spellEnd"/>
      <w:r w:rsidR="00D33C6C">
        <w:rPr>
          <w:rFonts w:asciiTheme="majorBidi" w:hAnsiTheme="majorBidi" w:cstheme="majorBidi"/>
          <w:sz w:val="24"/>
          <w:szCs w:val="24"/>
        </w:rPr>
        <w:t>, S</w:t>
      </w:r>
      <w:r w:rsidRPr="00AC36E6">
        <w:rPr>
          <w:rFonts w:asciiTheme="majorBidi" w:hAnsiTheme="majorBidi" w:cstheme="majorBidi"/>
          <w:sz w:val="24"/>
          <w:szCs w:val="24"/>
        </w:rPr>
        <w:t xml:space="preserve"> and Adam,</w:t>
      </w:r>
      <w:r w:rsidR="00D33C6C">
        <w:rPr>
          <w:rFonts w:asciiTheme="majorBidi" w:hAnsiTheme="majorBidi" w:cstheme="majorBidi"/>
          <w:sz w:val="24"/>
          <w:szCs w:val="24"/>
        </w:rPr>
        <w:t xml:space="preserve"> A. (July 1, 2016)</w:t>
      </w:r>
      <w:r w:rsidRPr="00AC36E6">
        <w:rPr>
          <w:rFonts w:asciiTheme="majorBidi" w:hAnsiTheme="majorBidi" w:cstheme="majorBidi"/>
          <w:sz w:val="24"/>
          <w:szCs w:val="24"/>
        </w:rPr>
        <w:t xml:space="preserve"> </w:t>
      </w:r>
      <w:r w:rsidR="00D33C6C">
        <w:rPr>
          <w:rFonts w:asciiTheme="majorBidi" w:hAnsiTheme="majorBidi" w:cstheme="majorBidi"/>
          <w:sz w:val="24"/>
          <w:szCs w:val="24"/>
        </w:rPr>
        <w:t>“</w:t>
      </w:r>
      <w:r w:rsidRPr="00AC36E6">
        <w:rPr>
          <w:rFonts w:asciiTheme="majorBidi" w:hAnsiTheme="majorBidi" w:cstheme="majorBidi"/>
          <w:sz w:val="24"/>
          <w:szCs w:val="24"/>
        </w:rPr>
        <w:t>The Legal Maxims of Islamic Law (Excluding Five</w:t>
      </w:r>
    </w:p>
    <w:p w14:paraId="79B7A04B" w14:textId="214D407B" w:rsidR="005E50A5" w:rsidRPr="00AC36E6" w:rsidRDefault="00000000" w:rsidP="00C5033F">
      <w:pPr>
        <w:spacing w:after="0" w:line="240" w:lineRule="auto"/>
        <w:ind w:left="360" w:firstLine="720"/>
        <w:rPr>
          <w:rFonts w:asciiTheme="majorBidi" w:hAnsiTheme="majorBidi" w:cstheme="majorBidi"/>
          <w:sz w:val="24"/>
          <w:szCs w:val="24"/>
        </w:rPr>
      </w:pPr>
      <w:r w:rsidRPr="00AC36E6">
        <w:rPr>
          <w:rFonts w:asciiTheme="majorBidi" w:hAnsiTheme="majorBidi" w:cstheme="majorBidi"/>
          <w:sz w:val="24"/>
          <w:szCs w:val="24"/>
        </w:rPr>
        <w:t xml:space="preserve"> Leading Legal Maxims) and Their Applications in Islamic Finance</w:t>
      </w:r>
      <w:r w:rsidR="00D33C6C">
        <w:rPr>
          <w:rFonts w:asciiTheme="majorBidi" w:hAnsiTheme="majorBidi" w:cstheme="majorBidi"/>
          <w:sz w:val="24"/>
          <w:szCs w:val="24"/>
        </w:rPr>
        <w:t>”</w:t>
      </w:r>
    </w:p>
    <w:p w14:paraId="148D43AD" w14:textId="77777777" w:rsidR="005E50A5" w:rsidRPr="00AC36E6" w:rsidRDefault="00000000" w:rsidP="00C5033F">
      <w:pPr>
        <w:spacing w:after="0" w:line="240" w:lineRule="auto"/>
        <w:ind w:left="720" w:firstLine="360"/>
        <w:rPr>
          <w:rFonts w:asciiTheme="majorBidi" w:hAnsiTheme="majorBidi" w:cstheme="majorBidi"/>
          <w:sz w:val="24"/>
          <w:szCs w:val="24"/>
        </w:rPr>
      </w:pPr>
      <w:r w:rsidRPr="00D33C6C">
        <w:rPr>
          <w:rFonts w:asciiTheme="majorBidi" w:hAnsiTheme="majorBidi" w:cstheme="majorBidi"/>
          <w:i/>
          <w:iCs/>
          <w:sz w:val="24"/>
          <w:szCs w:val="24"/>
        </w:rPr>
        <w:t xml:space="preserve"> Journal of King Abdulaziz University: Islamic Economics</w:t>
      </w:r>
      <w:r w:rsidRPr="00AC36E6">
        <w:rPr>
          <w:rFonts w:asciiTheme="majorBidi" w:hAnsiTheme="majorBidi" w:cstheme="majorBidi"/>
          <w:sz w:val="24"/>
          <w:szCs w:val="24"/>
        </w:rPr>
        <w:t xml:space="preserve">, Vol. 29, No. 2, 2016, </w:t>
      </w:r>
    </w:p>
    <w:p w14:paraId="0A6A0304" w14:textId="77777777" w:rsidR="005E50A5" w:rsidRPr="00AC36E6" w:rsidRDefault="00000000" w:rsidP="00C5033F">
      <w:pPr>
        <w:spacing w:after="0" w:line="240" w:lineRule="auto"/>
        <w:ind w:left="360"/>
        <w:rPr>
          <w:rFonts w:asciiTheme="majorBidi" w:hAnsiTheme="majorBidi" w:cstheme="majorBidi"/>
          <w:sz w:val="24"/>
          <w:szCs w:val="24"/>
        </w:rPr>
      </w:pPr>
      <w:r w:rsidRPr="00AC36E6">
        <w:rPr>
          <w:rFonts w:asciiTheme="majorBidi" w:hAnsiTheme="majorBidi" w:cstheme="majorBidi"/>
          <w:sz w:val="24"/>
          <w:szCs w:val="24"/>
        </w:rPr>
        <w:t>Tanin, T.I., Ahmad, A.U.F. and Muneeza, A. (2021), Shariah-compliant equities and Shariah</w:t>
      </w:r>
    </w:p>
    <w:p w14:paraId="200268A7" w14:textId="77777777" w:rsidR="005E50A5" w:rsidRPr="00AC36E6" w:rsidRDefault="00000000" w:rsidP="00C5033F">
      <w:pPr>
        <w:spacing w:after="0" w:line="240" w:lineRule="auto"/>
        <w:ind w:left="360"/>
        <w:rPr>
          <w:rFonts w:asciiTheme="majorBidi" w:hAnsiTheme="majorBidi" w:cstheme="majorBidi"/>
          <w:sz w:val="24"/>
          <w:szCs w:val="24"/>
        </w:rPr>
      </w:pPr>
      <w:r w:rsidRPr="00AC36E6">
        <w:rPr>
          <w:rFonts w:asciiTheme="majorBidi" w:hAnsiTheme="majorBidi" w:cstheme="majorBidi"/>
          <w:sz w:val="24"/>
          <w:szCs w:val="24"/>
        </w:rPr>
        <w:t xml:space="preserve">           screening: Need for convergence of ethical screening of stocks with Shariah</w:t>
      </w:r>
    </w:p>
    <w:p w14:paraId="17758AFD" w14:textId="77777777" w:rsidR="005E50A5" w:rsidRPr="00AC36E6" w:rsidRDefault="00000000" w:rsidP="00C5033F">
      <w:pPr>
        <w:spacing w:after="0" w:line="240" w:lineRule="auto"/>
        <w:ind w:left="360"/>
        <w:rPr>
          <w:rFonts w:asciiTheme="majorBidi" w:hAnsiTheme="majorBidi" w:cstheme="majorBidi"/>
          <w:sz w:val="24"/>
          <w:szCs w:val="24"/>
        </w:rPr>
      </w:pPr>
      <w:r w:rsidRPr="00AC36E6">
        <w:rPr>
          <w:rFonts w:asciiTheme="majorBidi" w:hAnsiTheme="majorBidi" w:cstheme="majorBidi"/>
          <w:sz w:val="24"/>
          <w:szCs w:val="24"/>
        </w:rPr>
        <w:t xml:space="preserve">            screening, </w:t>
      </w:r>
      <w:r w:rsidRPr="00D33C6C">
        <w:rPr>
          <w:rFonts w:asciiTheme="majorBidi" w:hAnsiTheme="majorBidi" w:cstheme="majorBidi"/>
          <w:i/>
          <w:iCs/>
          <w:sz w:val="24"/>
          <w:szCs w:val="24"/>
        </w:rPr>
        <w:t>International Journal of Emerging Markets</w:t>
      </w:r>
      <w:r w:rsidRPr="00AC36E6">
        <w:rPr>
          <w:rFonts w:asciiTheme="majorBidi" w:hAnsiTheme="majorBidi" w:cstheme="majorBidi"/>
          <w:sz w:val="24"/>
          <w:szCs w:val="24"/>
        </w:rPr>
        <w:t xml:space="preserve">, Vol. ahead-of-print, No. </w:t>
      </w:r>
    </w:p>
    <w:p w14:paraId="1361C7DB" w14:textId="77777777" w:rsidR="005E50A5" w:rsidRPr="00AC36E6" w:rsidRDefault="00000000" w:rsidP="00C5033F">
      <w:pPr>
        <w:spacing w:after="0" w:line="240" w:lineRule="auto"/>
        <w:ind w:left="360"/>
        <w:rPr>
          <w:rFonts w:asciiTheme="majorBidi" w:hAnsiTheme="majorBidi" w:cstheme="majorBidi"/>
          <w:sz w:val="24"/>
          <w:szCs w:val="24"/>
        </w:rPr>
      </w:pPr>
      <w:r w:rsidRPr="00AC36E6">
        <w:rPr>
          <w:rFonts w:asciiTheme="majorBidi" w:hAnsiTheme="majorBidi" w:cstheme="majorBidi"/>
          <w:sz w:val="24"/>
          <w:szCs w:val="24"/>
        </w:rPr>
        <w:t xml:space="preserve">            ahead-ofprint. https://doi.org/10.1108/IJOEM-09-2020-1041</w:t>
      </w:r>
    </w:p>
    <w:p w14:paraId="293CDC06" w14:textId="5964E5B7" w:rsidR="005E50A5" w:rsidRPr="00AC36E6" w:rsidRDefault="00000000" w:rsidP="00C5033F">
      <w:pPr>
        <w:spacing w:after="0" w:line="240" w:lineRule="auto"/>
        <w:ind w:firstLine="360"/>
        <w:rPr>
          <w:rFonts w:asciiTheme="majorBidi" w:hAnsiTheme="majorBidi" w:cstheme="majorBidi"/>
          <w:sz w:val="24"/>
          <w:szCs w:val="24"/>
        </w:rPr>
      </w:pPr>
      <w:r w:rsidRPr="00AC36E6">
        <w:rPr>
          <w:rFonts w:asciiTheme="majorBidi" w:hAnsiTheme="majorBidi" w:cstheme="majorBidi"/>
          <w:sz w:val="24"/>
          <w:szCs w:val="24"/>
        </w:rPr>
        <w:t>Derigs</w:t>
      </w:r>
      <w:r w:rsidR="00C5033F">
        <w:rPr>
          <w:rFonts w:asciiTheme="majorBidi" w:hAnsiTheme="majorBidi" w:cstheme="majorBidi"/>
          <w:sz w:val="24"/>
          <w:szCs w:val="24"/>
        </w:rPr>
        <w:t>, U.</w:t>
      </w:r>
      <w:r w:rsidRPr="00AC36E6">
        <w:rPr>
          <w:rFonts w:asciiTheme="majorBidi" w:hAnsiTheme="majorBidi" w:cstheme="majorBidi"/>
          <w:sz w:val="24"/>
          <w:szCs w:val="24"/>
        </w:rPr>
        <w:t xml:space="preserve"> </w:t>
      </w:r>
      <w:r w:rsidR="00C5033F">
        <w:rPr>
          <w:rFonts w:asciiTheme="majorBidi" w:hAnsiTheme="majorBidi" w:cstheme="majorBidi"/>
          <w:sz w:val="24"/>
          <w:szCs w:val="24"/>
        </w:rPr>
        <w:t>&amp;</w:t>
      </w:r>
      <w:r w:rsidRPr="00AC36E6">
        <w:rPr>
          <w:rFonts w:asciiTheme="majorBidi" w:hAnsiTheme="majorBidi" w:cstheme="majorBidi"/>
          <w:sz w:val="24"/>
          <w:szCs w:val="24"/>
        </w:rPr>
        <w:t xml:space="preserve"> </w:t>
      </w:r>
      <w:proofErr w:type="spellStart"/>
      <w:r w:rsidRPr="00AC36E6">
        <w:rPr>
          <w:rFonts w:asciiTheme="majorBidi" w:hAnsiTheme="majorBidi" w:cstheme="majorBidi"/>
          <w:sz w:val="24"/>
          <w:szCs w:val="24"/>
        </w:rPr>
        <w:t>Marzban</w:t>
      </w:r>
      <w:proofErr w:type="spellEnd"/>
      <w:r w:rsidRPr="00AC36E6">
        <w:rPr>
          <w:rFonts w:asciiTheme="majorBidi" w:hAnsiTheme="majorBidi" w:cstheme="majorBidi"/>
          <w:sz w:val="24"/>
          <w:szCs w:val="24"/>
        </w:rPr>
        <w:t>,</w:t>
      </w:r>
      <w:r w:rsidR="00C5033F">
        <w:rPr>
          <w:rFonts w:asciiTheme="majorBidi" w:hAnsiTheme="majorBidi" w:cstheme="majorBidi"/>
          <w:sz w:val="24"/>
          <w:szCs w:val="24"/>
        </w:rPr>
        <w:t xml:space="preserve"> S.</w:t>
      </w:r>
      <w:r w:rsidRPr="00AC36E6">
        <w:rPr>
          <w:rFonts w:asciiTheme="majorBidi" w:hAnsiTheme="majorBidi" w:cstheme="majorBidi"/>
          <w:sz w:val="24"/>
          <w:szCs w:val="24"/>
        </w:rPr>
        <w:t xml:space="preserve"> </w:t>
      </w:r>
      <w:r w:rsidR="00C5033F">
        <w:rPr>
          <w:rFonts w:asciiTheme="majorBidi" w:hAnsiTheme="majorBidi" w:cstheme="majorBidi"/>
          <w:sz w:val="24"/>
          <w:szCs w:val="24"/>
        </w:rPr>
        <w:t>“</w:t>
      </w:r>
      <w:r w:rsidRPr="00AC36E6">
        <w:rPr>
          <w:rFonts w:asciiTheme="majorBidi" w:hAnsiTheme="majorBidi" w:cstheme="majorBidi"/>
          <w:sz w:val="24"/>
          <w:szCs w:val="24"/>
        </w:rPr>
        <w:t>Review and analysis of current Shariah-compliant equity</w:t>
      </w:r>
    </w:p>
    <w:p w14:paraId="56CA93A2" w14:textId="77777777" w:rsidR="00C5033F" w:rsidRDefault="00000000" w:rsidP="00C5033F">
      <w:pPr>
        <w:spacing w:after="0" w:line="240" w:lineRule="auto"/>
        <w:ind w:left="360" w:firstLine="720"/>
        <w:rPr>
          <w:rFonts w:asciiTheme="majorBidi" w:hAnsiTheme="majorBidi" w:cstheme="majorBidi"/>
          <w:i/>
          <w:iCs/>
          <w:sz w:val="24"/>
          <w:szCs w:val="24"/>
        </w:rPr>
      </w:pPr>
      <w:r w:rsidRPr="00AC36E6">
        <w:rPr>
          <w:rFonts w:asciiTheme="majorBidi" w:hAnsiTheme="majorBidi" w:cstheme="majorBidi"/>
          <w:sz w:val="24"/>
          <w:szCs w:val="24"/>
        </w:rPr>
        <w:t xml:space="preserve"> screening practices</w:t>
      </w:r>
      <w:r w:rsidR="00C5033F">
        <w:rPr>
          <w:rFonts w:asciiTheme="majorBidi" w:hAnsiTheme="majorBidi" w:cstheme="majorBidi"/>
          <w:sz w:val="24"/>
          <w:szCs w:val="24"/>
        </w:rPr>
        <w:t>”</w:t>
      </w:r>
      <w:r w:rsidRPr="00AC36E6">
        <w:rPr>
          <w:rFonts w:asciiTheme="majorBidi" w:hAnsiTheme="majorBidi" w:cstheme="majorBidi"/>
          <w:sz w:val="24"/>
          <w:szCs w:val="24"/>
        </w:rPr>
        <w:t xml:space="preserve"> </w:t>
      </w:r>
      <w:r w:rsidRPr="00C5033F">
        <w:rPr>
          <w:rFonts w:asciiTheme="majorBidi" w:hAnsiTheme="majorBidi" w:cstheme="majorBidi"/>
          <w:i/>
          <w:iCs/>
          <w:sz w:val="24"/>
          <w:szCs w:val="24"/>
        </w:rPr>
        <w:t>International Journal of Islamic and Middle Eastern Finance</w:t>
      </w:r>
    </w:p>
    <w:p w14:paraId="073C1C54" w14:textId="77777777" w:rsidR="00C5033F" w:rsidRDefault="00000000" w:rsidP="00C5033F">
      <w:pPr>
        <w:spacing w:after="0" w:line="240" w:lineRule="auto"/>
        <w:ind w:left="360" w:firstLine="720"/>
        <w:rPr>
          <w:rFonts w:asciiTheme="majorBidi" w:hAnsiTheme="majorBidi" w:cstheme="majorBidi"/>
          <w:sz w:val="24"/>
          <w:szCs w:val="24"/>
        </w:rPr>
      </w:pPr>
      <w:r w:rsidRPr="00C5033F">
        <w:rPr>
          <w:rFonts w:asciiTheme="majorBidi" w:hAnsiTheme="majorBidi" w:cstheme="majorBidi"/>
          <w:i/>
          <w:iCs/>
          <w:sz w:val="24"/>
          <w:szCs w:val="24"/>
        </w:rPr>
        <w:t xml:space="preserve"> and Management</w:t>
      </w:r>
      <w:r w:rsidRPr="00AC36E6">
        <w:rPr>
          <w:rFonts w:asciiTheme="majorBidi" w:hAnsiTheme="majorBidi" w:cstheme="majorBidi"/>
          <w:sz w:val="24"/>
          <w:szCs w:val="24"/>
        </w:rPr>
        <w:t xml:space="preserve"> · November 2008 DOI: 10.1108/17538390810919600 · Source: </w:t>
      </w:r>
    </w:p>
    <w:p w14:paraId="1A017439" w14:textId="28177A90" w:rsidR="005E50A5" w:rsidRPr="00C5033F" w:rsidRDefault="00C5033F" w:rsidP="00C5033F">
      <w:pPr>
        <w:spacing w:after="0" w:line="240" w:lineRule="auto"/>
        <w:ind w:left="360" w:firstLine="720"/>
        <w:rPr>
          <w:rFonts w:asciiTheme="majorBidi" w:hAnsiTheme="majorBidi" w:cstheme="majorBidi"/>
          <w:i/>
          <w:iCs/>
          <w:sz w:val="24"/>
          <w:szCs w:val="24"/>
        </w:rPr>
      </w:pPr>
      <w:r>
        <w:rPr>
          <w:rFonts w:asciiTheme="majorBidi" w:hAnsiTheme="majorBidi" w:cstheme="majorBidi"/>
          <w:i/>
          <w:iCs/>
          <w:sz w:val="24"/>
          <w:szCs w:val="24"/>
        </w:rPr>
        <w:t xml:space="preserve"> </w:t>
      </w:r>
      <w:proofErr w:type="spellStart"/>
      <w:r w:rsidR="00000000" w:rsidRPr="00AC36E6">
        <w:rPr>
          <w:rFonts w:asciiTheme="majorBidi" w:hAnsiTheme="majorBidi" w:cstheme="majorBidi"/>
          <w:sz w:val="24"/>
          <w:szCs w:val="24"/>
        </w:rPr>
        <w:t>RePEc</w:t>
      </w:r>
      <w:proofErr w:type="spellEnd"/>
      <w:r>
        <w:rPr>
          <w:rFonts w:asciiTheme="majorBidi" w:hAnsiTheme="majorBidi" w:cstheme="majorBidi"/>
          <w:i/>
          <w:iCs/>
          <w:sz w:val="24"/>
          <w:szCs w:val="24"/>
        </w:rPr>
        <w:t xml:space="preserve"> </w:t>
      </w:r>
      <w:r w:rsidR="00000000" w:rsidRPr="00AC36E6">
        <w:rPr>
          <w:rFonts w:asciiTheme="majorBidi" w:hAnsiTheme="majorBidi" w:cstheme="majorBidi"/>
          <w:sz w:val="24"/>
          <w:szCs w:val="24"/>
        </w:rPr>
        <w:t>Available at SSRN: </w:t>
      </w:r>
      <w:hyperlink r:id="rId19">
        <w:r w:rsidR="00000000" w:rsidRPr="00AC36E6">
          <w:rPr>
            <w:rFonts w:asciiTheme="majorBidi" w:hAnsiTheme="majorBidi" w:cstheme="majorBidi"/>
            <w:color w:val="0563C1"/>
            <w:sz w:val="24"/>
            <w:szCs w:val="24"/>
            <w:u w:val="single"/>
          </w:rPr>
          <w:t>https://ssrn.com/abstract=3062121</w:t>
        </w:r>
      </w:hyperlink>
    </w:p>
    <w:p w14:paraId="44D46016" w14:textId="77777777" w:rsidR="005E50A5" w:rsidRPr="00AC36E6" w:rsidRDefault="00000000" w:rsidP="00C5033F">
      <w:pPr>
        <w:spacing w:after="0" w:line="240" w:lineRule="auto"/>
        <w:rPr>
          <w:rFonts w:asciiTheme="majorBidi" w:hAnsiTheme="majorBidi" w:cstheme="majorBidi"/>
          <w:sz w:val="24"/>
          <w:szCs w:val="24"/>
        </w:rPr>
      </w:pPr>
      <w:r w:rsidRPr="00AC36E6">
        <w:rPr>
          <w:rFonts w:asciiTheme="majorBidi" w:hAnsiTheme="majorBidi" w:cstheme="majorBidi"/>
          <w:sz w:val="24"/>
          <w:szCs w:val="24"/>
        </w:rPr>
        <w:t xml:space="preserve">       Yin, R. K. (2014). Case Study Research: Design and Methods. Thousand Oaks,</w:t>
      </w:r>
    </w:p>
    <w:p w14:paraId="2276FA5F" w14:textId="77777777" w:rsidR="005E50A5" w:rsidRPr="00AC36E6" w:rsidRDefault="00000000" w:rsidP="00C5033F">
      <w:pPr>
        <w:spacing w:after="0" w:line="240" w:lineRule="auto"/>
        <w:ind w:left="720" w:firstLine="720"/>
        <w:rPr>
          <w:rFonts w:asciiTheme="majorBidi" w:hAnsiTheme="majorBidi" w:cstheme="majorBidi"/>
          <w:sz w:val="24"/>
          <w:szCs w:val="24"/>
        </w:rPr>
      </w:pPr>
      <w:r w:rsidRPr="00AC36E6">
        <w:rPr>
          <w:rFonts w:asciiTheme="majorBidi" w:hAnsiTheme="majorBidi" w:cstheme="majorBidi"/>
          <w:sz w:val="24"/>
          <w:szCs w:val="24"/>
        </w:rPr>
        <w:t xml:space="preserve"> California: Sage Publications</w:t>
      </w:r>
    </w:p>
    <w:sectPr w:rsidR="005E50A5" w:rsidRPr="00AC36E6">
      <w:footerReference w:type="default" r:id="rId2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7B947" w14:textId="77777777" w:rsidR="000E3E55" w:rsidRDefault="000E3E55">
      <w:pPr>
        <w:spacing w:after="0" w:line="240" w:lineRule="auto"/>
      </w:pPr>
      <w:r>
        <w:separator/>
      </w:r>
    </w:p>
  </w:endnote>
  <w:endnote w:type="continuationSeparator" w:id="0">
    <w:p w14:paraId="0FD68685" w14:textId="77777777" w:rsidR="000E3E55" w:rsidRDefault="000E3E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887727" w14:textId="77777777" w:rsidR="005E50A5" w:rsidRDefault="00000000">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FB38AD">
      <w:rPr>
        <w:noProof/>
        <w:color w:val="000000"/>
      </w:rPr>
      <w:t>1</w:t>
    </w:r>
    <w:r>
      <w:rPr>
        <w:color w:val="000000"/>
      </w:rPr>
      <w:fldChar w:fldCharType="end"/>
    </w:r>
  </w:p>
  <w:p w14:paraId="4950104C" w14:textId="77777777" w:rsidR="005E50A5" w:rsidRDefault="00000000">
    <w:pPr>
      <w:pBdr>
        <w:top w:val="nil"/>
        <w:left w:val="nil"/>
        <w:bottom w:val="nil"/>
        <w:right w:val="nil"/>
        <w:between w:val="nil"/>
      </w:pBdr>
      <w:tabs>
        <w:tab w:val="center" w:pos="4680"/>
        <w:tab w:val="right" w:pos="9360"/>
        <w:tab w:val="left" w:pos="5610"/>
      </w:tabs>
      <w:spacing w:after="0" w:line="240" w:lineRule="auto"/>
      <w:rPr>
        <w:color w:val="000000"/>
      </w:rPr>
    </w:pPr>
    <w:r>
      <w:rPr>
        <w:color w:val="00000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54EEBF" w14:textId="77777777" w:rsidR="000E3E55" w:rsidRDefault="000E3E55">
      <w:pPr>
        <w:spacing w:after="0" w:line="240" w:lineRule="auto"/>
      </w:pPr>
      <w:r>
        <w:separator/>
      </w:r>
    </w:p>
  </w:footnote>
  <w:footnote w:type="continuationSeparator" w:id="0">
    <w:p w14:paraId="4A0BFD93" w14:textId="77777777" w:rsidR="000E3E55" w:rsidRDefault="000E3E55">
      <w:pPr>
        <w:spacing w:after="0" w:line="240" w:lineRule="auto"/>
      </w:pPr>
      <w:r>
        <w:continuationSeparator/>
      </w:r>
    </w:p>
  </w:footnote>
  <w:footnote w:id="1">
    <w:p w14:paraId="17E106F5" w14:textId="58595C1C" w:rsidR="00EC3DA1" w:rsidRPr="00E97224" w:rsidRDefault="00EC3DA1" w:rsidP="00E97224">
      <w:pPr>
        <w:pStyle w:val="FootnoteText"/>
        <w:rPr>
          <w:rFonts w:asciiTheme="majorBidi" w:hAnsiTheme="majorBidi" w:cstheme="majorBidi"/>
        </w:rPr>
      </w:pPr>
      <w:r>
        <w:rPr>
          <w:rStyle w:val="FootnoteReference"/>
        </w:rPr>
        <w:footnoteRef/>
      </w:r>
      <w:r>
        <w:t xml:space="preserve"> </w:t>
      </w:r>
      <w:r w:rsidRPr="00E97224">
        <w:rPr>
          <w:rFonts w:asciiTheme="majorBidi" w:hAnsiTheme="majorBidi" w:cstheme="majorBidi"/>
        </w:rPr>
        <w:t>Surah al-Baqarah, Qur’an 2: 168</w:t>
      </w:r>
    </w:p>
  </w:footnote>
  <w:footnote w:id="2">
    <w:p w14:paraId="128E52F2" w14:textId="1DF62881" w:rsidR="00EC3DA1" w:rsidRPr="00E97224" w:rsidRDefault="00EC3DA1" w:rsidP="00E97224">
      <w:pPr>
        <w:pStyle w:val="FootnoteText"/>
        <w:rPr>
          <w:rFonts w:asciiTheme="majorBidi" w:hAnsiTheme="majorBidi" w:cstheme="majorBidi"/>
        </w:rPr>
      </w:pPr>
      <w:r w:rsidRPr="00E97224">
        <w:rPr>
          <w:rStyle w:val="FootnoteReference"/>
          <w:rFonts w:asciiTheme="majorBidi" w:hAnsiTheme="majorBidi" w:cstheme="majorBidi"/>
        </w:rPr>
        <w:footnoteRef/>
      </w:r>
      <w:r w:rsidRPr="00E97224">
        <w:rPr>
          <w:rFonts w:asciiTheme="majorBidi" w:hAnsiTheme="majorBidi" w:cstheme="majorBidi"/>
        </w:rPr>
        <w:t xml:space="preserve"> </w:t>
      </w:r>
      <w:r w:rsidR="00AC36E6" w:rsidRPr="00E97224">
        <w:rPr>
          <w:rFonts w:asciiTheme="majorBidi" w:hAnsiTheme="majorBidi" w:cstheme="majorBidi"/>
        </w:rPr>
        <w:t>Resolution #4</w:t>
      </w:r>
      <w:r w:rsidR="00AC36E6" w:rsidRPr="00E97224">
        <w:rPr>
          <w:rFonts w:asciiTheme="majorBidi" w:hAnsiTheme="majorBidi" w:cstheme="majorBidi"/>
        </w:rPr>
        <w:t xml:space="preserve">, </w:t>
      </w:r>
      <w:r w:rsidR="00AC36E6" w:rsidRPr="00E97224">
        <w:rPr>
          <w:rFonts w:asciiTheme="majorBidi" w:hAnsiTheme="majorBidi" w:cstheme="majorBidi"/>
        </w:rPr>
        <w:t xml:space="preserve">Session #14, </w:t>
      </w:r>
      <w:r w:rsidRPr="00E97224">
        <w:rPr>
          <w:rFonts w:asciiTheme="majorBidi" w:hAnsiTheme="majorBidi" w:cstheme="majorBidi"/>
          <w:i/>
          <w:iCs/>
        </w:rPr>
        <w:t>I</w:t>
      </w:r>
      <w:r w:rsidRPr="00E97224">
        <w:rPr>
          <w:rFonts w:asciiTheme="majorBidi" w:hAnsiTheme="majorBidi" w:cstheme="majorBidi"/>
          <w:i/>
          <w:iCs/>
        </w:rPr>
        <w:t xml:space="preserve">slamic </w:t>
      </w:r>
      <w:r w:rsidRPr="00E97224">
        <w:rPr>
          <w:rFonts w:asciiTheme="majorBidi" w:hAnsiTheme="majorBidi" w:cstheme="majorBidi"/>
          <w:i/>
          <w:iCs/>
        </w:rPr>
        <w:t>F</w:t>
      </w:r>
      <w:r w:rsidRPr="00E97224">
        <w:rPr>
          <w:rFonts w:asciiTheme="majorBidi" w:hAnsiTheme="majorBidi" w:cstheme="majorBidi"/>
          <w:i/>
          <w:iCs/>
        </w:rPr>
        <w:t xml:space="preserve">iqh </w:t>
      </w:r>
      <w:r w:rsidRPr="00E97224">
        <w:rPr>
          <w:rFonts w:asciiTheme="majorBidi" w:hAnsiTheme="majorBidi" w:cstheme="majorBidi"/>
          <w:i/>
          <w:iCs/>
        </w:rPr>
        <w:t>C</w:t>
      </w:r>
      <w:r w:rsidRPr="00E97224">
        <w:rPr>
          <w:rFonts w:asciiTheme="majorBidi" w:hAnsiTheme="majorBidi" w:cstheme="majorBidi"/>
          <w:i/>
          <w:iCs/>
        </w:rPr>
        <w:t>ouncil</w:t>
      </w:r>
      <w:r w:rsidRPr="00E97224">
        <w:rPr>
          <w:rFonts w:asciiTheme="majorBidi" w:hAnsiTheme="majorBidi" w:cstheme="majorBidi"/>
        </w:rPr>
        <w:t xml:space="preserve">, </w:t>
      </w:r>
      <w:r w:rsidR="00AC36E6" w:rsidRPr="00E97224">
        <w:rPr>
          <w:rFonts w:asciiTheme="majorBidi" w:hAnsiTheme="majorBidi" w:cstheme="majorBidi"/>
        </w:rPr>
        <w:t>(</w:t>
      </w:r>
      <w:r w:rsidRPr="00E97224">
        <w:rPr>
          <w:rFonts w:asciiTheme="majorBidi" w:hAnsiTheme="majorBidi" w:cstheme="majorBidi"/>
        </w:rPr>
        <w:t>2006</w:t>
      </w:r>
      <w:r w:rsidR="00AC36E6" w:rsidRPr="00E97224">
        <w:rPr>
          <w:rFonts w:asciiTheme="majorBidi" w:hAnsiTheme="majorBidi" w:cstheme="majorBidi"/>
        </w:rPr>
        <w:t>)</w:t>
      </w:r>
      <w:r w:rsidRPr="00E97224">
        <w:rPr>
          <w:rFonts w:asciiTheme="majorBidi" w:hAnsiTheme="majorBidi" w:cstheme="majorBidi"/>
        </w:rPr>
        <w:t xml:space="preserve"> </w:t>
      </w:r>
    </w:p>
  </w:footnote>
  <w:footnote w:id="3">
    <w:p w14:paraId="3F11A01C" w14:textId="72B8C941" w:rsidR="00EC3DA1" w:rsidRPr="00E97224" w:rsidRDefault="00EC3DA1" w:rsidP="00E97224">
      <w:pPr>
        <w:spacing w:after="0" w:line="240" w:lineRule="auto"/>
        <w:rPr>
          <w:rFonts w:asciiTheme="majorBidi" w:hAnsiTheme="majorBidi" w:cstheme="majorBidi"/>
          <w:sz w:val="20"/>
          <w:szCs w:val="20"/>
        </w:rPr>
      </w:pPr>
      <w:r w:rsidRPr="00E97224">
        <w:rPr>
          <w:rStyle w:val="FootnoteReference"/>
          <w:rFonts w:asciiTheme="majorBidi" w:hAnsiTheme="majorBidi" w:cstheme="majorBidi"/>
          <w:sz w:val="20"/>
          <w:szCs w:val="20"/>
        </w:rPr>
        <w:footnoteRef/>
      </w:r>
      <w:r w:rsidRPr="00E97224">
        <w:rPr>
          <w:rFonts w:asciiTheme="majorBidi" w:hAnsiTheme="majorBidi" w:cstheme="majorBidi"/>
          <w:sz w:val="20"/>
          <w:szCs w:val="20"/>
        </w:rPr>
        <w:t xml:space="preserve"> </w:t>
      </w:r>
      <w:r w:rsidR="00C80404" w:rsidRPr="00E97224">
        <w:rPr>
          <w:rFonts w:asciiTheme="majorBidi" w:hAnsiTheme="majorBidi" w:cstheme="majorBidi"/>
          <w:sz w:val="20"/>
          <w:szCs w:val="20"/>
        </w:rPr>
        <w:t xml:space="preserve"> </w:t>
      </w:r>
      <w:proofErr w:type="spellStart"/>
      <w:r w:rsidR="00C80404" w:rsidRPr="00E97224">
        <w:rPr>
          <w:rFonts w:asciiTheme="majorBidi" w:hAnsiTheme="majorBidi" w:cstheme="majorBidi"/>
          <w:sz w:val="20"/>
          <w:szCs w:val="20"/>
        </w:rPr>
        <w:t>Gholamreza</w:t>
      </w:r>
      <w:proofErr w:type="spellEnd"/>
      <w:r w:rsidR="00C80404" w:rsidRPr="00E97224">
        <w:rPr>
          <w:rFonts w:asciiTheme="majorBidi" w:hAnsiTheme="majorBidi" w:cstheme="majorBidi"/>
          <w:sz w:val="20"/>
          <w:szCs w:val="20"/>
        </w:rPr>
        <w:t xml:space="preserve"> </w:t>
      </w:r>
      <w:proofErr w:type="spellStart"/>
      <w:r w:rsidR="00C80404" w:rsidRPr="00E97224">
        <w:rPr>
          <w:rFonts w:asciiTheme="majorBidi" w:hAnsiTheme="majorBidi" w:cstheme="majorBidi"/>
          <w:sz w:val="20"/>
          <w:szCs w:val="20"/>
        </w:rPr>
        <w:t>Zandi</w:t>
      </w:r>
      <w:proofErr w:type="spellEnd"/>
      <w:r w:rsidR="00C80404" w:rsidRPr="00E97224">
        <w:rPr>
          <w:rFonts w:asciiTheme="majorBidi" w:hAnsiTheme="majorBidi" w:cstheme="majorBidi"/>
          <w:sz w:val="20"/>
          <w:szCs w:val="20"/>
        </w:rPr>
        <w:t xml:space="preserve">, </w:t>
      </w:r>
      <w:proofErr w:type="spellStart"/>
      <w:r w:rsidR="00C80404" w:rsidRPr="00E97224">
        <w:rPr>
          <w:rFonts w:asciiTheme="majorBidi" w:hAnsiTheme="majorBidi" w:cstheme="majorBidi"/>
          <w:sz w:val="20"/>
          <w:szCs w:val="20"/>
        </w:rPr>
        <w:t>Dzuljastri</w:t>
      </w:r>
      <w:proofErr w:type="spellEnd"/>
      <w:r w:rsidR="00C80404" w:rsidRPr="00E97224">
        <w:rPr>
          <w:rFonts w:asciiTheme="majorBidi" w:hAnsiTheme="majorBidi" w:cstheme="majorBidi"/>
          <w:sz w:val="20"/>
          <w:szCs w:val="20"/>
        </w:rPr>
        <w:t xml:space="preserve"> Abdul Razak &amp; Nur </w:t>
      </w:r>
      <w:proofErr w:type="spellStart"/>
      <w:r w:rsidR="00C80404" w:rsidRPr="00E97224">
        <w:rPr>
          <w:rFonts w:asciiTheme="majorBidi" w:hAnsiTheme="majorBidi" w:cstheme="majorBidi"/>
          <w:sz w:val="20"/>
          <w:szCs w:val="20"/>
        </w:rPr>
        <w:t>Hidayah</w:t>
      </w:r>
      <w:proofErr w:type="spellEnd"/>
      <w:r w:rsidR="00C80404" w:rsidRPr="00E97224">
        <w:rPr>
          <w:rFonts w:asciiTheme="majorBidi" w:hAnsiTheme="majorBidi" w:cstheme="majorBidi"/>
          <w:sz w:val="20"/>
          <w:szCs w:val="20"/>
        </w:rPr>
        <w:t xml:space="preserve"> </w:t>
      </w:r>
      <w:proofErr w:type="spellStart"/>
      <w:r w:rsidR="00C80404" w:rsidRPr="00E97224">
        <w:rPr>
          <w:rFonts w:asciiTheme="majorBidi" w:hAnsiTheme="majorBidi" w:cstheme="majorBidi"/>
          <w:sz w:val="20"/>
          <w:szCs w:val="20"/>
        </w:rPr>
        <w:t>Hussin</w:t>
      </w:r>
      <w:proofErr w:type="spellEnd"/>
      <w:r w:rsidR="00C80404" w:rsidRPr="00E97224">
        <w:rPr>
          <w:rFonts w:asciiTheme="majorBidi" w:hAnsiTheme="majorBidi" w:cstheme="majorBidi"/>
          <w:sz w:val="20"/>
          <w:szCs w:val="20"/>
        </w:rPr>
        <w:t xml:space="preserve">, </w:t>
      </w:r>
      <w:r w:rsidR="00AC36E6" w:rsidRPr="00E97224">
        <w:rPr>
          <w:rFonts w:asciiTheme="majorBidi" w:hAnsiTheme="majorBidi" w:cstheme="majorBidi"/>
          <w:sz w:val="20"/>
          <w:szCs w:val="20"/>
        </w:rPr>
        <w:t>“</w:t>
      </w:r>
      <w:r w:rsidR="00C80404" w:rsidRPr="00E97224">
        <w:rPr>
          <w:rFonts w:asciiTheme="majorBidi" w:hAnsiTheme="majorBidi" w:cstheme="majorBidi"/>
          <w:sz w:val="20"/>
          <w:szCs w:val="20"/>
        </w:rPr>
        <w:t>Stock Market Screening: An Analogical Study on Conventional and Shariah-Compliant Stock</w:t>
      </w:r>
      <w:r w:rsidR="00C80404" w:rsidRPr="00E97224">
        <w:rPr>
          <w:rFonts w:asciiTheme="majorBidi" w:hAnsiTheme="majorBidi" w:cstheme="majorBidi"/>
          <w:sz w:val="20"/>
          <w:szCs w:val="20"/>
        </w:rPr>
        <w:t xml:space="preserve"> </w:t>
      </w:r>
      <w:r w:rsidR="00C80404" w:rsidRPr="00E97224">
        <w:rPr>
          <w:rFonts w:asciiTheme="majorBidi" w:hAnsiTheme="majorBidi" w:cstheme="majorBidi"/>
          <w:sz w:val="20"/>
          <w:szCs w:val="20"/>
        </w:rPr>
        <w:t>Markets Asian Social Science</w:t>
      </w:r>
      <w:r w:rsidR="00AC36E6" w:rsidRPr="00E97224">
        <w:rPr>
          <w:rFonts w:asciiTheme="majorBidi" w:hAnsiTheme="majorBidi" w:cstheme="majorBidi"/>
          <w:sz w:val="20"/>
          <w:szCs w:val="20"/>
        </w:rPr>
        <w:t>”,</w:t>
      </w:r>
      <w:r w:rsidR="00C80404" w:rsidRPr="00E97224">
        <w:rPr>
          <w:rFonts w:asciiTheme="majorBidi" w:hAnsiTheme="majorBidi" w:cstheme="majorBidi"/>
          <w:sz w:val="20"/>
          <w:szCs w:val="20"/>
        </w:rPr>
        <w:t xml:space="preserve"> Vol. 10, No. 22; 2014 ISSN 1911-2017 E-ISSN 1911-2025 Published by Canadian </w:t>
      </w:r>
      <w:proofErr w:type="spellStart"/>
      <w:r w:rsidR="00C80404" w:rsidRPr="00E97224">
        <w:rPr>
          <w:rFonts w:asciiTheme="majorBidi" w:hAnsiTheme="majorBidi" w:cstheme="majorBidi"/>
          <w:sz w:val="20"/>
          <w:szCs w:val="20"/>
        </w:rPr>
        <w:t>Center</w:t>
      </w:r>
      <w:proofErr w:type="spellEnd"/>
      <w:r w:rsidR="00C80404" w:rsidRPr="00E97224">
        <w:rPr>
          <w:rFonts w:asciiTheme="majorBidi" w:hAnsiTheme="majorBidi" w:cstheme="majorBidi"/>
          <w:sz w:val="20"/>
          <w:szCs w:val="20"/>
        </w:rPr>
        <w:t xml:space="preserve"> of Science and Education pp 270-279</w:t>
      </w:r>
    </w:p>
  </w:footnote>
  <w:footnote w:id="4">
    <w:p w14:paraId="23D08912" w14:textId="44AE249E" w:rsidR="00EC3DA1" w:rsidRPr="00E97224" w:rsidRDefault="00EC3DA1" w:rsidP="00E97224">
      <w:pPr>
        <w:pStyle w:val="FootnoteText"/>
        <w:rPr>
          <w:rFonts w:asciiTheme="majorBidi" w:hAnsiTheme="majorBidi" w:cstheme="majorBidi"/>
        </w:rPr>
      </w:pPr>
      <w:r w:rsidRPr="00E97224">
        <w:rPr>
          <w:rStyle w:val="FootnoteReference"/>
          <w:rFonts w:asciiTheme="majorBidi" w:hAnsiTheme="majorBidi" w:cstheme="majorBidi"/>
        </w:rPr>
        <w:footnoteRef/>
      </w:r>
      <w:r w:rsidRPr="00E97224">
        <w:rPr>
          <w:rFonts w:asciiTheme="majorBidi" w:hAnsiTheme="majorBidi" w:cstheme="majorBidi"/>
        </w:rPr>
        <w:t xml:space="preserve"> </w:t>
      </w:r>
      <w:r w:rsidR="00E97224" w:rsidRPr="00E97224">
        <w:rPr>
          <w:rFonts w:asciiTheme="majorBidi" w:hAnsiTheme="majorBidi" w:cstheme="majorBidi"/>
        </w:rPr>
        <w:t xml:space="preserve">Abdullah Mohammed Ahmed </w:t>
      </w:r>
      <w:proofErr w:type="spellStart"/>
      <w:r w:rsidR="00E97224" w:rsidRPr="00E97224">
        <w:rPr>
          <w:rFonts w:asciiTheme="majorBidi" w:hAnsiTheme="majorBidi" w:cstheme="majorBidi"/>
        </w:rPr>
        <w:t>Ayedh</w:t>
      </w:r>
      <w:proofErr w:type="spellEnd"/>
      <w:r w:rsidR="00E97224" w:rsidRPr="00E97224">
        <w:rPr>
          <w:rFonts w:asciiTheme="majorBidi" w:hAnsiTheme="majorBidi" w:cstheme="majorBidi"/>
        </w:rPr>
        <w:t xml:space="preserve">, Amir </w:t>
      </w:r>
      <w:proofErr w:type="spellStart"/>
      <w:r w:rsidR="00E97224" w:rsidRPr="00E97224">
        <w:rPr>
          <w:rFonts w:asciiTheme="majorBidi" w:hAnsiTheme="majorBidi" w:cstheme="majorBidi"/>
        </w:rPr>
        <w:t>Shaharuddin</w:t>
      </w:r>
      <w:proofErr w:type="spellEnd"/>
      <w:r w:rsidR="00E97224" w:rsidRPr="00E97224">
        <w:rPr>
          <w:rFonts w:asciiTheme="majorBidi" w:hAnsiTheme="majorBidi" w:cstheme="majorBidi"/>
        </w:rPr>
        <w:t xml:space="preserve">, Muhammad </w:t>
      </w:r>
      <w:proofErr w:type="spellStart"/>
      <w:r w:rsidR="00E97224" w:rsidRPr="00E97224">
        <w:rPr>
          <w:rFonts w:asciiTheme="majorBidi" w:hAnsiTheme="majorBidi" w:cstheme="majorBidi"/>
        </w:rPr>
        <w:t>Iqmal</w:t>
      </w:r>
      <w:proofErr w:type="spellEnd"/>
      <w:r w:rsidR="00E97224" w:rsidRPr="00E97224">
        <w:rPr>
          <w:rFonts w:asciiTheme="majorBidi" w:hAnsiTheme="majorBidi" w:cstheme="majorBidi"/>
        </w:rPr>
        <w:t xml:space="preserve"> Hisham </w:t>
      </w:r>
      <w:proofErr w:type="spellStart"/>
      <w:r w:rsidR="00E97224" w:rsidRPr="00E97224">
        <w:rPr>
          <w:rFonts w:asciiTheme="majorBidi" w:hAnsiTheme="majorBidi" w:cstheme="majorBidi"/>
        </w:rPr>
        <w:t>Kamaruddin</w:t>
      </w:r>
      <w:proofErr w:type="spellEnd"/>
      <w:r w:rsidR="00E97224" w:rsidRPr="00E97224">
        <w:rPr>
          <w:rFonts w:asciiTheme="majorBidi" w:hAnsiTheme="majorBidi" w:cstheme="majorBidi"/>
        </w:rPr>
        <w:t>, “Shariah Screening Methodology: Does It ‘Really’ Shariah Compliance?</w:t>
      </w:r>
      <w:r w:rsidR="008E3423">
        <w:rPr>
          <w:rFonts w:asciiTheme="majorBidi" w:hAnsiTheme="majorBidi" w:cstheme="majorBidi"/>
        </w:rPr>
        <w:t xml:space="preserve">” </w:t>
      </w:r>
      <w:proofErr w:type="gramStart"/>
      <w:r w:rsidR="00E97224" w:rsidRPr="00E97224">
        <w:rPr>
          <w:rFonts w:asciiTheme="majorBidi" w:hAnsiTheme="majorBidi" w:cstheme="majorBidi"/>
          <w:i/>
          <w:iCs/>
        </w:rPr>
        <w:t>IQTISHADIA</w:t>
      </w:r>
      <w:proofErr w:type="gramEnd"/>
      <w:r w:rsidR="00E97224" w:rsidRPr="00E97224">
        <w:rPr>
          <w:rFonts w:asciiTheme="majorBidi" w:hAnsiTheme="majorBidi" w:cstheme="majorBidi"/>
        </w:rPr>
        <w:t xml:space="preserve"> Vol. 12 (2) 2019 PP. 144-172 P-ISSN: 1979 - 0724 E-ISSN: 2502 – 3993 DOI :10.21043/</w:t>
      </w:r>
      <w:proofErr w:type="spellStart"/>
      <w:r w:rsidR="00E97224" w:rsidRPr="00E97224">
        <w:rPr>
          <w:rFonts w:asciiTheme="majorBidi" w:hAnsiTheme="majorBidi" w:cstheme="majorBidi"/>
        </w:rPr>
        <w:t>iqtishadia</w:t>
      </w:r>
      <w:proofErr w:type="spellEnd"/>
      <w:r w:rsidR="00E97224" w:rsidRPr="00E97224">
        <w:rPr>
          <w:rFonts w:asciiTheme="majorBidi" w:hAnsiTheme="majorBidi" w:cstheme="majorBidi"/>
        </w:rPr>
        <w:t>. v12i2.5573</w:t>
      </w:r>
    </w:p>
  </w:footnote>
  <w:footnote w:id="5">
    <w:p w14:paraId="2BC2B0B8" w14:textId="0692EFEC" w:rsidR="00EC3DA1" w:rsidRPr="00E97224" w:rsidRDefault="00EC3DA1" w:rsidP="00E97224">
      <w:pPr>
        <w:spacing w:after="0" w:line="240" w:lineRule="auto"/>
        <w:rPr>
          <w:rFonts w:asciiTheme="majorBidi" w:hAnsiTheme="majorBidi" w:cstheme="majorBidi"/>
          <w:sz w:val="20"/>
          <w:szCs w:val="20"/>
        </w:rPr>
      </w:pPr>
      <w:r w:rsidRPr="00E97224">
        <w:rPr>
          <w:rStyle w:val="FootnoteReference"/>
          <w:rFonts w:asciiTheme="majorBidi" w:hAnsiTheme="majorBidi" w:cstheme="majorBidi"/>
          <w:sz w:val="20"/>
          <w:szCs w:val="20"/>
        </w:rPr>
        <w:footnoteRef/>
      </w:r>
      <w:r w:rsidRPr="00E97224">
        <w:rPr>
          <w:rFonts w:asciiTheme="majorBidi" w:hAnsiTheme="majorBidi" w:cstheme="majorBidi"/>
          <w:sz w:val="20"/>
          <w:szCs w:val="20"/>
        </w:rPr>
        <w:t xml:space="preserve"> </w:t>
      </w:r>
      <w:r w:rsidR="002F3460" w:rsidRPr="00E97224">
        <w:rPr>
          <w:rFonts w:asciiTheme="majorBidi" w:hAnsiTheme="majorBidi" w:cstheme="majorBidi"/>
          <w:sz w:val="20"/>
          <w:szCs w:val="20"/>
        </w:rPr>
        <w:t xml:space="preserve">Ramazan </w:t>
      </w:r>
      <w:proofErr w:type="spellStart"/>
      <w:r w:rsidR="002F3460" w:rsidRPr="00E97224">
        <w:rPr>
          <w:rFonts w:asciiTheme="majorBidi" w:hAnsiTheme="majorBidi" w:cstheme="majorBidi"/>
          <w:sz w:val="20"/>
          <w:szCs w:val="20"/>
        </w:rPr>
        <w:t>Yildirima</w:t>
      </w:r>
      <w:proofErr w:type="spellEnd"/>
      <w:r w:rsidR="002F3460" w:rsidRPr="00E97224">
        <w:rPr>
          <w:rFonts w:asciiTheme="majorBidi" w:hAnsiTheme="majorBidi" w:cstheme="majorBidi"/>
          <w:sz w:val="20"/>
          <w:szCs w:val="20"/>
        </w:rPr>
        <w:t xml:space="preserve"> and Bilal </w:t>
      </w:r>
      <w:proofErr w:type="spellStart"/>
      <w:r w:rsidR="002F3460" w:rsidRPr="00E97224">
        <w:rPr>
          <w:rFonts w:asciiTheme="majorBidi" w:hAnsiTheme="majorBidi" w:cstheme="majorBidi"/>
          <w:sz w:val="20"/>
          <w:szCs w:val="20"/>
        </w:rPr>
        <w:t>Ilhanb</w:t>
      </w:r>
      <w:proofErr w:type="spellEnd"/>
      <w:r w:rsidR="002F3460" w:rsidRPr="00E97224">
        <w:rPr>
          <w:rFonts w:asciiTheme="majorBidi" w:hAnsiTheme="majorBidi" w:cstheme="majorBidi"/>
          <w:sz w:val="20"/>
          <w:szCs w:val="20"/>
        </w:rPr>
        <w:t xml:space="preserve">, </w:t>
      </w:r>
      <w:r w:rsidR="00AC36E6" w:rsidRPr="00E97224">
        <w:rPr>
          <w:rFonts w:asciiTheme="majorBidi" w:hAnsiTheme="majorBidi" w:cstheme="majorBidi"/>
          <w:sz w:val="20"/>
          <w:szCs w:val="20"/>
        </w:rPr>
        <w:t>“</w:t>
      </w:r>
      <w:r w:rsidR="002F3460" w:rsidRPr="00E97224">
        <w:rPr>
          <w:rFonts w:asciiTheme="majorBidi" w:hAnsiTheme="majorBidi" w:cstheme="majorBidi"/>
          <w:sz w:val="20"/>
          <w:szCs w:val="20"/>
        </w:rPr>
        <w:t xml:space="preserve">Shari'ah Screening Methodology - New Shari'ah Compliant </w:t>
      </w:r>
      <w:proofErr w:type="spellStart"/>
      <w:proofErr w:type="gramStart"/>
      <w:r w:rsidR="002F3460" w:rsidRPr="00E97224">
        <w:rPr>
          <w:rFonts w:asciiTheme="majorBidi" w:hAnsiTheme="majorBidi" w:cstheme="majorBidi"/>
          <w:sz w:val="20"/>
          <w:szCs w:val="20"/>
        </w:rPr>
        <w:t>Approach</w:t>
      </w:r>
      <w:r w:rsidR="00AC36E6" w:rsidRPr="00E97224">
        <w:rPr>
          <w:rFonts w:asciiTheme="majorBidi" w:hAnsiTheme="majorBidi" w:cstheme="majorBidi"/>
          <w:sz w:val="20"/>
          <w:szCs w:val="20"/>
        </w:rPr>
        <w:t>”</w:t>
      </w:r>
      <w:r w:rsidR="002F3460" w:rsidRPr="00E97224">
        <w:rPr>
          <w:rFonts w:asciiTheme="majorBidi" w:hAnsiTheme="majorBidi" w:cstheme="majorBidi"/>
          <w:i/>
          <w:iCs/>
          <w:sz w:val="20"/>
          <w:szCs w:val="20"/>
        </w:rPr>
        <w:t>Journal</w:t>
      </w:r>
      <w:proofErr w:type="spellEnd"/>
      <w:proofErr w:type="gramEnd"/>
      <w:r w:rsidR="002F3460" w:rsidRPr="00E97224">
        <w:rPr>
          <w:rFonts w:asciiTheme="majorBidi" w:hAnsiTheme="majorBidi" w:cstheme="majorBidi"/>
          <w:i/>
          <w:iCs/>
          <w:sz w:val="20"/>
          <w:szCs w:val="20"/>
        </w:rPr>
        <w:t xml:space="preserve"> of Islamic Economics, Banking and Finance</w:t>
      </w:r>
      <w:r w:rsidR="002F3460" w:rsidRPr="00E97224">
        <w:rPr>
          <w:rFonts w:asciiTheme="majorBidi" w:hAnsiTheme="majorBidi" w:cstheme="majorBidi"/>
          <w:sz w:val="20"/>
          <w:szCs w:val="20"/>
        </w:rPr>
        <w:t>, Vol. 14,</w:t>
      </w:r>
      <w:r w:rsidR="002F3460" w:rsidRPr="00E97224">
        <w:rPr>
          <w:rFonts w:asciiTheme="majorBidi" w:hAnsiTheme="majorBidi" w:cstheme="majorBidi"/>
          <w:sz w:val="20"/>
          <w:szCs w:val="20"/>
        </w:rPr>
        <w:t xml:space="preserve"> </w:t>
      </w:r>
      <w:r w:rsidR="002F3460" w:rsidRPr="00E97224">
        <w:rPr>
          <w:rFonts w:asciiTheme="majorBidi" w:hAnsiTheme="majorBidi" w:cstheme="majorBidi"/>
          <w:sz w:val="20"/>
          <w:szCs w:val="20"/>
        </w:rPr>
        <w:t>No. 1, January-March,</w:t>
      </w:r>
      <w:r w:rsidR="002F3460" w:rsidRPr="00E97224">
        <w:rPr>
          <w:rFonts w:asciiTheme="majorBidi" w:hAnsiTheme="majorBidi" w:cstheme="majorBidi"/>
          <w:sz w:val="20"/>
          <w:szCs w:val="20"/>
        </w:rPr>
        <w:t xml:space="preserve"> </w:t>
      </w:r>
      <w:r w:rsidR="00AC36E6" w:rsidRPr="00E97224">
        <w:rPr>
          <w:rFonts w:asciiTheme="majorBidi" w:hAnsiTheme="majorBidi" w:cstheme="majorBidi"/>
          <w:sz w:val="20"/>
          <w:szCs w:val="20"/>
        </w:rPr>
        <w:t>(</w:t>
      </w:r>
      <w:r w:rsidR="002F3460" w:rsidRPr="00E97224">
        <w:rPr>
          <w:rFonts w:asciiTheme="majorBidi" w:hAnsiTheme="majorBidi" w:cstheme="majorBidi"/>
          <w:sz w:val="20"/>
          <w:szCs w:val="20"/>
        </w:rPr>
        <w:t>2018</w:t>
      </w:r>
      <w:r w:rsidR="00AC36E6" w:rsidRPr="00E97224">
        <w:rPr>
          <w:rFonts w:asciiTheme="majorBidi" w:hAnsiTheme="majorBidi" w:cstheme="majorBidi"/>
          <w:sz w:val="20"/>
          <w:szCs w:val="20"/>
        </w:rPr>
        <w:t>)</w:t>
      </w:r>
      <w:r w:rsidR="002F3460" w:rsidRPr="00E97224">
        <w:rPr>
          <w:rFonts w:asciiTheme="majorBidi" w:hAnsiTheme="majorBidi" w:cstheme="majorBidi"/>
          <w:sz w:val="20"/>
          <w:szCs w:val="20"/>
        </w:rPr>
        <w:t xml:space="preserve"> pp 168-191</w:t>
      </w:r>
    </w:p>
  </w:footnote>
  <w:footnote w:id="6">
    <w:p w14:paraId="0E4F032E" w14:textId="72E963E5" w:rsidR="00EC3DA1" w:rsidRPr="00E97224" w:rsidRDefault="00EC3DA1" w:rsidP="00E97224">
      <w:pPr>
        <w:spacing w:after="0" w:line="240" w:lineRule="auto"/>
        <w:rPr>
          <w:rFonts w:asciiTheme="majorBidi" w:hAnsiTheme="majorBidi" w:cstheme="majorBidi"/>
          <w:sz w:val="20"/>
          <w:szCs w:val="20"/>
        </w:rPr>
      </w:pPr>
      <w:r w:rsidRPr="00E97224">
        <w:rPr>
          <w:rStyle w:val="FootnoteReference"/>
          <w:rFonts w:asciiTheme="majorBidi" w:hAnsiTheme="majorBidi" w:cstheme="majorBidi"/>
          <w:sz w:val="20"/>
          <w:szCs w:val="20"/>
        </w:rPr>
        <w:footnoteRef/>
      </w:r>
      <w:r w:rsidRPr="00E97224">
        <w:rPr>
          <w:rFonts w:asciiTheme="majorBidi" w:hAnsiTheme="majorBidi" w:cstheme="majorBidi"/>
          <w:sz w:val="20"/>
          <w:szCs w:val="20"/>
        </w:rPr>
        <w:t xml:space="preserve"> </w:t>
      </w:r>
      <w:proofErr w:type="spellStart"/>
      <w:r w:rsidR="003D581C">
        <w:rPr>
          <w:rFonts w:asciiTheme="majorBidi" w:hAnsiTheme="majorBidi" w:cstheme="majorBidi"/>
          <w:sz w:val="20"/>
          <w:szCs w:val="20"/>
        </w:rPr>
        <w:t>Tauhidul</w:t>
      </w:r>
      <w:proofErr w:type="spellEnd"/>
      <w:r w:rsidR="003D581C">
        <w:rPr>
          <w:rFonts w:asciiTheme="majorBidi" w:hAnsiTheme="majorBidi" w:cstheme="majorBidi"/>
          <w:sz w:val="20"/>
          <w:szCs w:val="20"/>
        </w:rPr>
        <w:t xml:space="preserve"> Islam </w:t>
      </w:r>
      <w:proofErr w:type="spellStart"/>
      <w:r w:rsidR="002F3460" w:rsidRPr="003D581C">
        <w:rPr>
          <w:rFonts w:asciiTheme="majorBidi" w:hAnsiTheme="majorBidi" w:cstheme="majorBidi"/>
          <w:sz w:val="20"/>
          <w:szCs w:val="20"/>
        </w:rPr>
        <w:t>Tanin</w:t>
      </w:r>
      <w:proofErr w:type="spellEnd"/>
      <w:r w:rsidR="002F3460" w:rsidRPr="003D581C">
        <w:rPr>
          <w:rFonts w:asciiTheme="majorBidi" w:hAnsiTheme="majorBidi" w:cstheme="majorBidi"/>
          <w:sz w:val="20"/>
          <w:szCs w:val="20"/>
        </w:rPr>
        <w:t xml:space="preserve">, </w:t>
      </w:r>
      <w:r w:rsidR="003D581C" w:rsidRPr="003D581C">
        <w:rPr>
          <w:rFonts w:asciiTheme="majorBidi" w:hAnsiTheme="majorBidi" w:cstheme="majorBidi"/>
          <w:sz w:val="20"/>
          <w:szCs w:val="20"/>
        </w:rPr>
        <w:t xml:space="preserve">Abu Umar Faruq </w:t>
      </w:r>
      <w:r w:rsidR="002F3460" w:rsidRPr="003D581C">
        <w:rPr>
          <w:rFonts w:asciiTheme="majorBidi" w:hAnsiTheme="majorBidi" w:cstheme="majorBidi"/>
          <w:sz w:val="20"/>
          <w:szCs w:val="20"/>
        </w:rPr>
        <w:t xml:space="preserve">Ahmad, and </w:t>
      </w:r>
      <w:r w:rsidR="003D581C" w:rsidRPr="003D581C">
        <w:rPr>
          <w:rFonts w:asciiTheme="majorBidi" w:hAnsiTheme="majorBidi" w:cstheme="majorBidi"/>
          <w:sz w:val="20"/>
          <w:szCs w:val="20"/>
        </w:rPr>
        <w:t xml:space="preserve">Aishath </w:t>
      </w:r>
      <w:proofErr w:type="spellStart"/>
      <w:r w:rsidR="002F3460" w:rsidRPr="003D581C">
        <w:rPr>
          <w:rFonts w:asciiTheme="majorBidi" w:hAnsiTheme="majorBidi" w:cstheme="majorBidi"/>
          <w:sz w:val="20"/>
          <w:szCs w:val="20"/>
        </w:rPr>
        <w:t>Muneeza</w:t>
      </w:r>
      <w:proofErr w:type="spellEnd"/>
      <w:r w:rsidR="002F3460" w:rsidRPr="00E97224">
        <w:rPr>
          <w:rFonts w:asciiTheme="majorBidi" w:hAnsiTheme="majorBidi" w:cstheme="majorBidi"/>
          <w:sz w:val="20"/>
          <w:szCs w:val="20"/>
        </w:rPr>
        <w:t xml:space="preserve">, </w:t>
      </w:r>
      <w:r w:rsidR="00AC36E6" w:rsidRPr="00E97224">
        <w:rPr>
          <w:rFonts w:asciiTheme="majorBidi" w:hAnsiTheme="majorBidi" w:cstheme="majorBidi"/>
          <w:sz w:val="20"/>
          <w:szCs w:val="20"/>
        </w:rPr>
        <w:t>“</w:t>
      </w:r>
      <w:r w:rsidR="002F3460" w:rsidRPr="00E97224">
        <w:rPr>
          <w:rFonts w:asciiTheme="majorBidi" w:hAnsiTheme="majorBidi" w:cstheme="majorBidi"/>
          <w:sz w:val="20"/>
          <w:szCs w:val="20"/>
        </w:rPr>
        <w:t>Shariah-compliant equities and Shariah screening: Need for convergence of ethical screening of stocks with Shariah</w:t>
      </w:r>
      <w:r w:rsidR="002F3460" w:rsidRPr="00E97224">
        <w:rPr>
          <w:rFonts w:asciiTheme="majorBidi" w:hAnsiTheme="majorBidi" w:cstheme="majorBidi"/>
          <w:sz w:val="20"/>
          <w:szCs w:val="20"/>
        </w:rPr>
        <w:t xml:space="preserve"> </w:t>
      </w:r>
      <w:r w:rsidR="002F3460" w:rsidRPr="00E97224">
        <w:rPr>
          <w:rFonts w:asciiTheme="majorBidi" w:hAnsiTheme="majorBidi" w:cstheme="majorBidi"/>
          <w:sz w:val="20"/>
          <w:szCs w:val="20"/>
        </w:rPr>
        <w:t>screening</w:t>
      </w:r>
      <w:r w:rsidR="00AC36E6" w:rsidRPr="00E97224">
        <w:rPr>
          <w:rFonts w:asciiTheme="majorBidi" w:hAnsiTheme="majorBidi" w:cstheme="majorBidi"/>
          <w:sz w:val="20"/>
          <w:szCs w:val="20"/>
        </w:rPr>
        <w:t>”</w:t>
      </w:r>
      <w:r w:rsidR="002F3460" w:rsidRPr="00E97224">
        <w:rPr>
          <w:rFonts w:asciiTheme="majorBidi" w:hAnsiTheme="majorBidi" w:cstheme="majorBidi"/>
          <w:sz w:val="20"/>
          <w:szCs w:val="20"/>
        </w:rPr>
        <w:t>,</w:t>
      </w:r>
      <w:r w:rsidR="00AC36E6" w:rsidRPr="00E97224">
        <w:rPr>
          <w:rFonts w:asciiTheme="majorBidi" w:hAnsiTheme="majorBidi" w:cstheme="majorBidi"/>
          <w:sz w:val="20"/>
          <w:szCs w:val="20"/>
        </w:rPr>
        <w:t xml:space="preserve"> </w:t>
      </w:r>
      <w:r w:rsidR="002F3460" w:rsidRPr="00E97224">
        <w:rPr>
          <w:rFonts w:asciiTheme="majorBidi" w:hAnsiTheme="majorBidi" w:cstheme="majorBidi"/>
          <w:i/>
          <w:iCs/>
          <w:sz w:val="20"/>
          <w:szCs w:val="20"/>
        </w:rPr>
        <w:t>International Journal of Emerging Markets</w:t>
      </w:r>
      <w:r w:rsidR="002F3460" w:rsidRPr="00E97224">
        <w:rPr>
          <w:rFonts w:asciiTheme="majorBidi" w:hAnsiTheme="majorBidi" w:cstheme="majorBidi"/>
          <w:sz w:val="20"/>
          <w:szCs w:val="20"/>
        </w:rPr>
        <w:t xml:space="preserve">, </w:t>
      </w:r>
      <w:r w:rsidR="003D581C">
        <w:rPr>
          <w:rFonts w:asciiTheme="majorBidi" w:hAnsiTheme="majorBidi" w:cstheme="majorBidi"/>
          <w:sz w:val="20"/>
          <w:szCs w:val="20"/>
        </w:rPr>
        <w:t xml:space="preserve">(2021) </w:t>
      </w:r>
      <w:r w:rsidR="002F3460" w:rsidRPr="00E97224">
        <w:rPr>
          <w:rFonts w:asciiTheme="majorBidi" w:hAnsiTheme="majorBidi" w:cstheme="majorBidi"/>
          <w:sz w:val="20"/>
          <w:szCs w:val="20"/>
        </w:rPr>
        <w:t>Vol. ahead-of-print, No. ahead-</w:t>
      </w:r>
      <w:proofErr w:type="spellStart"/>
      <w:r w:rsidR="002F3460" w:rsidRPr="00E97224">
        <w:rPr>
          <w:rFonts w:asciiTheme="majorBidi" w:hAnsiTheme="majorBidi" w:cstheme="majorBidi"/>
          <w:sz w:val="20"/>
          <w:szCs w:val="20"/>
        </w:rPr>
        <w:t>ofprint</w:t>
      </w:r>
      <w:proofErr w:type="spellEnd"/>
      <w:r w:rsidR="002F3460" w:rsidRPr="00E97224">
        <w:rPr>
          <w:rFonts w:asciiTheme="majorBidi" w:hAnsiTheme="majorBidi" w:cstheme="majorBidi"/>
          <w:sz w:val="20"/>
          <w:szCs w:val="20"/>
        </w:rPr>
        <w:t>.</w:t>
      </w:r>
      <w:r w:rsidR="002F3460" w:rsidRPr="00E97224">
        <w:rPr>
          <w:rFonts w:asciiTheme="majorBidi" w:hAnsiTheme="majorBidi" w:cstheme="majorBidi"/>
          <w:sz w:val="20"/>
          <w:szCs w:val="20"/>
        </w:rPr>
        <w:t xml:space="preserve"> </w:t>
      </w:r>
      <w:r w:rsidR="002F3460" w:rsidRPr="00E97224">
        <w:rPr>
          <w:rFonts w:asciiTheme="majorBidi" w:hAnsiTheme="majorBidi" w:cstheme="majorBidi"/>
          <w:sz w:val="20"/>
          <w:szCs w:val="20"/>
        </w:rPr>
        <w:t>https://doi.org/10.1108/IJOEM-09-2020-1041</w:t>
      </w:r>
    </w:p>
  </w:footnote>
  <w:footnote w:id="7">
    <w:p w14:paraId="254272F5" w14:textId="0E123DF0" w:rsidR="00EC3DA1" w:rsidRPr="00E97224" w:rsidRDefault="00EC3DA1" w:rsidP="00E97224">
      <w:pPr>
        <w:spacing w:after="0" w:line="240" w:lineRule="auto"/>
        <w:rPr>
          <w:rFonts w:asciiTheme="majorBidi" w:hAnsiTheme="majorBidi" w:cstheme="majorBidi"/>
          <w:sz w:val="20"/>
          <w:szCs w:val="20"/>
        </w:rPr>
      </w:pPr>
      <w:r w:rsidRPr="00E97224">
        <w:rPr>
          <w:rStyle w:val="FootnoteReference"/>
          <w:rFonts w:asciiTheme="majorBidi" w:hAnsiTheme="majorBidi" w:cstheme="majorBidi"/>
          <w:sz w:val="20"/>
          <w:szCs w:val="20"/>
        </w:rPr>
        <w:footnoteRef/>
      </w:r>
      <w:r w:rsidRPr="00E97224">
        <w:rPr>
          <w:rFonts w:asciiTheme="majorBidi" w:hAnsiTheme="majorBidi" w:cstheme="majorBidi"/>
          <w:sz w:val="20"/>
          <w:szCs w:val="20"/>
        </w:rPr>
        <w:t xml:space="preserve"> </w:t>
      </w:r>
      <w:r w:rsidR="00BC2FFB" w:rsidRPr="00E97224">
        <w:rPr>
          <w:rFonts w:asciiTheme="majorBidi" w:hAnsiTheme="majorBidi" w:cstheme="majorBidi"/>
          <w:sz w:val="20"/>
          <w:szCs w:val="20"/>
        </w:rPr>
        <w:t xml:space="preserve">Noor </w:t>
      </w:r>
      <w:proofErr w:type="spellStart"/>
      <w:r w:rsidR="00BC2FFB" w:rsidRPr="00E97224">
        <w:rPr>
          <w:rFonts w:asciiTheme="majorBidi" w:hAnsiTheme="majorBidi" w:cstheme="majorBidi"/>
          <w:sz w:val="20"/>
          <w:szCs w:val="20"/>
        </w:rPr>
        <w:t>Latiffah</w:t>
      </w:r>
      <w:proofErr w:type="spellEnd"/>
      <w:r w:rsidR="00BC2FFB" w:rsidRPr="00E97224">
        <w:rPr>
          <w:rFonts w:asciiTheme="majorBidi" w:hAnsiTheme="majorBidi" w:cstheme="majorBidi"/>
          <w:sz w:val="20"/>
          <w:szCs w:val="20"/>
        </w:rPr>
        <w:t xml:space="preserve"> Adam and </w:t>
      </w:r>
      <w:proofErr w:type="spellStart"/>
      <w:r w:rsidR="00BC2FFB" w:rsidRPr="00E97224">
        <w:rPr>
          <w:rFonts w:asciiTheme="majorBidi" w:hAnsiTheme="majorBidi" w:cstheme="majorBidi"/>
          <w:sz w:val="20"/>
          <w:szCs w:val="20"/>
        </w:rPr>
        <w:t>Nordin</w:t>
      </w:r>
      <w:proofErr w:type="spellEnd"/>
      <w:r w:rsidR="00BC2FFB" w:rsidRPr="00E97224">
        <w:rPr>
          <w:rFonts w:asciiTheme="majorBidi" w:hAnsiTheme="majorBidi" w:cstheme="majorBidi"/>
          <w:sz w:val="20"/>
          <w:szCs w:val="20"/>
        </w:rPr>
        <w:t xml:space="preserve"> Abu Bakar, ‘’Shariah Screening Process in Malaysia’’ </w:t>
      </w:r>
      <w:r w:rsidR="00BC2FFB" w:rsidRPr="00E97224">
        <w:rPr>
          <w:rFonts w:asciiTheme="majorBidi" w:hAnsiTheme="majorBidi" w:cstheme="majorBidi"/>
          <w:i/>
          <w:iCs/>
          <w:sz w:val="20"/>
          <w:szCs w:val="20"/>
        </w:rPr>
        <w:t xml:space="preserve">Procedia - Social and </w:t>
      </w:r>
      <w:proofErr w:type="spellStart"/>
      <w:r w:rsidR="00BC2FFB" w:rsidRPr="00E97224">
        <w:rPr>
          <w:rFonts w:asciiTheme="majorBidi" w:hAnsiTheme="majorBidi" w:cstheme="majorBidi"/>
          <w:i/>
          <w:iCs/>
          <w:sz w:val="20"/>
          <w:szCs w:val="20"/>
        </w:rPr>
        <w:t>Behavioral</w:t>
      </w:r>
      <w:proofErr w:type="spellEnd"/>
      <w:r w:rsidR="00BC2FFB" w:rsidRPr="00E97224">
        <w:rPr>
          <w:rFonts w:asciiTheme="majorBidi" w:hAnsiTheme="majorBidi" w:cstheme="majorBidi"/>
          <w:i/>
          <w:iCs/>
          <w:sz w:val="20"/>
          <w:szCs w:val="20"/>
        </w:rPr>
        <w:t xml:space="preserve"> Sciences Elsevier B</w:t>
      </w:r>
      <w:r w:rsidR="00BC2FFB" w:rsidRPr="00E97224">
        <w:rPr>
          <w:rFonts w:asciiTheme="majorBidi" w:hAnsiTheme="majorBidi" w:cstheme="majorBidi"/>
          <w:sz w:val="20"/>
          <w:szCs w:val="20"/>
        </w:rPr>
        <w:t>.V.,</w:t>
      </w:r>
      <w:r w:rsidR="00BC2FFB" w:rsidRPr="00E97224">
        <w:rPr>
          <w:rFonts w:asciiTheme="majorBidi" w:hAnsiTheme="majorBidi" w:cstheme="majorBidi"/>
          <w:sz w:val="20"/>
          <w:szCs w:val="20"/>
        </w:rPr>
        <w:t xml:space="preserve"> </w:t>
      </w:r>
      <w:r w:rsidR="00BC2FFB" w:rsidRPr="00E97224">
        <w:rPr>
          <w:rFonts w:asciiTheme="majorBidi" w:hAnsiTheme="majorBidi" w:cstheme="majorBidi"/>
          <w:sz w:val="20"/>
          <w:szCs w:val="20"/>
        </w:rPr>
        <w:t>Vol. 121 No. September (2014) 113 – 123</w:t>
      </w:r>
    </w:p>
  </w:footnote>
  <w:footnote w:id="8">
    <w:p w14:paraId="738A4F23" w14:textId="6566B990" w:rsidR="00E97224" w:rsidRPr="00E97224" w:rsidRDefault="00EC3DA1" w:rsidP="00E97224">
      <w:pPr>
        <w:spacing w:after="0" w:line="240" w:lineRule="auto"/>
        <w:rPr>
          <w:rFonts w:asciiTheme="majorBidi" w:hAnsiTheme="majorBidi" w:cstheme="majorBidi"/>
          <w:sz w:val="20"/>
          <w:szCs w:val="20"/>
        </w:rPr>
      </w:pPr>
      <w:r w:rsidRPr="00E97224">
        <w:rPr>
          <w:rStyle w:val="FootnoteReference"/>
          <w:rFonts w:asciiTheme="majorBidi" w:hAnsiTheme="majorBidi" w:cstheme="majorBidi"/>
          <w:sz w:val="20"/>
          <w:szCs w:val="20"/>
        </w:rPr>
        <w:footnoteRef/>
      </w:r>
      <w:r w:rsidRPr="00E97224">
        <w:rPr>
          <w:rFonts w:asciiTheme="majorBidi" w:hAnsiTheme="majorBidi" w:cstheme="majorBidi"/>
          <w:sz w:val="20"/>
          <w:szCs w:val="20"/>
        </w:rPr>
        <w:t xml:space="preserve"> </w:t>
      </w:r>
      <w:r w:rsidR="00E97224" w:rsidRPr="00E97224">
        <w:rPr>
          <w:rFonts w:asciiTheme="majorBidi" w:hAnsiTheme="majorBidi" w:cstheme="majorBidi"/>
          <w:sz w:val="20"/>
          <w:szCs w:val="20"/>
        </w:rPr>
        <w:t xml:space="preserve">Ulrich Derigs and Shehab </w:t>
      </w:r>
      <w:proofErr w:type="spellStart"/>
      <w:r w:rsidR="00E97224" w:rsidRPr="00E97224">
        <w:rPr>
          <w:rFonts w:asciiTheme="majorBidi" w:hAnsiTheme="majorBidi" w:cstheme="majorBidi"/>
          <w:sz w:val="20"/>
          <w:szCs w:val="20"/>
        </w:rPr>
        <w:t>Marzban</w:t>
      </w:r>
      <w:proofErr w:type="spellEnd"/>
      <w:r w:rsidR="00E97224" w:rsidRPr="00E97224">
        <w:rPr>
          <w:rFonts w:asciiTheme="majorBidi" w:hAnsiTheme="majorBidi" w:cstheme="majorBidi"/>
          <w:sz w:val="20"/>
          <w:szCs w:val="20"/>
        </w:rPr>
        <w:t xml:space="preserve">, </w:t>
      </w:r>
      <w:r w:rsidR="00E97224" w:rsidRPr="00E97224">
        <w:rPr>
          <w:rFonts w:asciiTheme="majorBidi" w:hAnsiTheme="majorBidi" w:cstheme="majorBidi"/>
          <w:sz w:val="20"/>
          <w:szCs w:val="20"/>
        </w:rPr>
        <w:t>“</w:t>
      </w:r>
      <w:r w:rsidR="00E97224" w:rsidRPr="00E97224">
        <w:rPr>
          <w:rFonts w:asciiTheme="majorBidi" w:hAnsiTheme="majorBidi" w:cstheme="majorBidi"/>
          <w:sz w:val="20"/>
          <w:szCs w:val="20"/>
        </w:rPr>
        <w:t>Review and analysis of current Shariah-compliant equity</w:t>
      </w:r>
    </w:p>
    <w:p w14:paraId="0D48695B" w14:textId="7C1DB47A" w:rsidR="00EC3DA1" w:rsidRPr="00E97224" w:rsidRDefault="00E97224" w:rsidP="00E97224">
      <w:pPr>
        <w:spacing w:after="0" w:line="240" w:lineRule="auto"/>
        <w:rPr>
          <w:rFonts w:asciiTheme="majorBidi" w:hAnsiTheme="majorBidi" w:cstheme="majorBidi"/>
          <w:sz w:val="20"/>
          <w:szCs w:val="20"/>
        </w:rPr>
      </w:pPr>
      <w:r w:rsidRPr="00E97224">
        <w:rPr>
          <w:rFonts w:asciiTheme="majorBidi" w:hAnsiTheme="majorBidi" w:cstheme="majorBidi"/>
          <w:sz w:val="20"/>
          <w:szCs w:val="20"/>
        </w:rPr>
        <w:t>screening practices</w:t>
      </w:r>
      <w:r w:rsidRPr="00E97224">
        <w:rPr>
          <w:rFonts w:asciiTheme="majorBidi" w:hAnsiTheme="majorBidi" w:cstheme="majorBidi"/>
          <w:sz w:val="20"/>
          <w:szCs w:val="20"/>
        </w:rPr>
        <w:t>”</w:t>
      </w:r>
      <w:r w:rsidRPr="00E97224">
        <w:rPr>
          <w:rFonts w:asciiTheme="majorBidi" w:hAnsiTheme="majorBidi" w:cstheme="majorBidi"/>
          <w:sz w:val="20"/>
          <w:szCs w:val="20"/>
        </w:rPr>
        <w:t xml:space="preserve"> </w:t>
      </w:r>
      <w:r w:rsidRPr="00E97224">
        <w:rPr>
          <w:rFonts w:asciiTheme="majorBidi" w:hAnsiTheme="majorBidi" w:cstheme="majorBidi"/>
          <w:i/>
          <w:iCs/>
          <w:sz w:val="20"/>
          <w:szCs w:val="20"/>
        </w:rPr>
        <w:t>International Journal of Islamic and Middle Eastern Finance and</w:t>
      </w:r>
      <w:r w:rsidRPr="00E97224">
        <w:rPr>
          <w:rFonts w:asciiTheme="majorBidi" w:hAnsiTheme="majorBidi" w:cstheme="majorBidi"/>
          <w:i/>
          <w:iCs/>
          <w:sz w:val="20"/>
          <w:szCs w:val="20"/>
        </w:rPr>
        <w:t xml:space="preserve"> </w:t>
      </w:r>
      <w:r w:rsidRPr="00E97224">
        <w:rPr>
          <w:rFonts w:asciiTheme="majorBidi" w:hAnsiTheme="majorBidi" w:cstheme="majorBidi"/>
          <w:i/>
          <w:iCs/>
          <w:sz w:val="20"/>
          <w:szCs w:val="20"/>
        </w:rPr>
        <w:t>Management</w:t>
      </w:r>
      <w:r w:rsidRPr="00E97224">
        <w:rPr>
          <w:rFonts w:asciiTheme="majorBidi" w:hAnsiTheme="majorBidi" w:cstheme="majorBidi"/>
          <w:sz w:val="20"/>
          <w:szCs w:val="20"/>
        </w:rPr>
        <w:t xml:space="preserve"> · November 2008 DOI: 10.1108/17538390810919600 · Source: </w:t>
      </w:r>
      <w:proofErr w:type="spellStart"/>
      <w:r w:rsidRPr="00E97224">
        <w:rPr>
          <w:rFonts w:asciiTheme="majorBidi" w:hAnsiTheme="majorBidi" w:cstheme="majorBidi"/>
          <w:sz w:val="20"/>
          <w:szCs w:val="20"/>
        </w:rPr>
        <w:t>RePEc</w:t>
      </w:r>
      <w:proofErr w:type="spellEnd"/>
      <w:r w:rsidRPr="00E97224">
        <w:rPr>
          <w:rFonts w:asciiTheme="majorBidi" w:hAnsiTheme="majorBidi" w:cstheme="majorBidi"/>
          <w:sz w:val="20"/>
          <w:szCs w:val="20"/>
        </w:rPr>
        <w:t xml:space="preserve"> </w:t>
      </w:r>
      <w:r w:rsidRPr="00E97224">
        <w:rPr>
          <w:rFonts w:asciiTheme="majorBidi" w:hAnsiTheme="majorBidi" w:cstheme="majorBidi"/>
          <w:sz w:val="20"/>
          <w:szCs w:val="20"/>
        </w:rPr>
        <w:t>Available at SSRN: </w:t>
      </w:r>
      <w:hyperlink r:id="rId1">
        <w:r w:rsidRPr="00E97224">
          <w:rPr>
            <w:rFonts w:asciiTheme="majorBidi" w:hAnsiTheme="majorBidi" w:cstheme="majorBidi"/>
            <w:color w:val="0563C1"/>
            <w:sz w:val="20"/>
            <w:szCs w:val="20"/>
            <w:u w:val="single"/>
          </w:rPr>
          <w:t>https://ssrn.com/abstract=3062121</w:t>
        </w:r>
      </w:hyperlink>
    </w:p>
  </w:footnote>
  <w:footnote w:id="9">
    <w:p w14:paraId="37DA41E5" w14:textId="5D8C5731" w:rsidR="002F3460" w:rsidRPr="00E97224" w:rsidRDefault="00EC3DA1" w:rsidP="00E97224">
      <w:pPr>
        <w:spacing w:after="0" w:line="240" w:lineRule="auto"/>
        <w:rPr>
          <w:rFonts w:asciiTheme="majorBidi" w:hAnsiTheme="majorBidi" w:cstheme="majorBidi"/>
          <w:sz w:val="20"/>
          <w:szCs w:val="20"/>
        </w:rPr>
      </w:pPr>
      <w:r w:rsidRPr="00E97224">
        <w:rPr>
          <w:rStyle w:val="FootnoteReference"/>
          <w:rFonts w:asciiTheme="majorBidi" w:hAnsiTheme="majorBidi" w:cstheme="majorBidi"/>
          <w:sz w:val="20"/>
          <w:szCs w:val="20"/>
        </w:rPr>
        <w:footnoteRef/>
      </w:r>
      <w:r w:rsidR="008E3423">
        <w:rPr>
          <w:rFonts w:asciiTheme="majorBidi" w:hAnsiTheme="majorBidi" w:cstheme="majorBidi"/>
          <w:sz w:val="20"/>
          <w:szCs w:val="20"/>
        </w:rPr>
        <w:t xml:space="preserve"> Robert K.</w:t>
      </w:r>
      <w:r w:rsidRPr="00E97224">
        <w:rPr>
          <w:rFonts w:asciiTheme="majorBidi" w:hAnsiTheme="majorBidi" w:cstheme="majorBidi"/>
          <w:sz w:val="20"/>
          <w:szCs w:val="20"/>
        </w:rPr>
        <w:t xml:space="preserve"> </w:t>
      </w:r>
      <w:r w:rsidR="002F3460" w:rsidRPr="008E3423">
        <w:rPr>
          <w:rFonts w:asciiTheme="majorBidi" w:hAnsiTheme="majorBidi" w:cstheme="majorBidi"/>
          <w:sz w:val="20"/>
          <w:szCs w:val="20"/>
        </w:rPr>
        <w:t>Yin,</w:t>
      </w:r>
      <w:r w:rsidR="002F3460" w:rsidRPr="00E97224">
        <w:rPr>
          <w:rFonts w:asciiTheme="majorBidi" w:hAnsiTheme="majorBidi" w:cstheme="majorBidi"/>
          <w:sz w:val="20"/>
          <w:szCs w:val="20"/>
        </w:rPr>
        <w:t xml:space="preserve"> </w:t>
      </w:r>
      <w:r w:rsidR="002F3460" w:rsidRPr="00E97224">
        <w:rPr>
          <w:rFonts w:asciiTheme="majorBidi" w:hAnsiTheme="majorBidi" w:cstheme="majorBidi"/>
          <w:i/>
          <w:iCs/>
          <w:sz w:val="20"/>
          <w:szCs w:val="20"/>
        </w:rPr>
        <w:t>Case Study Research: Design and Methods</w:t>
      </w:r>
      <w:r w:rsidR="002F3460" w:rsidRPr="00E97224">
        <w:rPr>
          <w:rFonts w:asciiTheme="majorBidi" w:hAnsiTheme="majorBidi" w:cstheme="majorBidi"/>
          <w:sz w:val="20"/>
          <w:szCs w:val="20"/>
        </w:rPr>
        <w:t xml:space="preserve">. </w:t>
      </w:r>
      <w:r w:rsidR="00AC36E6" w:rsidRPr="00E97224">
        <w:rPr>
          <w:rFonts w:asciiTheme="majorBidi" w:hAnsiTheme="majorBidi" w:cstheme="majorBidi"/>
          <w:sz w:val="20"/>
          <w:szCs w:val="20"/>
        </w:rPr>
        <w:t>(</w:t>
      </w:r>
      <w:r w:rsidR="002F3460" w:rsidRPr="00E97224">
        <w:rPr>
          <w:rFonts w:asciiTheme="majorBidi" w:hAnsiTheme="majorBidi" w:cstheme="majorBidi"/>
          <w:sz w:val="20"/>
          <w:szCs w:val="20"/>
        </w:rPr>
        <w:t>Thousand Oaks,</w:t>
      </w:r>
    </w:p>
    <w:p w14:paraId="3D96F0CD" w14:textId="1F303630" w:rsidR="00EC3DA1" w:rsidRPr="00E97224" w:rsidRDefault="002F3460" w:rsidP="00E97224">
      <w:pPr>
        <w:spacing w:after="0" w:line="240" w:lineRule="auto"/>
        <w:rPr>
          <w:rFonts w:asciiTheme="majorBidi" w:hAnsiTheme="majorBidi" w:cstheme="majorBidi"/>
          <w:sz w:val="20"/>
          <w:szCs w:val="20"/>
        </w:rPr>
      </w:pPr>
      <w:r w:rsidRPr="00E97224">
        <w:rPr>
          <w:rFonts w:asciiTheme="majorBidi" w:hAnsiTheme="majorBidi" w:cstheme="majorBidi"/>
          <w:sz w:val="20"/>
          <w:szCs w:val="20"/>
        </w:rPr>
        <w:t>California: Sage Publications</w:t>
      </w:r>
      <w:r w:rsidR="008E3423">
        <w:rPr>
          <w:rFonts w:asciiTheme="majorBidi" w:hAnsiTheme="majorBidi" w:cstheme="majorBidi"/>
          <w:sz w:val="20"/>
          <w:szCs w:val="20"/>
        </w:rPr>
        <w:t>, 2014</w:t>
      </w:r>
      <w:r w:rsidR="00AC36E6" w:rsidRPr="00E97224">
        <w:rPr>
          <w:rFonts w:asciiTheme="majorBidi" w:hAnsiTheme="majorBidi" w:cstheme="majorBidi"/>
          <w:sz w:val="20"/>
          <w:szCs w:val="20"/>
        </w:rPr>
        <w:t>).</w:t>
      </w:r>
    </w:p>
  </w:footnote>
  <w:footnote w:id="10">
    <w:p w14:paraId="79EE1DFF" w14:textId="4DB6C395" w:rsidR="00EC3DA1" w:rsidRPr="00E97224" w:rsidRDefault="00EC3DA1" w:rsidP="00E97224">
      <w:pPr>
        <w:spacing w:after="0" w:line="240" w:lineRule="auto"/>
        <w:rPr>
          <w:rFonts w:asciiTheme="majorBidi" w:hAnsiTheme="majorBidi" w:cstheme="majorBidi"/>
          <w:sz w:val="20"/>
          <w:szCs w:val="20"/>
        </w:rPr>
      </w:pPr>
      <w:r w:rsidRPr="00E97224">
        <w:rPr>
          <w:rStyle w:val="FootnoteReference"/>
          <w:rFonts w:asciiTheme="majorBidi" w:hAnsiTheme="majorBidi" w:cstheme="majorBidi"/>
          <w:sz w:val="20"/>
          <w:szCs w:val="20"/>
        </w:rPr>
        <w:footnoteRef/>
      </w:r>
      <w:r w:rsidRPr="00E97224">
        <w:rPr>
          <w:rFonts w:asciiTheme="majorBidi" w:hAnsiTheme="majorBidi" w:cstheme="majorBidi"/>
          <w:sz w:val="20"/>
          <w:szCs w:val="20"/>
        </w:rPr>
        <w:t xml:space="preserve"> </w:t>
      </w:r>
      <w:r w:rsidR="008E3423">
        <w:rPr>
          <w:rFonts w:asciiTheme="majorBidi" w:hAnsiTheme="majorBidi" w:cstheme="majorBidi"/>
          <w:sz w:val="20"/>
          <w:szCs w:val="20"/>
        </w:rPr>
        <w:t xml:space="preserve">Jennifer </w:t>
      </w:r>
      <w:proofErr w:type="gramStart"/>
      <w:r w:rsidR="002F3460" w:rsidRPr="008E3423">
        <w:rPr>
          <w:rFonts w:asciiTheme="majorBidi" w:hAnsiTheme="majorBidi" w:cstheme="majorBidi"/>
          <w:sz w:val="20"/>
          <w:szCs w:val="20"/>
        </w:rPr>
        <w:t>Mason,</w:t>
      </w:r>
      <w:r w:rsidR="002F3460" w:rsidRPr="00E97224">
        <w:rPr>
          <w:rFonts w:asciiTheme="majorBidi" w:hAnsiTheme="majorBidi" w:cstheme="majorBidi"/>
          <w:sz w:val="20"/>
          <w:szCs w:val="20"/>
        </w:rPr>
        <w:t xml:space="preserve">  </w:t>
      </w:r>
      <w:r w:rsidR="002F3460" w:rsidRPr="00E97224">
        <w:rPr>
          <w:rFonts w:asciiTheme="majorBidi" w:hAnsiTheme="majorBidi" w:cstheme="majorBidi"/>
          <w:i/>
          <w:iCs/>
          <w:sz w:val="20"/>
          <w:szCs w:val="20"/>
        </w:rPr>
        <w:t>Qualitative</w:t>
      </w:r>
      <w:proofErr w:type="gramEnd"/>
      <w:r w:rsidR="002F3460" w:rsidRPr="00E97224">
        <w:rPr>
          <w:rFonts w:asciiTheme="majorBidi" w:hAnsiTheme="majorBidi" w:cstheme="majorBidi"/>
          <w:i/>
          <w:iCs/>
          <w:sz w:val="20"/>
          <w:szCs w:val="20"/>
        </w:rPr>
        <w:t xml:space="preserve"> Researching.</w:t>
      </w:r>
      <w:r w:rsidR="002F3460" w:rsidRPr="00E97224">
        <w:rPr>
          <w:rFonts w:asciiTheme="majorBidi" w:hAnsiTheme="majorBidi" w:cstheme="majorBidi"/>
          <w:sz w:val="20"/>
          <w:szCs w:val="20"/>
        </w:rPr>
        <w:t xml:space="preserve"> </w:t>
      </w:r>
      <w:r w:rsidR="00E97224" w:rsidRPr="00E97224">
        <w:rPr>
          <w:rFonts w:asciiTheme="majorBidi" w:hAnsiTheme="majorBidi" w:cstheme="majorBidi"/>
          <w:sz w:val="20"/>
          <w:szCs w:val="20"/>
        </w:rPr>
        <w:t>(</w:t>
      </w:r>
      <w:r w:rsidR="002F3460" w:rsidRPr="00E97224">
        <w:rPr>
          <w:rFonts w:asciiTheme="majorBidi" w:hAnsiTheme="majorBidi" w:cstheme="majorBidi"/>
          <w:sz w:val="20"/>
          <w:szCs w:val="20"/>
        </w:rPr>
        <w:t>Thousand Oaks, California: Sage Publications</w:t>
      </w:r>
      <w:r w:rsidR="00E97224" w:rsidRPr="00E97224">
        <w:rPr>
          <w:rFonts w:asciiTheme="majorBidi" w:hAnsiTheme="majorBidi" w:cstheme="majorBidi"/>
          <w:sz w:val="20"/>
          <w:szCs w:val="20"/>
        </w:rPr>
        <w:t>, 2002)</w:t>
      </w:r>
    </w:p>
  </w:footnote>
  <w:footnote w:id="11">
    <w:p w14:paraId="25F1785C" w14:textId="59C26CD6" w:rsidR="002F3460" w:rsidRPr="00E97224" w:rsidRDefault="00EC3DA1" w:rsidP="00E97224">
      <w:pPr>
        <w:spacing w:after="0" w:line="240" w:lineRule="auto"/>
        <w:rPr>
          <w:rFonts w:asciiTheme="majorBidi" w:hAnsiTheme="majorBidi" w:cstheme="majorBidi"/>
          <w:sz w:val="20"/>
          <w:szCs w:val="20"/>
        </w:rPr>
      </w:pPr>
      <w:r w:rsidRPr="00E97224">
        <w:rPr>
          <w:rStyle w:val="FootnoteReference"/>
          <w:rFonts w:asciiTheme="majorBidi" w:hAnsiTheme="majorBidi" w:cstheme="majorBidi"/>
          <w:sz w:val="20"/>
          <w:szCs w:val="20"/>
        </w:rPr>
        <w:footnoteRef/>
      </w:r>
      <w:r w:rsidRPr="00E97224">
        <w:rPr>
          <w:rFonts w:asciiTheme="majorBidi" w:hAnsiTheme="majorBidi" w:cstheme="majorBidi"/>
          <w:sz w:val="20"/>
          <w:szCs w:val="20"/>
        </w:rPr>
        <w:t xml:space="preserve"> </w:t>
      </w:r>
      <w:r w:rsidR="008E3423">
        <w:rPr>
          <w:rFonts w:asciiTheme="majorBidi" w:hAnsiTheme="majorBidi" w:cstheme="majorBidi"/>
          <w:sz w:val="20"/>
          <w:szCs w:val="20"/>
        </w:rPr>
        <w:t xml:space="preserve">Robert K. </w:t>
      </w:r>
      <w:r w:rsidR="002F3460" w:rsidRPr="008E3423">
        <w:rPr>
          <w:rFonts w:asciiTheme="majorBidi" w:hAnsiTheme="majorBidi" w:cstheme="majorBidi"/>
          <w:sz w:val="20"/>
          <w:szCs w:val="20"/>
        </w:rPr>
        <w:t>Yin,</w:t>
      </w:r>
      <w:r w:rsidR="002F3460" w:rsidRPr="00E97224">
        <w:rPr>
          <w:rFonts w:asciiTheme="majorBidi" w:hAnsiTheme="majorBidi" w:cstheme="majorBidi"/>
          <w:sz w:val="20"/>
          <w:szCs w:val="20"/>
        </w:rPr>
        <w:t xml:space="preserve"> </w:t>
      </w:r>
      <w:r w:rsidR="002F3460" w:rsidRPr="00E97224">
        <w:rPr>
          <w:rFonts w:asciiTheme="majorBidi" w:hAnsiTheme="majorBidi" w:cstheme="majorBidi"/>
          <w:i/>
          <w:iCs/>
          <w:sz w:val="20"/>
          <w:szCs w:val="20"/>
        </w:rPr>
        <w:t>Case Study Research: Design and Methods</w:t>
      </w:r>
      <w:r w:rsidR="002F3460" w:rsidRPr="00E97224">
        <w:rPr>
          <w:rFonts w:asciiTheme="majorBidi" w:hAnsiTheme="majorBidi" w:cstheme="majorBidi"/>
          <w:sz w:val="20"/>
          <w:szCs w:val="20"/>
        </w:rPr>
        <w:t xml:space="preserve">. </w:t>
      </w:r>
      <w:r w:rsidR="00E97224" w:rsidRPr="00E97224">
        <w:rPr>
          <w:rFonts w:asciiTheme="majorBidi" w:hAnsiTheme="majorBidi" w:cstheme="majorBidi"/>
          <w:sz w:val="20"/>
          <w:szCs w:val="20"/>
        </w:rPr>
        <w:t>(</w:t>
      </w:r>
      <w:r w:rsidR="002F3460" w:rsidRPr="00E97224">
        <w:rPr>
          <w:rFonts w:asciiTheme="majorBidi" w:hAnsiTheme="majorBidi" w:cstheme="majorBidi"/>
          <w:sz w:val="20"/>
          <w:szCs w:val="20"/>
        </w:rPr>
        <w:t>Thousand Oaks,</w:t>
      </w:r>
    </w:p>
    <w:p w14:paraId="2E00713E" w14:textId="25234F3A" w:rsidR="00EC3DA1" w:rsidRPr="00E97224" w:rsidRDefault="002F3460" w:rsidP="00E97224">
      <w:pPr>
        <w:pStyle w:val="FootnoteText"/>
        <w:rPr>
          <w:rFonts w:asciiTheme="majorBidi" w:hAnsiTheme="majorBidi" w:cstheme="majorBidi"/>
        </w:rPr>
      </w:pPr>
      <w:r w:rsidRPr="00E97224">
        <w:rPr>
          <w:rFonts w:asciiTheme="majorBidi" w:hAnsiTheme="majorBidi" w:cstheme="majorBidi"/>
        </w:rPr>
        <w:t xml:space="preserve"> California: Sage Publications</w:t>
      </w:r>
      <w:r w:rsidR="00E97224" w:rsidRPr="00E97224">
        <w:rPr>
          <w:rFonts w:asciiTheme="majorBidi" w:hAnsiTheme="majorBidi" w:cstheme="majorBidi"/>
        </w:rPr>
        <w:t>, 2014).</w:t>
      </w:r>
    </w:p>
  </w:footnote>
  <w:footnote w:id="12">
    <w:p w14:paraId="607642B1" w14:textId="2F469251" w:rsidR="00C80404" w:rsidRPr="00E97224" w:rsidRDefault="00C80404" w:rsidP="00E97224">
      <w:pPr>
        <w:pStyle w:val="FootnoteText"/>
        <w:rPr>
          <w:rFonts w:asciiTheme="majorBidi" w:hAnsiTheme="majorBidi" w:cstheme="majorBidi"/>
        </w:rPr>
      </w:pPr>
      <w:r w:rsidRPr="00E97224">
        <w:rPr>
          <w:rStyle w:val="FootnoteReference"/>
          <w:rFonts w:asciiTheme="majorBidi" w:hAnsiTheme="majorBidi" w:cstheme="majorBidi"/>
        </w:rPr>
        <w:footnoteRef/>
      </w:r>
      <w:r w:rsidR="00B3445E">
        <w:rPr>
          <w:rFonts w:asciiTheme="majorBidi" w:hAnsiTheme="majorBidi" w:cstheme="majorBidi"/>
        </w:rPr>
        <w:t xml:space="preserve"> Shariah-Compliant Stocks (i-Stocks) https://www.bursamalaysia.com/trade/our_products_services/islamic_market/bursa_malaysia_i/shariah_compliant_stocks</w:t>
      </w:r>
    </w:p>
  </w:footnote>
  <w:footnote w:id="13">
    <w:p w14:paraId="53C68D3D" w14:textId="58C9D7D1" w:rsidR="00C80404" w:rsidRPr="00E97224" w:rsidRDefault="00C80404" w:rsidP="00E97224">
      <w:pPr>
        <w:pStyle w:val="FootnoteText"/>
        <w:rPr>
          <w:rFonts w:asciiTheme="majorBidi" w:hAnsiTheme="majorBidi" w:cstheme="majorBidi"/>
        </w:rPr>
      </w:pPr>
      <w:r w:rsidRPr="00E97224">
        <w:rPr>
          <w:rStyle w:val="FootnoteReference"/>
          <w:rFonts w:asciiTheme="majorBidi" w:hAnsiTheme="majorBidi" w:cstheme="majorBidi"/>
        </w:rPr>
        <w:footnoteRef/>
      </w:r>
      <w:r w:rsidRPr="00E97224">
        <w:rPr>
          <w:rFonts w:asciiTheme="majorBidi" w:hAnsiTheme="majorBidi" w:cstheme="majorBidi"/>
        </w:rPr>
        <w:t xml:space="preserve"> </w:t>
      </w:r>
      <w:r w:rsidR="00B3445E">
        <w:rPr>
          <w:rFonts w:asciiTheme="majorBidi" w:hAnsiTheme="majorBidi" w:cstheme="majorBidi"/>
        </w:rPr>
        <w:t>Ibid.</w:t>
      </w:r>
    </w:p>
  </w:footnote>
  <w:footnote w:id="14">
    <w:p w14:paraId="0A1EB0D3" w14:textId="5918AE6C" w:rsidR="00C80404" w:rsidRPr="00E97224" w:rsidRDefault="00C80404" w:rsidP="00E97224">
      <w:pPr>
        <w:spacing w:after="0" w:line="240" w:lineRule="auto"/>
        <w:rPr>
          <w:rFonts w:asciiTheme="majorBidi" w:hAnsiTheme="majorBidi" w:cstheme="majorBidi"/>
          <w:sz w:val="20"/>
          <w:szCs w:val="20"/>
        </w:rPr>
      </w:pPr>
      <w:r w:rsidRPr="00E97224">
        <w:rPr>
          <w:rStyle w:val="FootnoteReference"/>
          <w:rFonts w:asciiTheme="majorBidi" w:hAnsiTheme="majorBidi" w:cstheme="majorBidi"/>
          <w:sz w:val="20"/>
          <w:szCs w:val="20"/>
        </w:rPr>
        <w:footnoteRef/>
      </w:r>
      <w:r w:rsidRPr="00E97224">
        <w:rPr>
          <w:rFonts w:asciiTheme="majorBidi" w:hAnsiTheme="majorBidi" w:cstheme="majorBidi"/>
          <w:sz w:val="20"/>
          <w:szCs w:val="20"/>
        </w:rPr>
        <w:t xml:space="preserve"> </w:t>
      </w:r>
      <w:r w:rsidRPr="00E97224">
        <w:rPr>
          <w:rFonts w:asciiTheme="majorBidi" w:hAnsiTheme="majorBidi" w:cstheme="majorBidi"/>
          <w:sz w:val="20"/>
          <w:szCs w:val="20"/>
        </w:rPr>
        <w:t xml:space="preserve">Abdullah Mohammed Ahmed </w:t>
      </w:r>
      <w:proofErr w:type="spellStart"/>
      <w:r w:rsidRPr="00E97224">
        <w:rPr>
          <w:rFonts w:asciiTheme="majorBidi" w:hAnsiTheme="majorBidi" w:cstheme="majorBidi"/>
          <w:sz w:val="20"/>
          <w:szCs w:val="20"/>
        </w:rPr>
        <w:t>Ayedh</w:t>
      </w:r>
      <w:proofErr w:type="spellEnd"/>
      <w:r w:rsidRPr="00E97224">
        <w:rPr>
          <w:rFonts w:asciiTheme="majorBidi" w:hAnsiTheme="majorBidi" w:cstheme="majorBidi"/>
          <w:sz w:val="20"/>
          <w:szCs w:val="20"/>
        </w:rPr>
        <w:t xml:space="preserve">, Amir </w:t>
      </w:r>
      <w:proofErr w:type="spellStart"/>
      <w:r w:rsidRPr="00E97224">
        <w:rPr>
          <w:rFonts w:asciiTheme="majorBidi" w:hAnsiTheme="majorBidi" w:cstheme="majorBidi"/>
          <w:sz w:val="20"/>
          <w:szCs w:val="20"/>
        </w:rPr>
        <w:t>Shaharuddin</w:t>
      </w:r>
      <w:proofErr w:type="spellEnd"/>
      <w:r w:rsidRPr="00E97224">
        <w:rPr>
          <w:rFonts w:asciiTheme="majorBidi" w:hAnsiTheme="majorBidi" w:cstheme="majorBidi"/>
          <w:sz w:val="20"/>
          <w:szCs w:val="20"/>
        </w:rPr>
        <w:t xml:space="preserve">, Muhammad </w:t>
      </w:r>
      <w:proofErr w:type="spellStart"/>
      <w:r w:rsidRPr="00E97224">
        <w:rPr>
          <w:rFonts w:asciiTheme="majorBidi" w:hAnsiTheme="majorBidi" w:cstheme="majorBidi"/>
          <w:sz w:val="20"/>
          <w:szCs w:val="20"/>
        </w:rPr>
        <w:t>Iqmal</w:t>
      </w:r>
      <w:proofErr w:type="spellEnd"/>
      <w:r w:rsidRPr="00E97224">
        <w:rPr>
          <w:rFonts w:asciiTheme="majorBidi" w:hAnsiTheme="majorBidi" w:cstheme="majorBidi"/>
          <w:sz w:val="20"/>
          <w:szCs w:val="20"/>
        </w:rPr>
        <w:t xml:space="preserve"> Hisham </w:t>
      </w:r>
      <w:proofErr w:type="spellStart"/>
      <w:r w:rsidRPr="00E97224">
        <w:rPr>
          <w:rFonts w:asciiTheme="majorBidi" w:hAnsiTheme="majorBidi" w:cstheme="majorBidi"/>
          <w:sz w:val="20"/>
          <w:szCs w:val="20"/>
        </w:rPr>
        <w:t>Kamaruddin</w:t>
      </w:r>
      <w:proofErr w:type="spellEnd"/>
      <w:r w:rsidRPr="00E97224">
        <w:rPr>
          <w:rFonts w:asciiTheme="majorBidi" w:hAnsiTheme="majorBidi" w:cstheme="majorBidi"/>
          <w:sz w:val="20"/>
          <w:szCs w:val="20"/>
        </w:rPr>
        <w:t xml:space="preserve">, </w:t>
      </w:r>
      <w:r w:rsidR="00E97224" w:rsidRPr="00E97224">
        <w:rPr>
          <w:rFonts w:asciiTheme="majorBidi" w:hAnsiTheme="majorBidi" w:cstheme="majorBidi"/>
          <w:sz w:val="20"/>
          <w:szCs w:val="20"/>
        </w:rPr>
        <w:t>“</w:t>
      </w:r>
      <w:r w:rsidRPr="00E97224">
        <w:rPr>
          <w:rFonts w:asciiTheme="majorBidi" w:hAnsiTheme="majorBidi" w:cstheme="majorBidi"/>
          <w:sz w:val="20"/>
          <w:szCs w:val="20"/>
        </w:rPr>
        <w:t xml:space="preserve">Shariah Screening Methodology: Does It ‘Really’ Shariah Compliance? </w:t>
      </w:r>
      <w:proofErr w:type="gramStart"/>
      <w:r w:rsidR="00E97224" w:rsidRPr="00E97224">
        <w:rPr>
          <w:rFonts w:asciiTheme="majorBidi" w:hAnsiTheme="majorBidi" w:cstheme="majorBidi"/>
          <w:sz w:val="20"/>
          <w:szCs w:val="20"/>
        </w:rPr>
        <w:t>“</w:t>
      </w:r>
      <w:r w:rsidRPr="00E97224">
        <w:rPr>
          <w:rFonts w:asciiTheme="majorBidi" w:hAnsiTheme="majorBidi" w:cstheme="majorBidi"/>
          <w:sz w:val="20"/>
          <w:szCs w:val="20"/>
        </w:rPr>
        <w:t xml:space="preserve"> </w:t>
      </w:r>
      <w:r w:rsidRPr="00E97224">
        <w:rPr>
          <w:rFonts w:asciiTheme="majorBidi" w:hAnsiTheme="majorBidi" w:cstheme="majorBidi"/>
          <w:i/>
          <w:iCs/>
          <w:sz w:val="20"/>
          <w:szCs w:val="20"/>
        </w:rPr>
        <w:t>IQTISHADIA</w:t>
      </w:r>
      <w:proofErr w:type="gramEnd"/>
      <w:r w:rsidRPr="00E97224">
        <w:rPr>
          <w:rFonts w:asciiTheme="majorBidi" w:hAnsiTheme="majorBidi" w:cstheme="majorBidi"/>
          <w:sz w:val="20"/>
          <w:szCs w:val="20"/>
        </w:rPr>
        <w:t xml:space="preserve"> Vol. 12 (2) 2019 PP. 144-172 P-ISSN: 1979 - 0724 E-ISSN: 2502 – 3993 DOI :10.21043/</w:t>
      </w:r>
      <w:proofErr w:type="spellStart"/>
      <w:r w:rsidRPr="00E97224">
        <w:rPr>
          <w:rFonts w:asciiTheme="majorBidi" w:hAnsiTheme="majorBidi" w:cstheme="majorBidi"/>
          <w:sz w:val="20"/>
          <w:szCs w:val="20"/>
        </w:rPr>
        <w:t>iqtishadia</w:t>
      </w:r>
      <w:proofErr w:type="spellEnd"/>
      <w:r w:rsidRPr="00E97224">
        <w:rPr>
          <w:rFonts w:asciiTheme="majorBidi" w:hAnsiTheme="majorBidi" w:cstheme="majorBidi"/>
          <w:sz w:val="20"/>
          <w:szCs w:val="20"/>
        </w:rPr>
        <w:t>. v12i2.5573</w:t>
      </w:r>
    </w:p>
    <w:p w14:paraId="3129AB1D" w14:textId="567256CF" w:rsidR="00C80404" w:rsidRPr="00E97224" w:rsidRDefault="00C80404" w:rsidP="00E97224">
      <w:pPr>
        <w:pStyle w:val="FootnoteText"/>
        <w:rPr>
          <w:rFonts w:asciiTheme="majorBidi" w:hAnsiTheme="majorBidi" w:cstheme="majorBidi"/>
        </w:rPr>
      </w:pPr>
    </w:p>
  </w:footnote>
  <w:footnote w:id="15">
    <w:p w14:paraId="541DFA3B" w14:textId="225B663B" w:rsidR="00C80404" w:rsidRPr="00E97224" w:rsidRDefault="00C80404" w:rsidP="00E97224">
      <w:pPr>
        <w:pStyle w:val="FootnoteText"/>
        <w:rPr>
          <w:rFonts w:asciiTheme="majorBidi" w:hAnsiTheme="majorBidi" w:cstheme="majorBidi"/>
        </w:rPr>
      </w:pPr>
      <w:r w:rsidRPr="00E97224">
        <w:rPr>
          <w:rStyle w:val="FootnoteReference"/>
          <w:rFonts w:asciiTheme="majorBidi" w:hAnsiTheme="majorBidi" w:cstheme="majorBidi"/>
        </w:rPr>
        <w:footnoteRef/>
      </w:r>
      <w:r w:rsidRPr="00E97224">
        <w:rPr>
          <w:rFonts w:asciiTheme="majorBidi" w:hAnsiTheme="majorBidi" w:cstheme="majorBidi"/>
        </w:rPr>
        <w:t xml:space="preserve"> </w:t>
      </w:r>
      <w:r w:rsidRPr="00E97224">
        <w:rPr>
          <w:rFonts w:asciiTheme="majorBidi" w:hAnsiTheme="majorBidi" w:cstheme="majorBidi"/>
        </w:rPr>
        <w:t>Sural al-Baqarah</w:t>
      </w:r>
      <w:r w:rsidR="00E97224" w:rsidRPr="00E97224">
        <w:rPr>
          <w:rFonts w:asciiTheme="majorBidi" w:hAnsiTheme="majorBidi" w:cstheme="majorBidi"/>
        </w:rPr>
        <w:t>, Qur’an 2:</w:t>
      </w:r>
      <w:r w:rsidRPr="00E97224">
        <w:rPr>
          <w:rFonts w:asciiTheme="majorBidi" w:hAnsiTheme="majorBidi" w:cstheme="majorBidi"/>
        </w:rPr>
        <w:t>275</w:t>
      </w:r>
    </w:p>
  </w:footnote>
  <w:footnote w:id="16">
    <w:p w14:paraId="62961B33" w14:textId="3853A241" w:rsidR="00C80404" w:rsidRPr="00E97224" w:rsidRDefault="00C80404" w:rsidP="00E97224">
      <w:pPr>
        <w:pStyle w:val="FootnoteText"/>
        <w:rPr>
          <w:rFonts w:asciiTheme="majorBidi" w:hAnsiTheme="majorBidi" w:cstheme="majorBidi"/>
        </w:rPr>
      </w:pPr>
      <w:r w:rsidRPr="00E97224">
        <w:rPr>
          <w:rStyle w:val="FootnoteReference"/>
          <w:rFonts w:asciiTheme="majorBidi" w:hAnsiTheme="majorBidi" w:cstheme="majorBidi"/>
        </w:rPr>
        <w:footnoteRef/>
      </w:r>
      <w:r w:rsidRPr="00E97224">
        <w:rPr>
          <w:rFonts w:asciiTheme="majorBidi" w:hAnsiTheme="majorBidi" w:cstheme="majorBidi"/>
        </w:rPr>
        <w:t xml:space="preserve"> </w:t>
      </w:r>
      <w:r w:rsidRPr="00E97224">
        <w:rPr>
          <w:rFonts w:asciiTheme="majorBidi" w:hAnsiTheme="majorBidi" w:cstheme="majorBidi"/>
        </w:rPr>
        <w:t>Sural al-</w:t>
      </w:r>
      <w:proofErr w:type="spellStart"/>
      <w:r w:rsidRPr="00E97224">
        <w:rPr>
          <w:rFonts w:asciiTheme="majorBidi" w:hAnsiTheme="majorBidi" w:cstheme="majorBidi"/>
        </w:rPr>
        <w:t>Nisai</w:t>
      </w:r>
      <w:proofErr w:type="spellEnd"/>
      <w:r w:rsidR="00E97224" w:rsidRPr="00E97224">
        <w:rPr>
          <w:rFonts w:asciiTheme="majorBidi" w:hAnsiTheme="majorBidi" w:cstheme="majorBidi"/>
        </w:rPr>
        <w:t>, Qur’an 4:</w:t>
      </w:r>
      <w:r w:rsidRPr="00E97224">
        <w:rPr>
          <w:rFonts w:asciiTheme="majorBidi" w:hAnsiTheme="majorBidi" w:cstheme="majorBidi"/>
        </w:rPr>
        <w:t>29</w:t>
      </w:r>
    </w:p>
  </w:footnote>
  <w:footnote w:id="17">
    <w:p w14:paraId="790B3EAC" w14:textId="17740C89" w:rsidR="00C80404" w:rsidRPr="00E97224" w:rsidRDefault="00C80404" w:rsidP="00E97224">
      <w:pPr>
        <w:pStyle w:val="FootnoteText"/>
        <w:rPr>
          <w:rFonts w:asciiTheme="majorBidi" w:hAnsiTheme="majorBidi" w:cstheme="majorBidi"/>
        </w:rPr>
      </w:pPr>
      <w:r w:rsidRPr="00E97224">
        <w:rPr>
          <w:rStyle w:val="FootnoteReference"/>
          <w:rFonts w:asciiTheme="majorBidi" w:hAnsiTheme="majorBidi" w:cstheme="majorBidi"/>
        </w:rPr>
        <w:footnoteRef/>
      </w:r>
      <w:r w:rsidRPr="00E97224">
        <w:rPr>
          <w:rFonts w:asciiTheme="majorBidi" w:hAnsiTheme="majorBidi" w:cstheme="majorBidi"/>
        </w:rPr>
        <w:t xml:space="preserve"> </w:t>
      </w:r>
      <w:r w:rsidRPr="00E97224">
        <w:rPr>
          <w:rFonts w:asciiTheme="majorBidi" w:hAnsiTheme="majorBidi" w:cstheme="majorBidi"/>
        </w:rPr>
        <w:t xml:space="preserve">Hadith No.5659, </w:t>
      </w:r>
      <w:r w:rsidRPr="00E97224">
        <w:rPr>
          <w:rFonts w:asciiTheme="majorBidi" w:hAnsiTheme="majorBidi" w:cstheme="majorBidi"/>
          <w:i/>
          <w:iCs/>
        </w:rPr>
        <w:t>Imam Bukhari</w:t>
      </w:r>
    </w:p>
  </w:footnote>
  <w:footnote w:id="18">
    <w:p w14:paraId="57D31631" w14:textId="1012C762" w:rsidR="00C80404" w:rsidRPr="00E97224" w:rsidRDefault="00C80404" w:rsidP="00E97224">
      <w:pPr>
        <w:pStyle w:val="FootnoteText"/>
        <w:rPr>
          <w:rFonts w:asciiTheme="majorBidi" w:hAnsiTheme="majorBidi" w:cstheme="majorBidi"/>
        </w:rPr>
      </w:pPr>
      <w:r w:rsidRPr="00E97224">
        <w:rPr>
          <w:rStyle w:val="FootnoteReference"/>
          <w:rFonts w:asciiTheme="majorBidi" w:hAnsiTheme="majorBidi" w:cstheme="majorBidi"/>
        </w:rPr>
        <w:footnoteRef/>
      </w:r>
      <w:r w:rsidRPr="00E97224">
        <w:rPr>
          <w:rFonts w:asciiTheme="majorBidi" w:hAnsiTheme="majorBidi" w:cstheme="majorBidi"/>
        </w:rPr>
        <w:t xml:space="preserve"> </w:t>
      </w:r>
      <w:r w:rsidRPr="00E97224">
        <w:rPr>
          <w:rFonts w:asciiTheme="majorBidi" w:hAnsiTheme="majorBidi" w:cstheme="majorBidi"/>
        </w:rPr>
        <w:t xml:space="preserve">Hadith No.2379, </w:t>
      </w:r>
      <w:r w:rsidRPr="00E97224">
        <w:rPr>
          <w:rFonts w:asciiTheme="majorBidi" w:hAnsiTheme="majorBidi" w:cstheme="majorBidi"/>
          <w:i/>
          <w:iCs/>
        </w:rPr>
        <w:t>Imam Bukhari</w:t>
      </w:r>
    </w:p>
  </w:footnote>
  <w:footnote w:id="19">
    <w:p w14:paraId="449C86CF" w14:textId="7B8477F8" w:rsidR="00C80404" w:rsidRPr="00E97224" w:rsidRDefault="00C80404" w:rsidP="00E97224">
      <w:pPr>
        <w:pStyle w:val="FootnoteText"/>
        <w:rPr>
          <w:rFonts w:asciiTheme="majorBidi" w:hAnsiTheme="majorBidi" w:cstheme="majorBidi"/>
        </w:rPr>
      </w:pPr>
      <w:r w:rsidRPr="00E97224">
        <w:rPr>
          <w:rStyle w:val="FootnoteReference"/>
          <w:rFonts w:asciiTheme="majorBidi" w:hAnsiTheme="majorBidi" w:cstheme="majorBidi"/>
        </w:rPr>
        <w:footnoteRef/>
      </w:r>
      <w:r w:rsidRPr="00E97224">
        <w:rPr>
          <w:rFonts w:asciiTheme="majorBidi" w:hAnsiTheme="majorBidi" w:cstheme="majorBidi"/>
        </w:rPr>
        <w:t xml:space="preserve"> </w:t>
      </w:r>
      <w:r w:rsidRPr="00E97224">
        <w:rPr>
          <w:rFonts w:asciiTheme="majorBidi" w:hAnsiTheme="majorBidi" w:cstheme="majorBidi"/>
        </w:rPr>
        <w:t xml:space="preserve">Hadith No.2431, Book 15, Vol.3, </w:t>
      </w:r>
      <w:proofErr w:type="spellStart"/>
      <w:r w:rsidRPr="00E97224">
        <w:rPr>
          <w:rFonts w:asciiTheme="majorBidi" w:hAnsiTheme="majorBidi" w:cstheme="majorBidi"/>
          <w:i/>
          <w:iCs/>
        </w:rPr>
        <w:t>Sunan</w:t>
      </w:r>
      <w:proofErr w:type="spellEnd"/>
      <w:r w:rsidRPr="00E97224">
        <w:rPr>
          <w:rFonts w:asciiTheme="majorBidi" w:hAnsiTheme="majorBidi" w:cstheme="majorBidi"/>
          <w:i/>
          <w:iCs/>
        </w:rPr>
        <w:t xml:space="preserve"> Ibn </w:t>
      </w:r>
      <w:proofErr w:type="spellStart"/>
      <w:r w:rsidRPr="00E97224">
        <w:rPr>
          <w:rFonts w:asciiTheme="majorBidi" w:hAnsiTheme="majorBidi" w:cstheme="majorBidi"/>
          <w:i/>
          <w:iCs/>
        </w:rPr>
        <w:t>Majah</w:t>
      </w:r>
      <w:proofErr w:type="spellEnd"/>
    </w:p>
  </w:footnote>
  <w:footnote w:id="20">
    <w:p w14:paraId="5C4E7A30" w14:textId="153FA218" w:rsidR="00C80404" w:rsidRDefault="00C80404" w:rsidP="00E97224">
      <w:pPr>
        <w:pStyle w:val="FootnoteText"/>
      </w:pPr>
      <w:r w:rsidRPr="00E97224">
        <w:rPr>
          <w:rStyle w:val="FootnoteReference"/>
          <w:rFonts w:asciiTheme="majorBidi" w:hAnsiTheme="majorBidi" w:cstheme="majorBidi"/>
        </w:rPr>
        <w:footnoteRef/>
      </w:r>
      <w:r w:rsidRPr="00E97224">
        <w:rPr>
          <w:rFonts w:asciiTheme="majorBidi" w:hAnsiTheme="majorBidi" w:cstheme="majorBidi"/>
        </w:rPr>
        <w:t xml:space="preserve"> </w:t>
      </w:r>
      <w:r w:rsidRPr="004B51FB">
        <w:rPr>
          <w:rFonts w:asciiTheme="majorBidi" w:hAnsiTheme="majorBidi" w:cstheme="majorBidi"/>
        </w:rPr>
        <w:t xml:space="preserve">Burhan </w:t>
      </w:r>
      <w:proofErr w:type="spellStart"/>
      <w:r w:rsidR="004B51FB" w:rsidRPr="004B51FB">
        <w:rPr>
          <w:rFonts w:asciiTheme="majorBidi" w:hAnsiTheme="majorBidi" w:cstheme="majorBidi"/>
        </w:rPr>
        <w:t>Uluyol</w:t>
      </w:r>
      <w:proofErr w:type="spellEnd"/>
      <w:r w:rsidR="004B51FB" w:rsidRPr="004B51FB">
        <w:rPr>
          <w:rFonts w:asciiTheme="majorBidi" w:hAnsiTheme="majorBidi" w:cstheme="majorBidi"/>
        </w:rPr>
        <w:t xml:space="preserve"> </w:t>
      </w:r>
      <w:r w:rsidRPr="004B51FB">
        <w:rPr>
          <w:rFonts w:asciiTheme="majorBidi" w:hAnsiTheme="majorBidi" w:cstheme="majorBidi"/>
        </w:rPr>
        <w:t>&amp; Adam</w:t>
      </w:r>
      <w:r w:rsidR="004B51FB" w:rsidRPr="004B51FB">
        <w:rPr>
          <w:rFonts w:asciiTheme="majorBidi" w:hAnsiTheme="majorBidi" w:cstheme="majorBidi"/>
        </w:rPr>
        <w:t xml:space="preserve"> Abdullah, “The Legal Maxims of Islamic Law (Excluding Five Leading Legal Maxims) and Their Applications in Islamic Finance </w:t>
      </w:r>
      <w:r w:rsidR="004B51FB" w:rsidRPr="004B51FB">
        <w:rPr>
          <w:rFonts w:asciiTheme="majorBidi" w:hAnsiTheme="majorBidi" w:cstheme="majorBidi"/>
          <w:i/>
          <w:iCs/>
        </w:rPr>
        <w:t>Journal of King Abdulaziz University: Islamic ECONOMICS</w:t>
      </w:r>
      <w:r w:rsidR="004B51FB" w:rsidRPr="004B51FB">
        <w:rPr>
          <w:rFonts w:asciiTheme="majorBidi" w:hAnsiTheme="majorBidi" w:cstheme="majorBidi"/>
        </w:rPr>
        <w:t>, Vol. 29, No. 2. 2016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C76199"/>
    <w:multiLevelType w:val="multilevel"/>
    <w:tmpl w:val="EEFE3CA6"/>
    <w:lvl w:ilvl="0">
      <w:start w:val="1"/>
      <w:numFmt w:val="decimal"/>
      <w:lvlText w:val="%1."/>
      <w:lvlJc w:val="left"/>
      <w:pPr>
        <w:ind w:left="720" w:hanging="360"/>
      </w:pPr>
    </w:lvl>
    <w:lvl w:ilvl="1">
      <w:start w:val="4"/>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 w15:restartNumberingAfterBreak="0">
    <w:nsid w:val="54713219"/>
    <w:multiLevelType w:val="multilevel"/>
    <w:tmpl w:val="5A6A280C"/>
    <w:lvl w:ilvl="0">
      <w:start w:val="1"/>
      <w:numFmt w:val="decimal"/>
      <w:lvlText w:val="%1."/>
      <w:lvlJc w:val="left"/>
      <w:pPr>
        <w:ind w:left="720" w:hanging="360"/>
      </w:pPr>
      <w:rPr>
        <w:rFonts w:ascii="Calibri" w:eastAsia="Calibri" w:hAnsi="Calibri" w:cs="Calibri"/>
        <w:b w:val="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68967673">
    <w:abstractNumId w:val="1"/>
  </w:num>
  <w:num w:numId="2" w16cid:durableId="15301002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50A5"/>
    <w:rsid w:val="000379D1"/>
    <w:rsid w:val="000E3E55"/>
    <w:rsid w:val="002F3460"/>
    <w:rsid w:val="003D581C"/>
    <w:rsid w:val="004B51FB"/>
    <w:rsid w:val="005E50A5"/>
    <w:rsid w:val="006509DD"/>
    <w:rsid w:val="007D5EB4"/>
    <w:rsid w:val="008E3423"/>
    <w:rsid w:val="00A5343D"/>
    <w:rsid w:val="00AC36E6"/>
    <w:rsid w:val="00B3445E"/>
    <w:rsid w:val="00BC2FFB"/>
    <w:rsid w:val="00C5033F"/>
    <w:rsid w:val="00C80404"/>
    <w:rsid w:val="00D26F63"/>
    <w:rsid w:val="00D33C6C"/>
    <w:rsid w:val="00E97224"/>
    <w:rsid w:val="00EC3DA1"/>
    <w:rsid w:val="00EF5C33"/>
    <w:rsid w:val="00FB38AD"/>
    <w:rsid w:val="00FC0DB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57A89"/>
  <w15:docId w15:val="{71A2C0D4-49E1-410E-BB01-E7B405092D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FootnoteText">
    <w:name w:val="footnote text"/>
    <w:basedOn w:val="Normal"/>
    <w:link w:val="FootnoteTextChar"/>
    <w:uiPriority w:val="99"/>
    <w:semiHidden/>
    <w:unhideWhenUsed/>
    <w:rsid w:val="00EC3DA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C3DA1"/>
    <w:rPr>
      <w:sz w:val="20"/>
      <w:szCs w:val="20"/>
    </w:rPr>
  </w:style>
  <w:style w:type="character" w:styleId="FootnoteReference">
    <w:name w:val="footnote reference"/>
    <w:basedOn w:val="DefaultParagraphFont"/>
    <w:uiPriority w:val="99"/>
    <w:semiHidden/>
    <w:unhideWhenUsed/>
    <w:rsid w:val="00EC3DA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ayyeesha@gmail.com" TargetMode="External"/><Relationship Id="rId13" Type="http://schemas.openxmlformats.org/officeDocument/2006/relationships/image" Target="media/image5.png"/><Relationship Id="rId18" Type="http://schemas.openxmlformats.org/officeDocument/2006/relationships/hyperlink" Target="http://www.djindexes.com/islamicmarket/"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mailto:aisha.zubair@kwasu.edu.ng" TargetMode="Externa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hyperlink" Target="https://ssrn.com/abstract=3062121"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ssrn.com/abstract=30621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3318</TotalTime>
  <Pages>17</Pages>
  <Words>4509</Words>
  <Characters>28182</Characters>
  <Application>Microsoft Office Word</Application>
  <DocSecurity>0</DocSecurity>
  <Lines>741</Lines>
  <Paragraphs>527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Aishat Zubair</cp:lastModifiedBy>
  <cp:revision>10</cp:revision>
  <dcterms:created xsi:type="dcterms:W3CDTF">2022-10-16T13:20:00Z</dcterms:created>
  <dcterms:modified xsi:type="dcterms:W3CDTF">2022-10-18T20:43:00Z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428cdcdd614d82189a3a1a14f78f73ba0ddbab71ad93bdd3fd81c5d9a441cb04</vt:lpwstr>
  </property>
</Properties>
</file>