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58C0A" w14:textId="77777777" w:rsidR="00F8368E" w:rsidRPr="00F8368E" w:rsidRDefault="00F8368E">
      <w:pPr>
        <w:rPr>
          <w:rFonts w:ascii="Times New Roman" w:hAnsi="Times New Roman" w:cs="Times New Roman"/>
          <w:sz w:val="24"/>
          <w:szCs w:val="24"/>
        </w:rPr>
      </w:pPr>
      <w:r w:rsidRPr="00F8368E">
        <w:rPr>
          <w:rFonts w:ascii="Times New Roman" w:hAnsi="Times New Roman" w:cs="Times New Roman"/>
          <w:sz w:val="24"/>
          <w:szCs w:val="24"/>
        </w:rPr>
        <w:t xml:space="preserve"> ACTIVATION OF PRO-APOPTOTIC CELLS, REACTIVE ASTROGLIOSIS AND HYPERPHOSPHORYLATION OF TAU PROTEIN IN TRIMETHYLTIN-INDUCED HIPPOCAMPAL INJURY IN RATS. </w:t>
      </w:r>
    </w:p>
    <w:p w14:paraId="33B5F6A1" w14:textId="77777777" w:rsidR="00F8368E" w:rsidRDefault="00F8368E">
      <w:r>
        <w:t>1Okesina AA, 2Ajao MS, 1Buhari MO, 1Afodun AM, 3Okesina KB, 2Usman RY, 2Sulaimon FA, 1Kolawole BP</w:t>
      </w:r>
    </w:p>
    <w:p w14:paraId="6CDE9A2E" w14:textId="77777777" w:rsidR="00F8368E" w:rsidRDefault="00F8368E">
      <w:r>
        <w:t xml:space="preserve"> 1Department of Human Anatomy, Faculty of Biomedical Sciences Kampala International University, Uganda. 2Department of Anatomy, Faculty of Basic Medical Sciences, College of Health sciences, University of Ilorin, Ilorin, Nigeria. 3 Optometry Department, Faculty of Life Sciences, University of Ilorin, Ilorin, Nigeria. Correspondence to Ayodeji A. </w:t>
      </w:r>
      <w:proofErr w:type="spellStart"/>
      <w:r>
        <w:t>Okesina</w:t>
      </w:r>
      <w:proofErr w:type="spellEnd"/>
      <w:r>
        <w:t xml:space="preserve">, PhD, Department of Human Anatomy, Faculty of Biomedical Sciences, Kampala International University, P.O. BOX 71, </w:t>
      </w:r>
      <w:proofErr w:type="spellStart"/>
      <w:r>
        <w:t>Busenyi</w:t>
      </w:r>
      <w:proofErr w:type="spellEnd"/>
      <w:r>
        <w:t>, Uganda. akeemokesina@gmail.com, +256757847741</w:t>
      </w:r>
    </w:p>
    <w:p w14:paraId="1B509C7D" w14:textId="77777777" w:rsidR="00F8368E" w:rsidRDefault="00F8368E">
      <w:r>
        <w:t xml:space="preserve"> ABSTRACT Neurodegenerative diseases cause neural cells to lose both the functional and sensory abilities as a result of genetic factors, </w:t>
      </w:r>
      <w:proofErr w:type="spellStart"/>
      <w:r>
        <w:t>proteopathies</w:t>
      </w:r>
      <w:proofErr w:type="spellEnd"/>
      <w:r>
        <w:t xml:space="preserve"> and mitochondrial dysfunction. Neurodegeneration forms the basis of most neurodegenerative disorders for example Alzheimer’s disease, Huntington’s diseases, and Parkinson’s diseases. The mechanism that underlines the process of neurodegeneration is not well understood. Understanding the process and mechanism involved in neurodegeneration might offer a better therapeutic approach to positively manage cases of neurodegenerative diseases. Therefore, this study’s target was to create an animal model to study neurodegeneration. Sixteen </w:t>
      </w:r>
      <w:proofErr w:type="gramStart"/>
      <w:r>
        <w:t>adult</w:t>
      </w:r>
      <w:proofErr w:type="gramEnd"/>
      <w:r>
        <w:t xml:space="preserve"> male Wistar rats were used in the study and divided into two groups. Control (0.2 mL of normal saline (NS)), and </w:t>
      </w:r>
      <w:proofErr w:type="spellStart"/>
      <w:r>
        <w:t>trimethyltin</w:t>
      </w:r>
      <w:proofErr w:type="spellEnd"/>
      <w:r>
        <w:t xml:space="preserve">-treated (TMT, 8 mg/kg stat dose only). These animals underwent perfusion with 4% paraformaldehyde, brain excision and analysis of p53 antigen, GFAP and </w:t>
      </w:r>
      <w:proofErr w:type="spellStart"/>
      <w:r>
        <w:t>Bielshowsky</w:t>
      </w:r>
      <w:proofErr w:type="spellEnd"/>
      <w:r>
        <w:t xml:space="preserve"> on these tissues. The results showed that animals in the control group showed presence of activated p53 antigen, reactive astrogliosis, neurofibrillary tangles, and amyloid plaques within the cytoplasm of the hippocampal cells. </w:t>
      </w:r>
      <w:proofErr w:type="spellStart"/>
      <w:r>
        <w:t>Cornus</w:t>
      </w:r>
      <w:proofErr w:type="spellEnd"/>
      <w:r>
        <w:t xml:space="preserve"> </w:t>
      </w:r>
      <w:proofErr w:type="spellStart"/>
      <w:r>
        <w:t>Ammonis</w:t>
      </w:r>
      <w:proofErr w:type="spellEnd"/>
      <w:r>
        <w:t xml:space="preserve"> (CA2) and (CA3) showed more of the </w:t>
      </w:r>
      <w:proofErr w:type="spellStart"/>
      <w:r>
        <w:t>trimethylrtin</w:t>
      </w:r>
      <w:proofErr w:type="spellEnd"/>
      <w:r>
        <w:t xml:space="preserve"> injury than CA1 and CA4. This study thus revealed that, intra-peritoneal administration of single dose of 8mg/kg of </w:t>
      </w:r>
      <w:proofErr w:type="spellStart"/>
      <w:r>
        <w:t>trimethyltin</w:t>
      </w:r>
      <w:proofErr w:type="spellEnd"/>
      <w:r>
        <w:t xml:space="preserve"> can offer an attractive disease model to study some neurodegenerative diseases.</w:t>
      </w:r>
    </w:p>
    <w:p w14:paraId="38EBDFBC" w14:textId="32CDC6CE" w:rsidR="00B90707" w:rsidRDefault="00F8368E">
      <w:r>
        <w:t xml:space="preserve"> Keywords: p53 antigen, </w:t>
      </w:r>
      <w:proofErr w:type="spellStart"/>
      <w:r>
        <w:t>Bielshowsky</w:t>
      </w:r>
      <w:proofErr w:type="spellEnd"/>
      <w:r>
        <w:t xml:space="preserve">, Glia fibrillary acidic protein, </w:t>
      </w:r>
      <w:proofErr w:type="spellStart"/>
      <w:r>
        <w:t>Trimethyltin</w:t>
      </w:r>
      <w:proofErr w:type="spellEnd"/>
      <w:r>
        <w:t>, Hippocampus,</w:t>
      </w:r>
    </w:p>
    <w:sectPr w:rsidR="00B9070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68E"/>
    <w:rsid w:val="00B90707"/>
    <w:rsid w:val="00F836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53542"/>
  <w15:chartTrackingRefBased/>
  <w15:docId w15:val="{78142F72-B23A-4B7E-A0A4-D653F72E7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351</Words>
  <Characters>2005</Characters>
  <Application>Microsoft Office Word</Application>
  <DocSecurity>0</DocSecurity>
  <Lines>16</Lines>
  <Paragraphs>4</Paragraphs>
  <ScaleCrop>false</ScaleCrop>
  <Company/>
  <LinksUpToDate>false</LinksUpToDate>
  <CharactersWithSpaces>2352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Ruqayyah</dc:creator>
  <cp:keywords/>
  <dc:description/>
  <cp:lastModifiedBy>Ruqayyah</cp:lastModifiedBy>
  <cp:revision>1</cp:revision>
  <dcterms:created xsi:type="dcterms:W3CDTF">2024-06-25T21:19:00Z</dcterms:created>
  <dcterms:modified xsi:type="dcterms:W3CDTF">2024-06-25T21:21:00Z</dcterms:modified>
</cp:coreProperties>
</file>