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467700" w14:textId="3137E914" w:rsidR="00C400FE" w:rsidRDefault="00C400FE" w:rsidP="00B72922">
      <w:pPr>
        <w:spacing w:after="200" w:line="240" w:lineRule="auto"/>
        <w:jc w:val="center"/>
        <w:outlineLvl w:val="0"/>
        <w:rPr>
          <w:rFonts w:ascii="Times New Roman" w:eastAsia="Times New Roman" w:hAnsi="Times New Roman" w:cs="Times New Roman"/>
          <w:b/>
          <w:sz w:val="28"/>
          <w:szCs w:val="28"/>
          <w:lang w:eastAsia="en-GB"/>
        </w:rPr>
      </w:pPr>
      <w:bookmarkStart w:id="0" w:name="_Toc283626416"/>
      <w:bookmarkStart w:id="1" w:name="_Toc283630988"/>
      <w:bookmarkStart w:id="2" w:name="_Toc175552098"/>
      <w:bookmarkStart w:id="3" w:name="_Toc211850474"/>
      <w:bookmarkStart w:id="4" w:name="_Toc211853674"/>
      <w:bookmarkStart w:id="5" w:name="_Toc267236971"/>
      <w:r>
        <w:rPr>
          <w:rFonts w:ascii="Times New Roman" w:eastAsia="Times New Roman" w:hAnsi="Times New Roman" w:cs="Times New Roman"/>
          <w:b/>
          <w:sz w:val="28"/>
          <w:szCs w:val="28"/>
          <w:lang w:eastAsia="en-GB"/>
        </w:rPr>
        <w:t xml:space="preserve">AN EXPLORATION OF DISPUTE RESOLUTION MECHANISMS IN ISLAMIC COMMERCIAL TRANSACTION </w:t>
      </w:r>
    </w:p>
    <w:p w14:paraId="7750021B" w14:textId="77777777" w:rsidR="00760CD1" w:rsidRDefault="00760CD1" w:rsidP="006245C3">
      <w:pPr>
        <w:spacing w:after="200" w:line="240" w:lineRule="auto"/>
        <w:jc w:val="center"/>
        <w:outlineLvl w:val="0"/>
        <w:rPr>
          <w:rFonts w:ascii="Times New Roman" w:eastAsia="Times New Roman" w:hAnsi="Times New Roman" w:cs="Times New Roman"/>
          <w:b/>
          <w:sz w:val="28"/>
          <w:szCs w:val="28"/>
          <w:lang w:eastAsia="en-GB"/>
        </w:rPr>
      </w:pPr>
      <w:r>
        <w:rPr>
          <w:rFonts w:ascii="Times New Roman" w:eastAsia="Times New Roman" w:hAnsi="Times New Roman" w:cs="Times New Roman"/>
          <w:b/>
          <w:sz w:val="28"/>
          <w:szCs w:val="28"/>
          <w:lang w:eastAsia="en-GB"/>
        </w:rPr>
        <w:t>By</w:t>
      </w:r>
    </w:p>
    <w:p w14:paraId="536DAE1C" w14:textId="5F57AF55" w:rsidR="00760CD1" w:rsidRDefault="00760CD1" w:rsidP="006245C3">
      <w:pPr>
        <w:spacing w:after="200" w:line="240" w:lineRule="auto"/>
        <w:jc w:val="center"/>
        <w:outlineLvl w:val="0"/>
        <w:rPr>
          <w:rFonts w:ascii="Times New Roman" w:eastAsia="Times New Roman" w:hAnsi="Times New Roman" w:cs="Times New Roman"/>
          <w:b/>
          <w:sz w:val="28"/>
          <w:szCs w:val="28"/>
          <w:lang w:eastAsia="en-GB"/>
        </w:rPr>
      </w:pPr>
      <w:r>
        <w:rPr>
          <w:rFonts w:ascii="Times New Roman" w:eastAsia="Times New Roman" w:hAnsi="Times New Roman" w:cs="Times New Roman"/>
          <w:b/>
          <w:sz w:val="28"/>
          <w:szCs w:val="28"/>
          <w:lang w:eastAsia="en-GB"/>
        </w:rPr>
        <w:t>Aishat Abdul-Qadir</w:t>
      </w:r>
      <w:r w:rsidR="00FA1AA2">
        <w:rPr>
          <w:rFonts w:ascii="Times New Roman" w:eastAsia="Times New Roman" w:hAnsi="Times New Roman" w:cs="Times New Roman"/>
          <w:b/>
          <w:sz w:val="28"/>
          <w:szCs w:val="28"/>
          <w:lang w:eastAsia="en-GB"/>
        </w:rPr>
        <w:t xml:space="preserve"> </w:t>
      </w:r>
      <w:r>
        <w:rPr>
          <w:rFonts w:ascii="Times New Roman" w:eastAsia="Times New Roman" w:hAnsi="Times New Roman" w:cs="Times New Roman"/>
          <w:b/>
          <w:sz w:val="28"/>
          <w:szCs w:val="28"/>
          <w:lang w:eastAsia="en-GB"/>
        </w:rPr>
        <w:t>Zubair</w:t>
      </w:r>
    </w:p>
    <w:p w14:paraId="31BD3C05" w14:textId="77777777" w:rsidR="00F053F4" w:rsidRPr="00F053F4" w:rsidRDefault="00F053F4" w:rsidP="006245C3">
      <w:pPr>
        <w:spacing w:after="200" w:line="240" w:lineRule="auto"/>
        <w:jc w:val="center"/>
        <w:outlineLvl w:val="0"/>
        <w:rPr>
          <w:rFonts w:ascii="Times New Roman" w:eastAsia="Times New Roman" w:hAnsi="Times New Roman" w:cs="Times New Roman"/>
          <w:sz w:val="24"/>
          <w:szCs w:val="28"/>
          <w:lang w:eastAsia="en-GB"/>
        </w:rPr>
      </w:pPr>
      <w:r w:rsidRPr="00F053F4">
        <w:rPr>
          <w:rFonts w:ascii="Times New Roman" w:eastAsia="Times New Roman" w:hAnsi="Times New Roman" w:cs="Times New Roman"/>
          <w:sz w:val="24"/>
          <w:szCs w:val="28"/>
          <w:lang w:eastAsia="en-GB"/>
        </w:rPr>
        <w:t>Department of Islamic law, Kwara State University Malete</w:t>
      </w:r>
    </w:p>
    <w:p w14:paraId="43B4491C" w14:textId="77777777" w:rsidR="009121D0" w:rsidRPr="00DC13B2" w:rsidRDefault="00F053F4" w:rsidP="00F053F4">
      <w:pPr>
        <w:spacing w:after="200" w:line="240" w:lineRule="auto"/>
        <w:outlineLvl w:val="0"/>
        <w:rPr>
          <w:rFonts w:ascii="Times New Roman" w:eastAsia="Times New Roman" w:hAnsi="Times New Roman" w:cs="Times New Roman"/>
          <w:b/>
          <w:sz w:val="26"/>
          <w:szCs w:val="24"/>
          <w:lang w:eastAsia="en-GB"/>
        </w:rPr>
      </w:pPr>
      <w:r w:rsidRPr="00DC13B2">
        <w:rPr>
          <w:rFonts w:ascii="Times New Roman" w:eastAsia="Times New Roman" w:hAnsi="Times New Roman" w:cs="Times New Roman"/>
          <w:b/>
          <w:sz w:val="26"/>
          <w:szCs w:val="28"/>
          <w:lang w:eastAsia="en-GB"/>
        </w:rPr>
        <w:t>Abstract</w:t>
      </w:r>
      <w:bookmarkEnd w:id="0"/>
      <w:bookmarkEnd w:id="1"/>
      <w:bookmarkEnd w:id="2"/>
      <w:bookmarkEnd w:id="3"/>
      <w:bookmarkEnd w:id="4"/>
      <w:bookmarkEnd w:id="5"/>
    </w:p>
    <w:p w14:paraId="766580F9" w14:textId="6D3B4395" w:rsidR="00DE5048" w:rsidRPr="006E4973" w:rsidRDefault="00DE5048" w:rsidP="002B3957">
      <w:pPr>
        <w:tabs>
          <w:tab w:val="left" w:pos="999"/>
        </w:tabs>
        <w:spacing w:after="0" w:line="276" w:lineRule="auto"/>
        <w:ind w:left="540" w:right="476"/>
        <w:jc w:val="both"/>
        <w:rPr>
          <w:rFonts w:ascii="Times New Roman" w:eastAsia="Times New Roman" w:hAnsi="Times New Roman" w:cs="Times New Roman"/>
          <w:i/>
          <w:color w:val="FF0000"/>
          <w:sz w:val="24"/>
          <w:szCs w:val="24"/>
          <w:lang w:eastAsia="en-GB"/>
        </w:rPr>
      </w:pPr>
      <w:r w:rsidRPr="006E4973">
        <w:rPr>
          <w:rFonts w:ascii="Times New Roman" w:eastAsia="Times New Roman" w:hAnsi="Times New Roman" w:cs="Times New Roman"/>
          <w:i/>
          <w:sz w:val="24"/>
          <w:szCs w:val="24"/>
          <w:lang w:eastAsia="en-GB"/>
        </w:rPr>
        <w:t>There is a recent boost to</w:t>
      </w:r>
      <w:r w:rsidR="00216A4D">
        <w:rPr>
          <w:rFonts w:ascii="Times New Roman" w:eastAsia="Times New Roman" w:hAnsi="Times New Roman" w:cs="Times New Roman"/>
          <w:i/>
          <w:sz w:val="24"/>
          <w:szCs w:val="24"/>
          <w:lang w:eastAsia="en-GB"/>
        </w:rPr>
        <w:t xml:space="preserve"> </w:t>
      </w:r>
      <w:r w:rsidR="009121D0" w:rsidRPr="006E4973">
        <w:rPr>
          <w:rFonts w:ascii="Times New Roman" w:eastAsia="Times New Roman" w:hAnsi="Times New Roman" w:cs="Times New Roman"/>
          <w:i/>
          <w:sz w:val="24"/>
          <w:szCs w:val="24"/>
          <w:lang w:eastAsia="en-GB"/>
        </w:rPr>
        <w:t xml:space="preserve">Islamic </w:t>
      </w:r>
      <w:r w:rsidR="00A10AE6" w:rsidRPr="006E4973">
        <w:rPr>
          <w:rFonts w:ascii="Times New Roman" w:eastAsia="Times New Roman" w:hAnsi="Times New Roman" w:cs="Times New Roman"/>
          <w:i/>
          <w:sz w:val="24"/>
          <w:szCs w:val="24"/>
          <w:lang w:eastAsia="en-GB"/>
        </w:rPr>
        <w:t>Commercial law</w:t>
      </w:r>
      <w:r w:rsidRPr="006E4973">
        <w:rPr>
          <w:rFonts w:ascii="Times New Roman" w:eastAsia="Times New Roman" w:hAnsi="Times New Roman" w:cs="Times New Roman"/>
          <w:i/>
          <w:sz w:val="24"/>
          <w:szCs w:val="24"/>
          <w:lang w:eastAsia="en-GB"/>
        </w:rPr>
        <w:t xml:space="preserve"> in Nigeria </w:t>
      </w:r>
      <w:r w:rsidR="00404AC0" w:rsidRPr="006E4973">
        <w:rPr>
          <w:rFonts w:ascii="Times New Roman" w:eastAsia="Times New Roman" w:hAnsi="Times New Roman" w:cs="Times New Roman"/>
          <w:i/>
          <w:sz w:val="24"/>
          <w:szCs w:val="24"/>
          <w:lang w:eastAsia="en-GB"/>
        </w:rPr>
        <w:t xml:space="preserve">most especially </w:t>
      </w:r>
      <w:r w:rsidRPr="006E4973">
        <w:rPr>
          <w:rFonts w:ascii="Times New Roman" w:eastAsia="Times New Roman" w:hAnsi="Times New Roman" w:cs="Times New Roman"/>
          <w:i/>
          <w:sz w:val="24"/>
          <w:szCs w:val="24"/>
          <w:lang w:eastAsia="en-GB"/>
        </w:rPr>
        <w:t xml:space="preserve">with </w:t>
      </w:r>
      <w:r w:rsidR="009121D0" w:rsidRPr="006E4973">
        <w:rPr>
          <w:rFonts w:ascii="Times New Roman" w:eastAsia="Times New Roman" w:hAnsi="Times New Roman" w:cs="Times New Roman"/>
          <w:i/>
          <w:sz w:val="24"/>
          <w:szCs w:val="24"/>
          <w:lang w:eastAsia="en-GB"/>
        </w:rPr>
        <w:t>the so</w:t>
      </w:r>
      <w:r w:rsidRPr="006E4973">
        <w:rPr>
          <w:rFonts w:ascii="Times New Roman" w:eastAsia="Times New Roman" w:hAnsi="Times New Roman" w:cs="Times New Roman"/>
          <w:i/>
          <w:sz w:val="24"/>
          <w:szCs w:val="24"/>
          <w:lang w:eastAsia="en-GB"/>
        </w:rPr>
        <w:t xml:space="preserve">phistication experienced in its </w:t>
      </w:r>
      <w:r w:rsidR="00A10AE6" w:rsidRPr="006E4973">
        <w:rPr>
          <w:rFonts w:ascii="Times New Roman" w:eastAsia="Times New Roman" w:hAnsi="Times New Roman" w:cs="Times New Roman"/>
          <w:i/>
          <w:sz w:val="24"/>
          <w:szCs w:val="24"/>
          <w:lang w:eastAsia="en-GB"/>
        </w:rPr>
        <w:t xml:space="preserve">emerging Islamic </w:t>
      </w:r>
      <w:r w:rsidR="00404AC0" w:rsidRPr="006E4973">
        <w:rPr>
          <w:rFonts w:ascii="Times New Roman" w:eastAsia="Times New Roman" w:hAnsi="Times New Roman" w:cs="Times New Roman"/>
          <w:i/>
          <w:sz w:val="24"/>
          <w:szCs w:val="24"/>
          <w:lang w:eastAsia="en-GB"/>
        </w:rPr>
        <w:t>f</w:t>
      </w:r>
      <w:r w:rsidR="00A10AE6" w:rsidRPr="006E4973">
        <w:rPr>
          <w:rFonts w:ascii="Times New Roman" w:eastAsia="Times New Roman" w:hAnsi="Times New Roman" w:cs="Times New Roman"/>
          <w:i/>
          <w:sz w:val="24"/>
          <w:szCs w:val="24"/>
          <w:lang w:eastAsia="en-GB"/>
        </w:rPr>
        <w:t xml:space="preserve">inance </w:t>
      </w:r>
      <w:r w:rsidR="009121D0" w:rsidRPr="006E4973">
        <w:rPr>
          <w:rFonts w:ascii="Times New Roman" w:eastAsia="Times New Roman" w:hAnsi="Times New Roman" w:cs="Times New Roman"/>
          <w:i/>
          <w:sz w:val="24"/>
          <w:szCs w:val="24"/>
          <w:lang w:eastAsia="en-GB"/>
        </w:rPr>
        <w:t>industry</w:t>
      </w:r>
      <w:r w:rsidR="00A10AE6" w:rsidRPr="006E4973">
        <w:rPr>
          <w:rFonts w:ascii="Times New Roman" w:eastAsia="Times New Roman" w:hAnsi="Times New Roman" w:cs="Times New Roman"/>
          <w:i/>
          <w:sz w:val="24"/>
          <w:szCs w:val="24"/>
          <w:lang w:eastAsia="en-GB"/>
        </w:rPr>
        <w:t>,</w:t>
      </w:r>
      <w:r w:rsidR="009121D0" w:rsidRPr="006E4973">
        <w:rPr>
          <w:rFonts w:ascii="Times New Roman" w:eastAsia="Times New Roman" w:hAnsi="Times New Roman" w:cs="Times New Roman"/>
          <w:i/>
          <w:sz w:val="24"/>
          <w:szCs w:val="24"/>
          <w:lang w:eastAsia="en-GB"/>
        </w:rPr>
        <w:t xml:space="preserve"> with regards</w:t>
      </w:r>
      <w:r w:rsidR="00F053F4">
        <w:rPr>
          <w:rFonts w:ascii="Times New Roman" w:eastAsia="Times New Roman" w:hAnsi="Times New Roman" w:cs="Times New Roman"/>
          <w:i/>
          <w:sz w:val="24"/>
          <w:szCs w:val="24"/>
          <w:lang w:eastAsia="en-GB"/>
        </w:rPr>
        <w:t xml:space="preserve"> to</w:t>
      </w:r>
      <w:r w:rsidR="009121D0" w:rsidRPr="006E4973">
        <w:rPr>
          <w:rFonts w:ascii="Times New Roman" w:eastAsia="Times New Roman" w:hAnsi="Times New Roman" w:cs="Times New Roman"/>
          <w:i/>
          <w:sz w:val="24"/>
          <w:szCs w:val="24"/>
          <w:lang w:eastAsia="en-GB"/>
        </w:rPr>
        <w:t xml:space="preserve"> </w:t>
      </w:r>
      <w:r w:rsidR="00404AC0" w:rsidRPr="006E4973">
        <w:rPr>
          <w:rFonts w:ascii="Times New Roman" w:eastAsia="Times New Roman" w:hAnsi="Times New Roman" w:cs="Times New Roman"/>
          <w:i/>
          <w:sz w:val="24"/>
          <w:szCs w:val="24"/>
          <w:lang w:eastAsia="en-GB"/>
        </w:rPr>
        <w:t>Islamic b</w:t>
      </w:r>
      <w:r w:rsidR="00A10AE6" w:rsidRPr="006E4973">
        <w:rPr>
          <w:rFonts w:ascii="Times New Roman" w:eastAsia="Times New Roman" w:hAnsi="Times New Roman" w:cs="Times New Roman"/>
          <w:i/>
          <w:sz w:val="24"/>
          <w:szCs w:val="24"/>
          <w:lang w:eastAsia="en-GB"/>
        </w:rPr>
        <w:t xml:space="preserve">anking and </w:t>
      </w:r>
      <w:r w:rsidRPr="006E4973">
        <w:rPr>
          <w:rFonts w:ascii="Times New Roman" w:eastAsia="Times New Roman" w:hAnsi="Times New Roman" w:cs="Times New Roman"/>
          <w:i/>
          <w:sz w:val="24"/>
          <w:szCs w:val="24"/>
          <w:lang w:eastAsia="en-GB"/>
        </w:rPr>
        <w:t xml:space="preserve">Islamic capital market, </w:t>
      </w:r>
      <w:r w:rsidR="00A10AE6" w:rsidRPr="006E4973">
        <w:rPr>
          <w:rFonts w:ascii="Times New Roman" w:eastAsia="Times New Roman" w:hAnsi="Times New Roman" w:cs="Times New Roman"/>
          <w:i/>
          <w:sz w:val="24"/>
          <w:szCs w:val="24"/>
          <w:lang w:eastAsia="en-GB"/>
        </w:rPr>
        <w:t>Sukuk</w:t>
      </w:r>
      <w:r w:rsidRPr="006E4973">
        <w:rPr>
          <w:rFonts w:ascii="Times New Roman" w:eastAsia="Times New Roman" w:hAnsi="Times New Roman" w:cs="Times New Roman"/>
          <w:i/>
          <w:sz w:val="24"/>
          <w:szCs w:val="24"/>
          <w:lang w:eastAsia="en-GB"/>
        </w:rPr>
        <w:t>.</w:t>
      </w:r>
      <w:r w:rsidR="000652AA" w:rsidRPr="006E4973">
        <w:rPr>
          <w:rFonts w:ascii="Times New Roman" w:eastAsia="Times New Roman" w:hAnsi="Times New Roman" w:cs="Times New Roman"/>
          <w:i/>
          <w:sz w:val="24"/>
          <w:szCs w:val="24"/>
          <w:lang w:eastAsia="en-GB"/>
        </w:rPr>
        <w:t xml:space="preserve"> T</w:t>
      </w:r>
      <w:r w:rsidR="009121D0" w:rsidRPr="006E4973">
        <w:rPr>
          <w:rFonts w:ascii="Times New Roman" w:eastAsia="Times New Roman" w:hAnsi="Times New Roman" w:cs="Times New Roman"/>
          <w:i/>
          <w:sz w:val="24"/>
          <w:szCs w:val="24"/>
          <w:lang w:eastAsia="en-GB"/>
        </w:rPr>
        <w:t>here is</w:t>
      </w:r>
      <w:r w:rsidR="000652AA" w:rsidRPr="006E4973">
        <w:rPr>
          <w:rFonts w:ascii="Times New Roman" w:eastAsia="Times New Roman" w:hAnsi="Times New Roman" w:cs="Times New Roman"/>
          <w:i/>
          <w:sz w:val="24"/>
          <w:szCs w:val="24"/>
          <w:lang w:eastAsia="en-GB"/>
        </w:rPr>
        <w:t xml:space="preserve"> however</w:t>
      </w:r>
      <w:r w:rsidR="0093222D" w:rsidRPr="006E4973">
        <w:rPr>
          <w:rFonts w:ascii="Times New Roman" w:eastAsia="Times New Roman" w:hAnsi="Times New Roman" w:cs="Times New Roman"/>
          <w:i/>
          <w:sz w:val="24"/>
          <w:szCs w:val="24"/>
          <w:lang w:eastAsia="en-GB"/>
        </w:rPr>
        <w:t xml:space="preserve"> a </w:t>
      </w:r>
      <w:r w:rsidR="00FA1AA2" w:rsidRPr="006E4973">
        <w:rPr>
          <w:rFonts w:ascii="Times New Roman" w:eastAsia="Times New Roman" w:hAnsi="Times New Roman" w:cs="Times New Roman"/>
          <w:i/>
          <w:sz w:val="24"/>
          <w:szCs w:val="24"/>
          <w:lang w:eastAsia="en-GB"/>
        </w:rPr>
        <w:t>looming challenge</w:t>
      </w:r>
      <w:r w:rsidR="0093222D" w:rsidRPr="006E4973">
        <w:rPr>
          <w:rFonts w:ascii="Times New Roman" w:eastAsia="Times New Roman" w:hAnsi="Times New Roman" w:cs="Times New Roman"/>
          <w:i/>
          <w:sz w:val="24"/>
          <w:szCs w:val="24"/>
          <w:lang w:eastAsia="en-GB"/>
        </w:rPr>
        <w:t xml:space="preserve"> </w:t>
      </w:r>
      <w:r w:rsidR="00130713" w:rsidRPr="006E4973">
        <w:rPr>
          <w:rFonts w:ascii="Times New Roman" w:eastAsia="Times New Roman" w:hAnsi="Times New Roman" w:cs="Times New Roman"/>
          <w:i/>
          <w:sz w:val="24"/>
          <w:szCs w:val="24"/>
          <w:lang w:eastAsia="en-GB"/>
        </w:rPr>
        <w:t xml:space="preserve">on the industry in terms </w:t>
      </w:r>
      <w:r w:rsidR="0093222D" w:rsidRPr="006E4973">
        <w:rPr>
          <w:rFonts w:ascii="Times New Roman" w:eastAsia="Times New Roman" w:hAnsi="Times New Roman" w:cs="Times New Roman"/>
          <w:i/>
          <w:sz w:val="24"/>
          <w:szCs w:val="24"/>
          <w:lang w:eastAsia="en-GB"/>
        </w:rPr>
        <w:t xml:space="preserve">of </w:t>
      </w:r>
      <w:r w:rsidR="000652AA" w:rsidRPr="006E4973">
        <w:rPr>
          <w:rFonts w:ascii="Times New Roman" w:eastAsia="Times New Roman" w:hAnsi="Times New Roman" w:cs="Times New Roman"/>
          <w:i/>
          <w:sz w:val="24"/>
          <w:szCs w:val="24"/>
          <w:lang w:eastAsia="en-GB"/>
        </w:rPr>
        <w:t>its</w:t>
      </w:r>
      <w:r w:rsidR="0093222D" w:rsidRPr="006E4973">
        <w:rPr>
          <w:rFonts w:ascii="Times New Roman" w:eastAsia="Times New Roman" w:hAnsi="Times New Roman" w:cs="Times New Roman"/>
          <w:i/>
          <w:sz w:val="24"/>
          <w:szCs w:val="24"/>
          <w:lang w:eastAsia="en-GB"/>
        </w:rPr>
        <w:t xml:space="preserve"> dis</w:t>
      </w:r>
      <w:r w:rsidR="000652AA" w:rsidRPr="006E4973">
        <w:rPr>
          <w:rFonts w:ascii="Times New Roman" w:eastAsia="Times New Roman" w:hAnsi="Times New Roman" w:cs="Times New Roman"/>
          <w:i/>
          <w:sz w:val="24"/>
          <w:szCs w:val="24"/>
          <w:lang w:eastAsia="en-GB"/>
        </w:rPr>
        <w:t>pute resolution mechanism</w:t>
      </w:r>
      <w:r w:rsidR="00AE0AC0" w:rsidRPr="006E4973">
        <w:rPr>
          <w:rFonts w:ascii="Times New Roman" w:eastAsia="Times New Roman" w:hAnsi="Times New Roman" w:cs="Times New Roman"/>
          <w:i/>
          <w:sz w:val="24"/>
          <w:szCs w:val="24"/>
          <w:lang w:eastAsia="en-GB"/>
        </w:rPr>
        <w:t xml:space="preserve">. </w:t>
      </w:r>
      <w:r w:rsidR="000652AA" w:rsidRPr="006E4973">
        <w:rPr>
          <w:rFonts w:ascii="Times New Roman" w:eastAsia="Times New Roman" w:hAnsi="Times New Roman" w:cs="Times New Roman"/>
          <w:i/>
          <w:sz w:val="24"/>
          <w:szCs w:val="24"/>
          <w:lang w:eastAsia="en-GB"/>
        </w:rPr>
        <w:t xml:space="preserve">This is because there seems to be </w:t>
      </w:r>
      <w:r w:rsidR="00AC520E">
        <w:rPr>
          <w:rFonts w:ascii="Times New Roman" w:eastAsia="Times New Roman" w:hAnsi="Times New Roman" w:cs="Times New Roman"/>
          <w:i/>
          <w:sz w:val="24"/>
          <w:szCs w:val="24"/>
          <w:lang w:eastAsia="en-GB"/>
        </w:rPr>
        <w:t xml:space="preserve">an </w:t>
      </w:r>
      <w:r w:rsidR="000652AA" w:rsidRPr="006E4973">
        <w:rPr>
          <w:rFonts w:ascii="Times New Roman" w:eastAsia="Times New Roman" w:hAnsi="Times New Roman" w:cs="Times New Roman"/>
          <w:i/>
          <w:sz w:val="24"/>
          <w:szCs w:val="24"/>
          <w:lang w:eastAsia="en-GB"/>
        </w:rPr>
        <w:t>over-dependence on common law institutions, no thanks to the Nigerian colonial heritage, in iss</w:t>
      </w:r>
      <w:r w:rsidR="00404AC0" w:rsidRPr="006E4973">
        <w:rPr>
          <w:rFonts w:ascii="Times New Roman" w:eastAsia="Times New Roman" w:hAnsi="Times New Roman" w:cs="Times New Roman"/>
          <w:i/>
          <w:sz w:val="24"/>
          <w:szCs w:val="24"/>
          <w:lang w:eastAsia="en-GB"/>
        </w:rPr>
        <w:t xml:space="preserve">ues involving Islamic </w:t>
      </w:r>
      <w:r w:rsidR="00543D42" w:rsidRPr="006E4973">
        <w:rPr>
          <w:rFonts w:ascii="Times New Roman" w:eastAsia="Times New Roman" w:hAnsi="Times New Roman" w:cs="Times New Roman"/>
          <w:i/>
          <w:sz w:val="24"/>
          <w:szCs w:val="24"/>
          <w:lang w:eastAsia="en-GB"/>
        </w:rPr>
        <w:t>law</w:t>
      </w:r>
      <w:r w:rsidR="00404AC0" w:rsidRPr="006E4973">
        <w:rPr>
          <w:rFonts w:ascii="Times New Roman" w:eastAsia="Times New Roman" w:hAnsi="Times New Roman" w:cs="Times New Roman"/>
          <w:i/>
          <w:sz w:val="24"/>
          <w:szCs w:val="24"/>
          <w:lang w:eastAsia="en-GB"/>
        </w:rPr>
        <w:t xml:space="preserve"> in general and Is</w:t>
      </w:r>
      <w:r w:rsidR="00AC520E">
        <w:rPr>
          <w:rFonts w:ascii="Times New Roman" w:eastAsia="Times New Roman" w:hAnsi="Times New Roman" w:cs="Times New Roman"/>
          <w:i/>
          <w:sz w:val="24"/>
          <w:szCs w:val="24"/>
          <w:lang w:eastAsia="en-GB"/>
        </w:rPr>
        <w:t>lamic commercial law in particular</w:t>
      </w:r>
      <w:r w:rsidR="00476067" w:rsidRPr="006E4973">
        <w:rPr>
          <w:rFonts w:ascii="Times New Roman" w:eastAsia="Times New Roman" w:hAnsi="Times New Roman" w:cs="Times New Roman"/>
          <w:i/>
          <w:sz w:val="24"/>
          <w:szCs w:val="24"/>
          <w:lang w:eastAsia="en-GB"/>
        </w:rPr>
        <w:t xml:space="preserve">. </w:t>
      </w:r>
      <w:r w:rsidR="00543D42" w:rsidRPr="006E4973">
        <w:rPr>
          <w:rFonts w:ascii="Times New Roman" w:eastAsia="Times New Roman" w:hAnsi="Times New Roman" w:cs="Times New Roman"/>
          <w:i/>
          <w:sz w:val="24"/>
          <w:szCs w:val="24"/>
          <w:lang w:eastAsia="en-GB"/>
        </w:rPr>
        <w:t>The aim of this study is</w:t>
      </w:r>
      <w:r w:rsidR="005A277A">
        <w:rPr>
          <w:rFonts w:ascii="Times New Roman" w:eastAsia="Times New Roman" w:hAnsi="Times New Roman" w:cs="Times New Roman"/>
          <w:i/>
          <w:sz w:val="24"/>
          <w:szCs w:val="24"/>
          <w:lang w:eastAsia="en-GB"/>
        </w:rPr>
        <w:t xml:space="preserve"> </w:t>
      </w:r>
      <w:r w:rsidR="00543D42" w:rsidRPr="006E4973">
        <w:rPr>
          <w:rFonts w:ascii="Times New Roman" w:eastAsia="Times New Roman" w:hAnsi="Times New Roman" w:cs="Times New Roman"/>
          <w:i/>
          <w:sz w:val="24"/>
          <w:szCs w:val="24"/>
          <w:lang w:eastAsia="en-GB"/>
        </w:rPr>
        <w:t xml:space="preserve">therefore </w:t>
      </w:r>
      <w:r w:rsidR="009121D0" w:rsidRPr="006E4973">
        <w:rPr>
          <w:rFonts w:ascii="Times New Roman" w:eastAsia="Times New Roman" w:hAnsi="Times New Roman" w:cs="Times New Roman"/>
          <w:i/>
          <w:sz w:val="24"/>
          <w:szCs w:val="24"/>
          <w:lang w:eastAsia="en-GB"/>
        </w:rPr>
        <w:t xml:space="preserve">to </w:t>
      </w:r>
      <w:r w:rsidRPr="006E4973">
        <w:rPr>
          <w:rFonts w:ascii="Times New Roman" w:eastAsia="Times New Roman" w:hAnsi="Times New Roman" w:cs="Times New Roman"/>
          <w:i/>
          <w:sz w:val="24"/>
          <w:szCs w:val="24"/>
          <w:lang w:eastAsia="en-GB"/>
        </w:rPr>
        <w:t>explore the various</w:t>
      </w:r>
      <w:r w:rsidR="005A277A">
        <w:rPr>
          <w:rFonts w:ascii="Times New Roman" w:eastAsia="Times New Roman" w:hAnsi="Times New Roman" w:cs="Times New Roman"/>
          <w:i/>
          <w:sz w:val="24"/>
          <w:szCs w:val="24"/>
          <w:lang w:eastAsia="en-GB"/>
        </w:rPr>
        <w:t xml:space="preserve"> </w:t>
      </w:r>
      <w:r w:rsidR="00543D42" w:rsidRPr="006E4973">
        <w:rPr>
          <w:rFonts w:ascii="Times New Roman" w:eastAsia="Times New Roman" w:hAnsi="Times New Roman" w:cs="Times New Roman"/>
          <w:i/>
          <w:sz w:val="24"/>
          <w:szCs w:val="24"/>
          <w:lang w:eastAsia="en-GB"/>
        </w:rPr>
        <w:t xml:space="preserve">Islamic Dispute Resolution </w:t>
      </w:r>
      <w:r w:rsidR="009121D0" w:rsidRPr="006E4973">
        <w:rPr>
          <w:rFonts w:ascii="Times New Roman" w:eastAsia="Times New Roman" w:hAnsi="Times New Roman" w:cs="Times New Roman"/>
          <w:i/>
          <w:sz w:val="24"/>
          <w:szCs w:val="24"/>
          <w:lang w:eastAsia="en-GB"/>
        </w:rPr>
        <w:t>mechanisms</w:t>
      </w:r>
      <w:r w:rsidR="00476067" w:rsidRPr="006E4973">
        <w:rPr>
          <w:rFonts w:ascii="Times New Roman" w:eastAsia="Times New Roman" w:hAnsi="Times New Roman" w:cs="Times New Roman"/>
          <w:i/>
          <w:sz w:val="24"/>
          <w:szCs w:val="24"/>
          <w:lang w:eastAsia="en-GB"/>
        </w:rPr>
        <w:t xml:space="preserve"> that could be used in resolving Islamic commercial law disputes</w:t>
      </w:r>
      <w:r w:rsidR="003304C8" w:rsidRPr="006E4973">
        <w:rPr>
          <w:rFonts w:ascii="Times New Roman" w:eastAsia="Times New Roman" w:hAnsi="Times New Roman" w:cs="Times New Roman"/>
          <w:i/>
          <w:sz w:val="24"/>
          <w:szCs w:val="24"/>
          <w:lang w:eastAsia="en-GB"/>
        </w:rPr>
        <w:t>.</w:t>
      </w:r>
      <w:r w:rsidR="005A277A">
        <w:rPr>
          <w:rFonts w:ascii="Times New Roman" w:eastAsia="Times New Roman" w:hAnsi="Times New Roman" w:cs="Times New Roman"/>
          <w:i/>
          <w:sz w:val="24"/>
          <w:szCs w:val="24"/>
          <w:lang w:eastAsia="en-GB"/>
        </w:rPr>
        <w:t xml:space="preserve"> </w:t>
      </w:r>
      <w:r w:rsidR="002611FA" w:rsidRPr="006E4973">
        <w:rPr>
          <w:rFonts w:ascii="Times New Roman" w:eastAsia="Times New Roman" w:hAnsi="Times New Roman" w:cs="Times New Roman"/>
          <w:i/>
          <w:sz w:val="24"/>
          <w:szCs w:val="24"/>
          <w:lang w:eastAsia="en-GB"/>
        </w:rPr>
        <w:t>This study adopts a doctrinal legal method in exploring the relevant Islamic dispute resolution mechanisms that are unique to Islamic law in general and Is</w:t>
      </w:r>
      <w:r w:rsidR="00AC520E">
        <w:rPr>
          <w:rFonts w:ascii="Times New Roman" w:eastAsia="Times New Roman" w:hAnsi="Times New Roman" w:cs="Times New Roman"/>
          <w:i/>
          <w:sz w:val="24"/>
          <w:szCs w:val="24"/>
          <w:lang w:eastAsia="en-GB"/>
        </w:rPr>
        <w:t>lamic commercial law in particular</w:t>
      </w:r>
      <w:r w:rsidR="002611FA" w:rsidRPr="006E4973">
        <w:rPr>
          <w:rFonts w:ascii="Times New Roman" w:eastAsia="Times New Roman" w:hAnsi="Times New Roman" w:cs="Times New Roman"/>
          <w:i/>
          <w:sz w:val="24"/>
          <w:szCs w:val="24"/>
          <w:lang w:eastAsia="en-GB"/>
        </w:rPr>
        <w:t>. Finally, the research proposes for the adoption of Islamic Dispute Resolution</w:t>
      </w:r>
      <w:r w:rsidRPr="006E4973">
        <w:rPr>
          <w:rFonts w:ascii="Times New Roman" w:eastAsia="Times New Roman" w:hAnsi="Times New Roman" w:cs="Times New Roman"/>
          <w:i/>
          <w:sz w:val="24"/>
          <w:szCs w:val="24"/>
          <w:lang w:eastAsia="en-GB"/>
        </w:rPr>
        <w:t xml:space="preserve"> mechanisms</w:t>
      </w:r>
      <w:r w:rsidR="002611FA" w:rsidRPr="006E4973">
        <w:rPr>
          <w:rFonts w:ascii="Times New Roman" w:eastAsia="Times New Roman" w:hAnsi="Times New Roman" w:cs="Times New Roman"/>
          <w:i/>
          <w:sz w:val="24"/>
          <w:szCs w:val="24"/>
          <w:lang w:eastAsia="en-GB"/>
        </w:rPr>
        <w:t xml:space="preserve"> in resolving Islamic Commercial law disputes</w:t>
      </w:r>
      <w:r w:rsidR="006B2120">
        <w:rPr>
          <w:rFonts w:ascii="Times New Roman" w:eastAsia="Times New Roman" w:hAnsi="Times New Roman" w:cs="Times New Roman"/>
          <w:i/>
          <w:sz w:val="24"/>
          <w:szCs w:val="24"/>
          <w:lang w:eastAsia="en-GB"/>
        </w:rPr>
        <w:t>.</w:t>
      </w:r>
      <w:r w:rsidR="002611FA" w:rsidRPr="006E4973">
        <w:rPr>
          <w:rFonts w:ascii="Times New Roman" w:eastAsia="Times New Roman" w:hAnsi="Times New Roman" w:cs="Times New Roman"/>
          <w:i/>
          <w:sz w:val="24"/>
          <w:szCs w:val="24"/>
          <w:lang w:eastAsia="en-GB"/>
        </w:rPr>
        <w:t xml:space="preserve"> The findings of this research reveal that there are indeed dispute resolution mechanisms in Islamic law that</w:t>
      </w:r>
      <w:r w:rsidR="005856AC">
        <w:rPr>
          <w:rFonts w:ascii="Times New Roman" w:eastAsia="Times New Roman" w:hAnsi="Times New Roman" w:cs="Times New Roman"/>
          <w:i/>
          <w:sz w:val="24"/>
          <w:szCs w:val="24"/>
          <w:lang w:eastAsia="en-GB"/>
        </w:rPr>
        <w:t xml:space="preserve"> are</w:t>
      </w:r>
      <w:r w:rsidR="00FF4E48" w:rsidRPr="006E4973">
        <w:rPr>
          <w:rFonts w:ascii="Times New Roman" w:eastAsia="Times New Roman" w:hAnsi="Times New Roman" w:cs="Times New Roman"/>
          <w:i/>
          <w:sz w:val="24"/>
          <w:szCs w:val="24"/>
          <w:lang w:eastAsia="en-GB"/>
        </w:rPr>
        <w:t xml:space="preserve"> suitable for solving</w:t>
      </w:r>
      <w:r w:rsidR="002611FA" w:rsidRPr="006E4973">
        <w:rPr>
          <w:rFonts w:ascii="Times New Roman" w:eastAsia="Times New Roman" w:hAnsi="Times New Roman" w:cs="Times New Roman"/>
          <w:i/>
          <w:sz w:val="24"/>
          <w:szCs w:val="24"/>
          <w:lang w:eastAsia="en-GB"/>
        </w:rPr>
        <w:t xml:space="preserve"> numerous disputes emanating from our </w:t>
      </w:r>
      <w:r w:rsidR="00FA1AA2" w:rsidRPr="006E4973">
        <w:rPr>
          <w:rFonts w:ascii="Times New Roman" w:eastAsia="Times New Roman" w:hAnsi="Times New Roman" w:cs="Times New Roman"/>
          <w:i/>
          <w:sz w:val="24"/>
          <w:szCs w:val="24"/>
          <w:lang w:eastAsia="en-GB"/>
        </w:rPr>
        <w:t>ever</w:t>
      </w:r>
      <w:r w:rsidR="00FA1AA2">
        <w:rPr>
          <w:rFonts w:ascii="Times New Roman" w:eastAsia="Times New Roman" w:hAnsi="Times New Roman" w:cs="Times New Roman"/>
          <w:i/>
          <w:sz w:val="24"/>
          <w:szCs w:val="24"/>
          <w:lang w:eastAsia="en-GB"/>
        </w:rPr>
        <w:t>-innovative</w:t>
      </w:r>
      <w:r w:rsidR="002611FA" w:rsidRPr="006E4973">
        <w:rPr>
          <w:rFonts w:ascii="Times New Roman" w:eastAsia="Times New Roman" w:hAnsi="Times New Roman" w:cs="Times New Roman"/>
          <w:i/>
          <w:sz w:val="24"/>
          <w:szCs w:val="24"/>
          <w:lang w:eastAsia="en-GB"/>
        </w:rPr>
        <w:t xml:space="preserve"> Islamic commercial law</w:t>
      </w:r>
      <w:r w:rsidR="00FF4E48" w:rsidRPr="006E4973">
        <w:rPr>
          <w:rFonts w:ascii="Times New Roman" w:eastAsia="Times New Roman" w:hAnsi="Times New Roman" w:cs="Times New Roman"/>
          <w:i/>
          <w:sz w:val="24"/>
          <w:szCs w:val="24"/>
          <w:lang w:eastAsia="en-GB"/>
        </w:rPr>
        <w:t xml:space="preserve"> especially when we take into consideration </w:t>
      </w:r>
      <w:r w:rsidR="006E4973">
        <w:rPr>
          <w:rFonts w:ascii="Times New Roman" w:eastAsia="Times New Roman" w:hAnsi="Times New Roman" w:cs="Times New Roman"/>
          <w:i/>
          <w:sz w:val="24"/>
          <w:szCs w:val="24"/>
          <w:lang w:eastAsia="en-GB"/>
        </w:rPr>
        <w:t>its uniqueness vis-</w:t>
      </w:r>
      <w:r w:rsidR="006E4973" w:rsidRPr="006E4973">
        <w:rPr>
          <w:rFonts w:ascii="Times New Roman" w:eastAsia="Times New Roman" w:hAnsi="Times New Roman" w:cs="Times New Roman"/>
          <w:i/>
          <w:sz w:val="24"/>
          <w:szCs w:val="24"/>
          <w:lang w:eastAsia="en-GB"/>
        </w:rPr>
        <w:t>à-vis</w:t>
      </w:r>
      <w:r w:rsidR="00A63E94">
        <w:rPr>
          <w:rFonts w:ascii="Times New Roman" w:eastAsia="Times New Roman" w:hAnsi="Times New Roman" w:cs="Times New Roman"/>
          <w:i/>
          <w:sz w:val="24"/>
          <w:szCs w:val="24"/>
          <w:lang w:eastAsia="en-GB"/>
        </w:rPr>
        <w:t xml:space="preserve"> </w:t>
      </w:r>
      <w:r w:rsidR="006245C3" w:rsidRPr="006E4973">
        <w:rPr>
          <w:rFonts w:ascii="Times New Roman" w:eastAsia="Times New Roman" w:hAnsi="Times New Roman" w:cs="Times New Roman"/>
          <w:i/>
          <w:sz w:val="24"/>
          <w:szCs w:val="24"/>
          <w:lang w:eastAsia="en-GB"/>
        </w:rPr>
        <w:t>Fiqh</w:t>
      </w:r>
      <w:r w:rsidR="00A63E94">
        <w:rPr>
          <w:rFonts w:ascii="Times New Roman" w:eastAsia="Times New Roman" w:hAnsi="Times New Roman" w:cs="Times New Roman"/>
          <w:i/>
          <w:sz w:val="24"/>
          <w:szCs w:val="24"/>
          <w:lang w:eastAsia="en-GB"/>
        </w:rPr>
        <w:t xml:space="preserve"> </w:t>
      </w:r>
      <w:r w:rsidR="006245C3" w:rsidRPr="006E4973">
        <w:rPr>
          <w:rFonts w:ascii="Times New Roman" w:eastAsia="Times New Roman" w:hAnsi="Times New Roman" w:cs="Times New Roman"/>
          <w:i/>
          <w:sz w:val="24"/>
          <w:szCs w:val="24"/>
          <w:lang w:eastAsia="en-GB"/>
        </w:rPr>
        <w:t>M</w:t>
      </w:r>
      <w:r w:rsidR="00FF4E48" w:rsidRPr="006E4973">
        <w:rPr>
          <w:rFonts w:ascii="Times New Roman" w:eastAsia="Times New Roman" w:hAnsi="Times New Roman" w:cs="Times New Roman"/>
          <w:i/>
          <w:sz w:val="24"/>
          <w:szCs w:val="24"/>
          <w:lang w:eastAsia="en-GB"/>
        </w:rPr>
        <w:t>uamalat</w:t>
      </w:r>
      <w:r w:rsidR="006245C3" w:rsidRPr="006E4973">
        <w:rPr>
          <w:rFonts w:ascii="Times New Roman" w:eastAsia="Times New Roman" w:hAnsi="Times New Roman" w:cs="Times New Roman"/>
          <w:i/>
          <w:sz w:val="24"/>
          <w:szCs w:val="24"/>
          <w:lang w:eastAsia="en-GB"/>
        </w:rPr>
        <w:t xml:space="preserve"> and S</w:t>
      </w:r>
      <w:r w:rsidR="00FF4E48" w:rsidRPr="006E4973">
        <w:rPr>
          <w:rFonts w:ascii="Times New Roman" w:eastAsia="Times New Roman" w:hAnsi="Times New Roman" w:cs="Times New Roman"/>
          <w:i/>
          <w:sz w:val="24"/>
          <w:szCs w:val="24"/>
          <w:lang w:eastAsia="en-GB"/>
        </w:rPr>
        <w:t>hari</w:t>
      </w:r>
      <w:r w:rsidR="006245C3" w:rsidRPr="006E4973">
        <w:rPr>
          <w:rFonts w:ascii="Times New Roman" w:eastAsia="Times New Roman" w:hAnsi="Times New Roman" w:cs="Times New Roman"/>
          <w:i/>
          <w:sz w:val="24"/>
          <w:szCs w:val="24"/>
          <w:lang w:eastAsia="en-GB"/>
        </w:rPr>
        <w:t>’</w:t>
      </w:r>
      <w:r w:rsidR="00FF4E48" w:rsidRPr="006E4973">
        <w:rPr>
          <w:rFonts w:ascii="Times New Roman" w:eastAsia="Times New Roman" w:hAnsi="Times New Roman" w:cs="Times New Roman"/>
          <w:i/>
          <w:sz w:val="24"/>
          <w:szCs w:val="24"/>
          <w:lang w:eastAsia="en-GB"/>
        </w:rPr>
        <w:t>ah</w:t>
      </w:r>
      <w:r w:rsidR="002611FA" w:rsidRPr="006E4973">
        <w:rPr>
          <w:rFonts w:ascii="Times New Roman" w:eastAsia="Times New Roman" w:hAnsi="Times New Roman" w:cs="Times New Roman"/>
          <w:i/>
          <w:sz w:val="24"/>
          <w:szCs w:val="24"/>
          <w:lang w:eastAsia="en-GB"/>
        </w:rPr>
        <w:t>.</w:t>
      </w:r>
    </w:p>
    <w:p w14:paraId="2F11CD70" w14:textId="77777777" w:rsidR="002611FA" w:rsidRPr="006E4973" w:rsidRDefault="002611FA" w:rsidP="002611FA">
      <w:pPr>
        <w:spacing w:after="0" w:line="240" w:lineRule="auto"/>
        <w:jc w:val="both"/>
        <w:rPr>
          <w:rFonts w:ascii="Times New Roman" w:eastAsia="Times New Roman" w:hAnsi="Times New Roman" w:cs="Times New Roman"/>
          <w:i/>
          <w:sz w:val="24"/>
          <w:szCs w:val="24"/>
          <w:lang w:eastAsia="en-GB"/>
        </w:rPr>
      </w:pPr>
    </w:p>
    <w:p w14:paraId="59031AA0" w14:textId="159C8A71" w:rsidR="002611FA" w:rsidRPr="006245C3" w:rsidRDefault="006B2120" w:rsidP="009121D0">
      <w:pPr>
        <w:spacing w:after="0" w:line="240" w:lineRule="auto"/>
        <w:jc w:val="both"/>
        <w:rPr>
          <w:rFonts w:ascii="Times New Roman" w:eastAsia="Times New Roman" w:hAnsi="Times New Roman" w:cs="Times New Roman"/>
          <w:sz w:val="24"/>
          <w:szCs w:val="24"/>
          <w:lang w:eastAsia="en-GB"/>
        </w:rPr>
      </w:pPr>
      <w:r w:rsidRPr="00794710">
        <w:rPr>
          <w:rFonts w:ascii="Times New Roman" w:eastAsia="Times New Roman" w:hAnsi="Times New Roman" w:cs="Times New Roman"/>
          <w:b/>
          <w:sz w:val="24"/>
          <w:szCs w:val="24"/>
          <w:lang w:eastAsia="en-GB"/>
        </w:rPr>
        <w:t>Key Words</w:t>
      </w:r>
      <w:r>
        <w:rPr>
          <w:rFonts w:ascii="Times New Roman" w:eastAsia="Times New Roman" w:hAnsi="Times New Roman" w:cs="Times New Roman"/>
          <w:sz w:val="24"/>
          <w:szCs w:val="24"/>
          <w:lang w:eastAsia="en-GB"/>
        </w:rPr>
        <w:t>: Islam</w:t>
      </w:r>
      <w:r w:rsidR="00794710">
        <w:rPr>
          <w:rFonts w:ascii="Times New Roman" w:eastAsia="Times New Roman" w:hAnsi="Times New Roman" w:cs="Times New Roman"/>
          <w:sz w:val="24"/>
          <w:szCs w:val="24"/>
          <w:lang w:eastAsia="en-GB"/>
        </w:rPr>
        <w:t xml:space="preserve">ic Dispute Resolution; </w:t>
      </w:r>
      <w:r w:rsidR="00794710" w:rsidRPr="00794710">
        <w:rPr>
          <w:rFonts w:ascii="Times New Roman" w:eastAsia="Times New Roman" w:hAnsi="Times New Roman" w:cs="Times New Roman"/>
          <w:i/>
          <w:sz w:val="24"/>
          <w:szCs w:val="24"/>
          <w:lang w:eastAsia="en-GB"/>
        </w:rPr>
        <w:t>Qada; T</w:t>
      </w:r>
      <w:r w:rsidR="00347C31">
        <w:rPr>
          <w:rFonts w:ascii="Times New Roman" w:eastAsia="Times New Roman" w:hAnsi="Times New Roman" w:cs="Times New Roman"/>
          <w:i/>
          <w:sz w:val="24"/>
          <w:szCs w:val="24"/>
          <w:lang w:eastAsia="en-GB"/>
        </w:rPr>
        <w:t xml:space="preserve">ahkim; Sulh; </w:t>
      </w:r>
      <w:proofErr w:type="spellStart"/>
      <w:r w:rsidR="00347C31">
        <w:rPr>
          <w:rFonts w:ascii="Times New Roman" w:eastAsia="Times New Roman" w:hAnsi="Times New Roman" w:cs="Times New Roman"/>
          <w:i/>
          <w:sz w:val="24"/>
          <w:szCs w:val="24"/>
          <w:lang w:eastAsia="en-GB"/>
        </w:rPr>
        <w:t>Muhtasib</w:t>
      </w:r>
      <w:proofErr w:type="spellEnd"/>
      <w:r w:rsidR="00347C31">
        <w:rPr>
          <w:rFonts w:ascii="Times New Roman" w:eastAsia="Times New Roman" w:hAnsi="Times New Roman" w:cs="Times New Roman"/>
          <w:i/>
          <w:sz w:val="24"/>
          <w:szCs w:val="24"/>
          <w:lang w:eastAsia="en-GB"/>
        </w:rPr>
        <w:t>;</w:t>
      </w:r>
      <w:r w:rsidR="00FA1AA2">
        <w:rPr>
          <w:rFonts w:ascii="Times New Roman" w:eastAsia="Times New Roman" w:hAnsi="Times New Roman" w:cs="Times New Roman"/>
          <w:i/>
          <w:sz w:val="24"/>
          <w:szCs w:val="24"/>
          <w:lang w:eastAsia="en-GB"/>
        </w:rPr>
        <w:t xml:space="preserve"> </w:t>
      </w:r>
      <w:r w:rsidR="00347C31" w:rsidRPr="006E4973">
        <w:rPr>
          <w:rFonts w:ascii="Times New Roman" w:eastAsia="Times New Roman" w:hAnsi="Times New Roman" w:cs="Times New Roman"/>
          <w:i/>
          <w:sz w:val="24"/>
          <w:szCs w:val="24"/>
          <w:lang w:eastAsia="en-GB"/>
        </w:rPr>
        <w:t>Fiqh</w:t>
      </w:r>
      <w:r w:rsidR="003516C7">
        <w:rPr>
          <w:rFonts w:ascii="Times New Roman" w:eastAsia="Times New Roman" w:hAnsi="Times New Roman" w:cs="Times New Roman"/>
          <w:i/>
          <w:sz w:val="24"/>
          <w:szCs w:val="24"/>
          <w:lang w:eastAsia="en-GB"/>
        </w:rPr>
        <w:t xml:space="preserve"> </w:t>
      </w:r>
      <w:r w:rsidR="00347C31" w:rsidRPr="006E4973">
        <w:rPr>
          <w:rFonts w:ascii="Times New Roman" w:eastAsia="Times New Roman" w:hAnsi="Times New Roman" w:cs="Times New Roman"/>
          <w:i/>
          <w:sz w:val="24"/>
          <w:szCs w:val="24"/>
          <w:lang w:eastAsia="en-GB"/>
        </w:rPr>
        <w:t>Muamalat</w:t>
      </w:r>
      <w:r w:rsidR="00794710" w:rsidRPr="00794710">
        <w:rPr>
          <w:rFonts w:ascii="Times New Roman" w:eastAsia="Times New Roman" w:hAnsi="Times New Roman" w:cs="Times New Roman"/>
          <w:i/>
          <w:sz w:val="24"/>
          <w:szCs w:val="24"/>
          <w:lang w:eastAsia="en-GB"/>
        </w:rPr>
        <w:t>.</w:t>
      </w:r>
    </w:p>
    <w:p w14:paraId="67215D44" w14:textId="77777777" w:rsidR="0067080E" w:rsidRDefault="0067080E" w:rsidP="009121D0">
      <w:pPr>
        <w:spacing w:after="200" w:line="480" w:lineRule="auto"/>
        <w:contextualSpacing/>
        <w:jc w:val="both"/>
        <w:outlineLvl w:val="1"/>
        <w:rPr>
          <w:rFonts w:ascii="Times New Roman" w:eastAsia="Calibri" w:hAnsi="Times New Roman" w:cs="Times New Roman"/>
          <w:b/>
          <w:bCs/>
          <w:sz w:val="24"/>
          <w:szCs w:val="24"/>
        </w:rPr>
      </w:pPr>
      <w:bookmarkStart w:id="6" w:name="_Toc383957349"/>
      <w:bookmarkStart w:id="7" w:name="_Toc384070509"/>
      <w:bookmarkStart w:id="8" w:name="_Toc384074238"/>
      <w:bookmarkStart w:id="9" w:name="_Toc384074353"/>
      <w:bookmarkStart w:id="10" w:name="_Toc384219357"/>
      <w:bookmarkStart w:id="11" w:name="_Toc384274264"/>
      <w:bookmarkStart w:id="12" w:name="_Toc393111750"/>
      <w:bookmarkStart w:id="13" w:name="_Toc393128324"/>
      <w:bookmarkStart w:id="14" w:name="_Toc393128648"/>
      <w:bookmarkStart w:id="15" w:name="_Toc393133158"/>
      <w:bookmarkStart w:id="16" w:name="_Toc393144485"/>
      <w:bookmarkStart w:id="17" w:name="_Toc393144558"/>
      <w:bookmarkStart w:id="18" w:name="_Toc393149687"/>
      <w:bookmarkStart w:id="19" w:name="_Toc393151491"/>
      <w:bookmarkStart w:id="20" w:name="_Toc393151569"/>
      <w:bookmarkStart w:id="21" w:name="_Toc393151896"/>
      <w:bookmarkStart w:id="22" w:name="_Toc393166959"/>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p>
    <w:p w14:paraId="0603DE30" w14:textId="77777777" w:rsidR="00A12265" w:rsidRPr="006245C3" w:rsidRDefault="00A12265" w:rsidP="002703B2">
      <w:pPr>
        <w:spacing w:after="0" w:line="360" w:lineRule="auto"/>
        <w:contextualSpacing/>
        <w:jc w:val="both"/>
        <w:outlineLvl w:val="1"/>
        <w:rPr>
          <w:rFonts w:ascii="Times New Roman" w:eastAsia="Calibri" w:hAnsi="Times New Roman" w:cs="Times New Roman"/>
          <w:b/>
          <w:bCs/>
          <w:vanish/>
          <w:sz w:val="24"/>
          <w:szCs w:val="24"/>
        </w:rPr>
      </w:pPr>
      <w:r>
        <w:rPr>
          <w:rFonts w:ascii="Times New Roman" w:eastAsia="Calibri" w:hAnsi="Times New Roman" w:cs="Times New Roman"/>
          <w:b/>
          <w:bCs/>
          <w:sz w:val="24"/>
          <w:szCs w:val="24"/>
        </w:rPr>
        <w:t>I</w:t>
      </w:r>
      <w:r w:rsidR="00C400FE">
        <w:rPr>
          <w:rFonts w:ascii="Times New Roman" w:eastAsia="Calibri" w:hAnsi="Times New Roman" w:cs="Times New Roman"/>
          <w:b/>
          <w:bCs/>
          <w:sz w:val="24"/>
          <w:szCs w:val="24"/>
        </w:rPr>
        <w:t>.0</w:t>
      </w:r>
      <w:r>
        <w:rPr>
          <w:rFonts w:ascii="Times New Roman" w:eastAsia="Calibri" w:hAnsi="Times New Roman" w:cs="Times New Roman"/>
          <w:b/>
          <w:bCs/>
          <w:sz w:val="24"/>
          <w:szCs w:val="24"/>
        </w:rPr>
        <w:tab/>
      </w:r>
    </w:p>
    <w:p w14:paraId="5D6F7ACD" w14:textId="77777777" w:rsidR="009121D0" w:rsidRPr="006245C3" w:rsidRDefault="009121D0" w:rsidP="002703B2">
      <w:pPr>
        <w:spacing w:after="0" w:line="360" w:lineRule="auto"/>
        <w:jc w:val="both"/>
        <w:outlineLvl w:val="1"/>
        <w:rPr>
          <w:rFonts w:ascii="Times New Roman" w:eastAsia="Calibri" w:hAnsi="Times New Roman" w:cs="Times New Roman"/>
          <w:b/>
          <w:sz w:val="24"/>
          <w:szCs w:val="24"/>
        </w:rPr>
      </w:pPr>
      <w:bookmarkStart w:id="23" w:name="_Toc383957350"/>
      <w:bookmarkStart w:id="24" w:name="_Toc384074354"/>
      <w:bookmarkStart w:id="25" w:name="_Toc384219358"/>
      <w:bookmarkStart w:id="26" w:name="_Toc384274265"/>
      <w:bookmarkStart w:id="27" w:name="_Toc393166960"/>
      <w:r w:rsidRPr="006245C3">
        <w:rPr>
          <w:rFonts w:ascii="Times New Roman" w:eastAsia="Calibri" w:hAnsi="Times New Roman" w:cs="Times New Roman"/>
          <w:b/>
          <w:sz w:val="24"/>
          <w:szCs w:val="24"/>
        </w:rPr>
        <w:t>INTRODUCTION</w:t>
      </w:r>
      <w:bookmarkEnd w:id="23"/>
      <w:bookmarkEnd w:id="24"/>
      <w:bookmarkEnd w:id="25"/>
      <w:bookmarkEnd w:id="26"/>
      <w:bookmarkEnd w:id="27"/>
    </w:p>
    <w:p w14:paraId="18C7007D" w14:textId="6B84FD6D"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Islamic dispute resolution (IDR) mechanisms in Islamic commercial law have been said to be in existence since the advent of Islam itself. However</w:t>
      </w:r>
      <w:r w:rsidR="00C400FE">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towards the second half of the 20</w:t>
      </w:r>
      <w:r w:rsidRPr="006245C3">
        <w:rPr>
          <w:rFonts w:ascii="Times New Roman" w:eastAsia="Calibri" w:hAnsi="Times New Roman" w:cs="Times New Roman"/>
          <w:sz w:val="24"/>
          <w:szCs w:val="24"/>
          <w:vertAlign w:val="superscript"/>
        </w:rPr>
        <w:t>th</w:t>
      </w:r>
      <w:r w:rsidRPr="006245C3">
        <w:rPr>
          <w:rFonts w:ascii="Times New Roman" w:eastAsia="Calibri" w:hAnsi="Times New Roman" w:cs="Times New Roman"/>
          <w:sz w:val="24"/>
          <w:szCs w:val="24"/>
        </w:rPr>
        <w:t xml:space="preserve"> century, there was a general Islamic awakening movement across the world which gradually gained momentum in the dawn of the 21</w:t>
      </w:r>
      <w:r w:rsidRPr="006245C3">
        <w:rPr>
          <w:rFonts w:ascii="Times New Roman" w:eastAsia="Calibri" w:hAnsi="Times New Roman" w:cs="Times New Roman"/>
          <w:sz w:val="24"/>
          <w:szCs w:val="24"/>
          <w:vertAlign w:val="superscript"/>
        </w:rPr>
        <w:t>st</w:t>
      </w:r>
      <w:r w:rsidRPr="006245C3">
        <w:rPr>
          <w:rFonts w:ascii="Times New Roman" w:eastAsia="Calibri" w:hAnsi="Times New Roman" w:cs="Times New Roman"/>
          <w:sz w:val="24"/>
          <w:szCs w:val="24"/>
        </w:rPr>
        <w:t xml:space="preserve"> century.</w:t>
      </w:r>
      <w:r w:rsidRPr="006245C3">
        <w:rPr>
          <w:rFonts w:ascii="Times New Roman" w:eastAsia="Calibri" w:hAnsi="Times New Roman" w:cs="Times New Roman"/>
          <w:sz w:val="24"/>
          <w:szCs w:val="24"/>
          <w:vertAlign w:val="superscript"/>
        </w:rPr>
        <w:footnoteReference w:id="1"/>
      </w:r>
      <w:r w:rsidRPr="006245C3">
        <w:rPr>
          <w:rFonts w:ascii="Times New Roman" w:eastAsia="Calibri" w:hAnsi="Times New Roman" w:cs="Times New Roman"/>
          <w:sz w:val="24"/>
          <w:szCs w:val="24"/>
        </w:rPr>
        <w:t xml:space="preserve"> The Muslims were pushing for the return to the classical processes of dispute resolution such as </w:t>
      </w:r>
      <w:proofErr w:type="spellStart"/>
      <w:r w:rsidRPr="006245C3">
        <w:rPr>
          <w:rFonts w:ascii="Times New Roman" w:eastAsia="Calibri" w:hAnsi="Times New Roman" w:cs="Times New Roman"/>
          <w:i/>
          <w:iCs/>
          <w:sz w:val="24"/>
          <w:szCs w:val="24"/>
        </w:rPr>
        <w:t>Qaḍā</w:t>
      </w:r>
      <w:proofErr w:type="spellEnd"/>
      <w:r w:rsidRPr="006245C3">
        <w:rPr>
          <w:rFonts w:ascii="Times New Roman" w:eastAsia="Calibri" w:hAnsi="Times New Roman" w:cs="Times New Roman"/>
          <w:i/>
          <w:iCs/>
          <w:sz w:val="24"/>
          <w:szCs w:val="24"/>
        </w:rPr>
        <w:t>’</w:t>
      </w:r>
      <w:r w:rsidR="00FA1AA2">
        <w:rPr>
          <w:rFonts w:ascii="Times New Roman" w:eastAsia="Calibri" w:hAnsi="Times New Roman" w:cs="Times New Roman"/>
          <w:i/>
          <w:iCs/>
          <w:sz w:val="24"/>
          <w:szCs w:val="24"/>
        </w:rPr>
        <w:t xml:space="preserve"> </w:t>
      </w:r>
      <w:r w:rsidR="00FA1AA2">
        <w:rPr>
          <w:rFonts w:ascii="Times New Roman" w:eastAsia="Calibri" w:hAnsi="Times New Roman" w:cs="Times New Roman"/>
          <w:sz w:val="24"/>
          <w:szCs w:val="24"/>
        </w:rPr>
        <w:t>(</w:t>
      </w:r>
      <w:r w:rsidR="00852517">
        <w:rPr>
          <w:rFonts w:ascii="Times New Roman" w:eastAsia="Calibri" w:hAnsi="Times New Roman" w:cs="Times New Roman"/>
          <w:sz w:val="24"/>
          <w:szCs w:val="24"/>
        </w:rPr>
        <w:t>court process</w:t>
      </w:r>
      <w:r w:rsidR="00FA1AA2">
        <w:rPr>
          <w:rFonts w:ascii="Times New Roman" w:eastAsia="Calibri" w:hAnsi="Times New Roman" w:cs="Times New Roman"/>
          <w:sz w:val="24"/>
          <w:szCs w:val="24"/>
        </w:rPr>
        <w:t>)</w:t>
      </w:r>
      <w:r w:rsidRPr="006245C3">
        <w:rPr>
          <w:rFonts w:ascii="Times New Roman" w:eastAsia="Calibri" w:hAnsi="Times New Roman" w:cs="Times New Roman"/>
          <w:sz w:val="24"/>
          <w:szCs w:val="24"/>
        </w:rPr>
        <w:t>,</w:t>
      </w:r>
      <w:r w:rsidR="00FA1AA2">
        <w:rPr>
          <w:rFonts w:ascii="Times New Roman" w:eastAsia="Calibri" w:hAnsi="Times New Roman" w:cs="Times New Roman"/>
          <w:sz w:val="24"/>
          <w:szCs w:val="24"/>
        </w:rPr>
        <w:t xml:space="preserve"> </w:t>
      </w:r>
      <w:proofErr w:type="spellStart"/>
      <w:r w:rsidRPr="006245C3">
        <w:rPr>
          <w:rFonts w:ascii="Times New Roman" w:eastAsia="Calibri" w:hAnsi="Times New Roman" w:cs="Times New Roman"/>
          <w:i/>
          <w:sz w:val="24"/>
          <w:szCs w:val="24"/>
        </w:rPr>
        <w:t>Ṣulḥ</w:t>
      </w:r>
      <w:proofErr w:type="spellEnd"/>
      <w:r w:rsidR="00FA1AA2">
        <w:rPr>
          <w:rFonts w:ascii="Times New Roman" w:eastAsia="Calibri" w:hAnsi="Times New Roman" w:cs="Times New Roman"/>
          <w:i/>
          <w:sz w:val="24"/>
          <w:szCs w:val="24"/>
        </w:rPr>
        <w:t xml:space="preserve"> </w:t>
      </w:r>
      <w:r w:rsidR="00FA1AA2">
        <w:rPr>
          <w:rFonts w:ascii="Times New Roman" w:eastAsia="Calibri" w:hAnsi="Times New Roman" w:cs="Times New Roman"/>
          <w:iCs/>
          <w:sz w:val="24"/>
          <w:szCs w:val="24"/>
        </w:rPr>
        <w:t>(mediation)</w:t>
      </w:r>
      <w:r w:rsidR="0067080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and </w:t>
      </w:r>
      <w:proofErr w:type="spellStart"/>
      <w:r w:rsidRPr="006245C3">
        <w:rPr>
          <w:rFonts w:ascii="Times New Roman" w:eastAsia="Calibri" w:hAnsi="Times New Roman" w:cs="Times New Roman"/>
          <w:i/>
          <w:sz w:val="24"/>
          <w:szCs w:val="24"/>
        </w:rPr>
        <w:t>Taḥkīm</w:t>
      </w:r>
      <w:proofErr w:type="spellEnd"/>
      <w:r w:rsidR="00FA1AA2">
        <w:rPr>
          <w:rFonts w:ascii="Times New Roman" w:eastAsia="Calibri" w:hAnsi="Times New Roman" w:cs="Times New Roman"/>
          <w:iCs/>
          <w:sz w:val="24"/>
          <w:szCs w:val="24"/>
        </w:rPr>
        <w:t xml:space="preserve"> (arbitration)</w:t>
      </w:r>
      <w:r w:rsidRPr="006245C3">
        <w:rPr>
          <w:rFonts w:ascii="Times New Roman" w:eastAsia="Calibri" w:hAnsi="Times New Roman" w:cs="Times New Roman"/>
          <w:sz w:val="24"/>
          <w:szCs w:val="24"/>
        </w:rPr>
        <w:t xml:space="preserve"> in the modern world. This period thus witnessed tremendous transformation in the dispute resolution mechanisms across the Muslim countries.</w:t>
      </w:r>
      <w:r w:rsidRPr="006245C3">
        <w:rPr>
          <w:rFonts w:ascii="Times New Roman" w:eastAsia="Calibri" w:hAnsi="Times New Roman" w:cs="Times New Roman"/>
          <w:sz w:val="24"/>
          <w:szCs w:val="24"/>
          <w:vertAlign w:val="superscript"/>
        </w:rPr>
        <w:footnoteReference w:id="2"/>
      </w:r>
      <w:r w:rsidRPr="006245C3">
        <w:rPr>
          <w:rFonts w:ascii="Times New Roman" w:eastAsia="Calibri" w:hAnsi="Times New Roman" w:cs="Times New Roman"/>
          <w:sz w:val="24"/>
          <w:szCs w:val="24"/>
        </w:rPr>
        <w:t xml:space="preserve"> However, </w:t>
      </w:r>
      <w:r w:rsidRPr="006245C3">
        <w:rPr>
          <w:rFonts w:ascii="Times New Roman" w:eastAsia="Calibri" w:hAnsi="Times New Roman" w:cs="Times New Roman"/>
          <w:sz w:val="24"/>
          <w:szCs w:val="24"/>
        </w:rPr>
        <w:lastRenderedPageBreak/>
        <w:t>with the dominant effect of colonialism across the world and the adoption of the English-styled courts, there were several political rifts and different manifestations of Islamic legal practices due to the rise of independent emirates across the Muslim world.</w:t>
      </w:r>
      <w:r w:rsidRPr="006245C3">
        <w:rPr>
          <w:rFonts w:ascii="Times New Roman" w:eastAsia="Calibri" w:hAnsi="Times New Roman" w:cs="Times New Roman"/>
          <w:sz w:val="24"/>
          <w:szCs w:val="24"/>
          <w:vertAlign w:val="superscript"/>
        </w:rPr>
        <w:footnoteReference w:id="3"/>
      </w:r>
      <w:r w:rsidRPr="006245C3">
        <w:rPr>
          <w:rFonts w:ascii="Times New Roman" w:eastAsia="Calibri" w:hAnsi="Times New Roman" w:cs="Times New Roman"/>
          <w:sz w:val="24"/>
          <w:szCs w:val="24"/>
        </w:rPr>
        <w:t xml:space="preserve"> Thus, despite the retention of some of the IDR practices by successive empires across the Muslim world, there were still no coherent procedures that represented the prevailing practices of the pioneering classical period as certain colonial rules and procedures have gradually crept into the area of administration of justice system in the </w:t>
      </w:r>
      <w:proofErr w:type="spellStart"/>
      <w:r w:rsidRPr="006245C3">
        <w:rPr>
          <w:rFonts w:ascii="Times New Roman" w:eastAsia="Calibri" w:hAnsi="Times New Roman" w:cs="Times New Roman"/>
          <w:i/>
          <w:sz w:val="24"/>
          <w:szCs w:val="24"/>
        </w:rPr>
        <w:t>Sharī‘ah</w:t>
      </w:r>
      <w:proofErr w:type="spellEnd"/>
      <w:r w:rsidR="0067080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courts across the Muslim world which led to the over-formalization of court procedures and colonisation of the </w:t>
      </w:r>
      <w:proofErr w:type="spellStart"/>
      <w:r w:rsidRPr="006245C3">
        <w:rPr>
          <w:rFonts w:ascii="Times New Roman" w:eastAsia="Calibri" w:hAnsi="Times New Roman" w:cs="Times New Roman"/>
          <w:i/>
          <w:sz w:val="24"/>
          <w:szCs w:val="24"/>
        </w:rPr>
        <w:t>Sharī‘ah</w:t>
      </w:r>
      <w:proofErr w:type="spellEnd"/>
      <w:r w:rsidR="0067080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courts.</w:t>
      </w:r>
      <w:r w:rsidRPr="006245C3">
        <w:rPr>
          <w:rFonts w:ascii="Times New Roman" w:eastAsia="Calibri" w:hAnsi="Times New Roman" w:cs="Times New Roman"/>
          <w:sz w:val="24"/>
          <w:szCs w:val="24"/>
          <w:vertAlign w:val="superscript"/>
        </w:rPr>
        <w:footnoteReference w:id="4"/>
      </w:r>
    </w:p>
    <w:p w14:paraId="256A721C" w14:textId="77777777"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In Islam</w:t>
      </w:r>
      <w:r w:rsidR="00154E8E">
        <w:rPr>
          <w:rFonts w:ascii="Times New Roman" w:eastAsia="Calibri" w:hAnsi="Times New Roman" w:cs="Times New Roman"/>
          <w:sz w:val="24"/>
          <w:szCs w:val="24"/>
        </w:rPr>
        <w:t>ic law</w:t>
      </w:r>
      <w:r w:rsidRPr="006245C3">
        <w:rPr>
          <w:rFonts w:ascii="Times New Roman" w:eastAsia="Calibri" w:hAnsi="Times New Roman" w:cs="Times New Roman"/>
          <w:sz w:val="24"/>
          <w:szCs w:val="24"/>
        </w:rPr>
        <w:t xml:space="preserve">, disputes ranging from civil to petty criminal disputes are settled through the dispute resolution mechanisms. These processes are close to the norms laid down in the Holy Qur’ān and </w:t>
      </w:r>
      <w:proofErr w:type="spellStart"/>
      <w:r w:rsidRPr="00347C31">
        <w:rPr>
          <w:rFonts w:ascii="Times New Roman" w:eastAsia="Calibri" w:hAnsi="Times New Roman" w:cs="Times New Roman"/>
          <w:i/>
          <w:sz w:val="24"/>
          <w:szCs w:val="24"/>
        </w:rPr>
        <w:t>Ḥadīth</w:t>
      </w:r>
      <w:proofErr w:type="spellEnd"/>
      <w:r w:rsidRPr="006245C3">
        <w:rPr>
          <w:rFonts w:ascii="Times New Roman" w:eastAsia="Calibri" w:hAnsi="Times New Roman" w:cs="Times New Roman"/>
          <w:sz w:val="24"/>
          <w:szCs w:val="24"/>
        </w:rPr>
        <w:t xml:space="preserve"> and their main concern is to achieve reconciliation between the parties.</w:t>
      </w:r>
      <w:r w:rsidRPr="006245C3">
        <w:rPr>
          <w:rFonts w:ascii="Times New Roman" w:eastAsia="Calibri" w:hAnsi="Times New Roman" w:cs="Times New Roman"/>
          <w:sz w:val="24"/>
          <w:szCs w:val="24"/>
          <w:vertAlign w:val="superscript"/>
        </w:rPr>
        <w:footnoteReference w:id="5"/>
      </w:r>
      <w:r w:rsidRPr="006245C3">
        <w:rPr>
          <w:rFonts w:ascii="Times New Roman" w:eastAsia="Calibri" w:hAnsi="Times New Roman" w:cs="Times New Roman"/>
          <w:sz w:val="24"/>
          <w:szCs w:val="24"/>
        </w:rPr>
        <w:t xml:space="preserve"> Furthermore, the position of Islam regarding adjudication of disputes in Islamic court has in it as one of the case management techniques, the encouragement of parties to compromise between each other by resolving the dispute amicably even where the matter has proceeded to a full trial before the final decision is given. This shows the important position occupied by the various mechanisms of dispute resolution in Islamic law. </w:t>
      </w:r>
    </w:p>
    <w:p w14:paraId="7FA86692" w14:textId="218ED468" w:rsidR="00A12265"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From the theoretical perspective, the dispute resolution mechanisms in Islamic law include </w:t>
      </w:r>
      <w:proofErr w:type="spellStart"/>
      <w:r w:rsidRPr="006245C3">
        <w:rPr>
          <w:rFonts w:ascii="Times New Roman" w:eastAsia="Calibri" w:hAnsi="Times New Roman" w:cs="Times New Roman"/>
          <w:i/>
          <w:iCs/>
          <w:sz w:val="24"/>
          <w:szCs w:val="24"/>
        </w:rPr>
        <w:t>Qaḍā</w:t>
      </w:r>
      <w:proofErr w:type="spellEnd"/>
      <w:r w:rsidRPr="006245C3">
        <w:rPr>
          <w:rFonts w:ascii="Times New Roman" w:eastAsia="Calibri" w:hAnsi="Times New Roman" w:cs="Times New Roman"/>
          <w:i/>
          <w:iCs/>
          <w:sz w:val="24"/>
          <w:szCs w:val="24"/>
        </w:rPr>
        <w:t>’</w:t>
      </w:r>
      <w:r w:rsidRPr="006245C3">
        <w:rPr>
          <w:rFonts w:ascii="Times New Roman" w:eastAsia="Calibri" w:hAnsi="Times New Roman" w:cs="Times New Roman"/>
          <w:sz w:val="24"/>
          <w:szCs w:val="24"/>
        </w:rPr>
        <w:t xml:space="preserve"> (court process),</w:t>
      </w:r>
      <w:r w:rsidR="00852517">
        <w:rPr>
          <w:rFonts w:ascii="Times New Roman" w:eastAsia="Calibri" w:hAnsi="Times New Roman" w:cs="Times New Roman"/>
          <w:sz w:val="24"/>
          <w:szCs w:val="24"/>
        </w:rPr>
        <w:t xml:space="preserve"> </w:t>
      </w:r>
      <w:proofErr w:type="spellStart"/>
      <w:r w:rsidRPr="006245C3">
        <w:rPr>
          <w:rFonts w:ascii="Times New Roman" w:eastAsia="Calibri" w:hAnsi="Times New Roman" w:cs="Times New Roman"/>
          <w:i/>
          <w:sz w:val="24"/>
          <w:szCs w:val="24"/>
        </w:rPr>
        <w:t>Ṣulḥ</w:t>
      </w:r>
      <w:proofErr w:type="spellEnd"/>
      <w:r w:rsidR="00A65941">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(mediation), </w:t>
      </w:r>
      <w:proofErr w:type="spellStart"/>
      <w:r w:rsidRPr="006245C3">
        <w:rPr>
          <w:rFonts w:ascii="Times New Roman" w:eastAsia="Calibri" w:hAnsi="Times New Roman" w:cs="Times New Roman"/>
          <w:i/>
          <w:sz w:val="24"/>
          <w:szCs w:val="24"/>
        </w:rPr>
        <w:t>Taḥkīm</w:t>
      </w:r>
      <w:proofErr w:type="spellEnd"/>
      <w:r w:rsidRPr="006245C3">
        <w:rPr>
          <w:rFonts w:ascii="Times New Roman" w:eastAsia="Calibri" w:hAnsi="Times New Roman" w:cs="Times New Roman"/>
          <w:sz w:val="24"/>
          <w:szCs w:val="24"/>
        </w:rPr>
        <w:t xml:space="preserve"> (arbitration), </w:t>
      </w:r>
      <w:proofErr w:type="spellStart"/>
      <w:r w:rsidRPr="006245C3">
        <w:rPr>
          <w:rFonts w:ascii="Times New Roman" w:eastAsia="Calibri" w:hAnsi="Times New Roman" w:cs="Times New Roman"/>
          <w:i/>
          <w:iCs/>
          <w:sz w:val="24"/>
          <w:szCs w:val="24"/>
        </w:rPr>
        <w:t>Ṣ</w:t>
      </w:r>
      <w:r w:rsidRPr="006245C3">
        <w:rPr>
          <w:rFonts w:ascii="Times New Roman" w:eastAsia="Calibri" w:hAnsi="Times New Roman" w:cs="Times New Roman"/>
          <w:i/>
          <w:sz w:val="24"/>
          <w:szCs w:val="24"/>
        </w:rPr>
        <w:t>ulḥ-Taḥkīm</w:t>
      </w:r>
      <w:proofErr w:type="spellEnd"/>
      <w:r w:rsidR="0067080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(mediation-arbitration), </w:t>
      </w:r>
      <w:proofErr w:type="spellStart"/>
      <w:r w:rsidRPr="006245C3">
        <w:rPr>
          <w:rFonts w:ascii="Times New Roman" w:eastAsia="Times New Roman" w:hAnsi="Times New Roman" w:cs="Times New Roman"/>
          <w:i/>
          <w:sz w:val="24"/>
          <w:szCs w:val="24"/>
          <w:lang w:eastAsia="en-GB"/>
        </w:rPr>
        <w:t>Walī</w:t>
      </w:r>
      <w:proofErr w:type="spellEnd"/>
      <w:r w:rsidRPr="006245C3">
        <w:rPr>
          <w:rFonts w:ascii="Times New Roman" w:eastAsia="Times New Roman" w:hAnsi="Times New Roman" w:cs="Times New Roman"/>
          <w:i/>
          <w:sz w:val="24"/>
          <w:szCs w:val="24"/>
          <w:lang w:eastAsia="en-GB"/>
        </w:rPr>
        <w:t xml:space="preserve"> al-</w:t>
      </w:r>
      <w:proofErr w:type="spellStart"/>
      <w:r w:rsidRPr="006245C3">
        <w:rPr>
          <w:rFonts w:ascii="Times New Roman" w:eastAsia="Times New Roman" w:hAnsi="Times New Roman" w:cs="Times New Roman"/>
          <w:i/>
          <w:sz w:val="24"/>
          <w:szCs w:val="24"/>
          <w:lang w:eastAsia="en-GB"/>
        </w:rPr>
        <w:t>mazālim</w:t>
      </w:r>
      <w:proofErr w:type="spellEnd"/>
      <w:r w:rsidRPr="006245C3">
        <w:rPr>
          <w:rFonts w:ascii="Times New Roman" w:eastAsia="Calibri" w:hAnsi="Times New Roman" w:cs="Times New Roman"/>
          <w:sz w:val="24"/>
          <w:szCs w:val="24"/>
        </w:rPr>
        <w:t xml:space="preserve"> (special adjudicatory panel), </w:t>
      </w:r>
      <w:proofErr w:type="spellStart"/>
      <w:r w:rsidRPr="006245C3">
        <w:rPr>
          <w:rFonts w:ascii="Times New Roman" w:eastAsia="Calibri" w:hAnsi="Times New Roman" w:cs="Times New Roman"/>
          <w:i/>
          <w:sz w:val="24"/>
          <w:szCs w:val="24"/>
        </w:rPr>
        <w:t>Muḥtasib</w:t>
      </w:r>
      <w:proofErr w:type="spellEnd"/>
      <w:r w:rsidRPr="006245C3">
        <w:rPr>
          <w:rFonts w:ascii="Times New Roman" w:eastAsia="Calibri" w:hAnsi="Times New Roman" w:cs="Times New Roman"/>
          <w:sz w:val="24"/>
          <w:szCs w:val="24"/>
        </w:rPr>
        <w:t xml:space="preserve"> (ombudsman) and </w:t>
      </w:r>
      <w:proofErr w:type="spellStart"/>
      <w:r w:rsidRPr="006245C3">
        <w:rPr>
          <w:rFonts w:ascii="Times New Roman" w:eastAsia="Calibri" w:hAnsi="Times New Roman" w:cs="Times New Roman"/>
          <w:i/>
          <w:sz w:val="24"/>
          <w:szCs w:val="24"/>
        </w:rPr>
        <w:t>Fatwā</w:t>
      </w:r>
      <w:proofErr w:type="spellEnd"/>
      <w:r w:rsidRPr="006245C3">
        <w:rPr>
          <w:rFonts w:ascii="Times New Roman" w:eastAsia="Calibri" w:hAnsi="Times New Roman" w:cs="Times New Roman"/>
          <w:i/>
          <w:sz w:val="24"/>
          <w:szCs w:val="24"/>
        </w:rPr>
        <w:t xml:space="preserve"> al-</w:t>
      </w:r>
      <w:proofErr w:type="spellStart"/>
      <w:r w:rsidRPr="006245C3">
        <w:rPr>
          <w:rFonts w:ascii="Times New Roman" w:eastAsia="Calibri" w:hAnsi="Times New Roman" w:cs="Times New Roman"/>
          <w:i/>
          <w:sz w:val="24"/>
          <w:szCs w:val="24"/>
        </w:rPr>
        <w:t>Muftī</w:t>
      </w:r>
      <w:proofErr w:type="spellEnd"/>
      <w:r w:rsidRPr="006245C3">
        <w:rPr>
          <w:rFonts w:ascii="Times New Roman" w:eastAsia="Calibri" w:hAnsi="Times New Roman" w:cs="Times New Roman"/>
          <w:sz w:val="24"/>
          <w:szCs w:val="24"/>
        </w:rPr>
        <w:t xml:space="preserve"> (verdict of Jurist-consult). This </w:t>
      </w:r>
      <w:r w:rsidR="00476067" w:rsidRPr="006245C3">
        <w:rPr>
          <w:rFonts w:ascii="Times New Roman" w:eastAsia="Calibri" w:hAnsi="Times New Roman" w:cs="Times New Roman"/>
          <w:sz w:val="24"/>
          <w:szCs w:val="24"/>
        </w:rPr>
        <w:t>as will be shown in this study</w:t>
      </w:r>
      <w:r w:rsidRPr="006245C3">
        <w:rPr>
          <w:rFonts w:ascii="Times New Roman" w:eastAsia="Calibri" w:hAnsi="Times New Roman" w:cs="Times New Roman"/>
          <w:sz w:val="24"/>
          <w:szCs w:val="24"/>
        </w:rPr>
        <w:t xml:space="preserve"> are surely some of the numerous </w:t>
      </w:r>
      <w:r w:rsidR="00154E8E">
        <w:rPr>
          <w:rFonts w:ascii="Times New Roman" w:eastAsia="Calibri" w:hAnsi="Times New Roman" w:cs="Times New Roman"/>
          <w:sz w:val="24"/>
          <w:szCs w:val="24"/>
        </w:rPr>
        <w:t xml:space="preserve">techniques </w:t>
      </w:r>
      <w:r w:rsidRPr="006245C3">
        <w:rPr>
          <w:rFonts w:ascii="Times New Roman" w:eastAsia="Calibri" w:hAnsi="Times New Roman" w:cs="Times New Roman"/>
          <w:sz w:val="24"/>
          <w:szCs w:val="24"/>
        </w:rPr>
        <w:t>within the Islamic law procedures that have not been fully e</w:t>
      </w:r>
      <w:r w:rsidR="00476067" w:rsidRPr="006245C3">
        <w:rPr>
          <w:rFonts w:ascii="Times New Roman" w:eastAsia="Calibri" w:hAnsi="Times New Roman" w:cs="Times New Roman"/>
          <w:sz w:val="24"/>
          <w:szCs w:val="24"/>
        </w:rPr>
        <w:t>arthed. At the end, this study</w:t>
      </w:r>
      <w:r w:rsidRPr="006245C3">
        <w:rPr>
          <w:rFonts w:ascii="Times New Roman" w:eastAsia="Calibri" w:hAnsi="Times New Roman" w:cs="Times New Roman"/>
          <w:sz w:val="24"/>
          <w:szCs w:val="24"/>
        </w:rPr>
        <w:t xml:space="preserve"> aims to show that Islamic law has a rich tradition of supporting and facilitating dispute resolution which should be explored in modern processes of dispute resolution es</w:t>
      </w:r>
      <w:r w:rsidR="00A12265">
        <w:rPr>
          <w:rFonts w:ascii="Times New Roman" w:eastAsia="Calibri" w:hAnsi="Times New Roman" w:cs="Times New Roman"/>
          <w:sz w:val="24"/>
          <w:szCs w:val="24"/>
        </w:rPr>
        <w:t>pecially for the Islamic commercial law</w:t>
      </w:r>
      <w:r w:rsidRPr="006245C3">
        <w:rPr>
          <w:rFonts w:ascii="Times New Roman" w:eastAsia="Calibri" w:hAnsi="Times New Roman" w:cs="Times New Roman"/>
          <w:sz w:val="24"/>
          <w:szCs w:val="24"/>
        </w:rPr>
        <w:t xml:space="preserve"> disputes. </w:t>
      </w:r>
      <w:r w:rsidR="005856AC" w:rsidRPr="005856AC">
        <w:rPr>
          <w:rFonts w:ascii="Times New Roman" w:eastAsia="Calibri" w:hAnsi="Times New Roman" w:cs="Times New Roman"/>
          <w:sz w:val="24"/>
          <w:szCs w:val="24"/>
        </w:rPr>
        <w:t>It is believed that this study will help in understanding the relative relevance of Islamic dispute resolution processes and make them relevant as mechanisms for resolving Islamic commercial law disputes.</w:t>
      </w:r>
    </w:p>
    <w:p w14:paraId="7A73FD66" w14:textId="77777777" w:rsidR="0067080E" w:rsidRPr="005856AC" w:rsidRDefault="0067080E" w:rsidP="002703B2">
      <w:pPr>
        <w:spacing w:after="0" w:line="360" w:lineRule="auto"/>
        <w:jc w:val="both"/>
        <w:rPr>
          <w:rFonts w:ascii="Times New Roman" w:eastAsia="Calibri" w:hAnsi="Times New Roman" w:cs="Times New Roman"/>
          <w:sz w:val="24"/>
          <w:szCs w:val="24"/>
        </w:rPr>
      </w:pPr>
    </w:p>
    <w:p w14:paraId="4ECD36C1" w14:textId="4780E926" w:rsidR="00A65941" w:rsidRDefault="00A65941" w:rsidP="002703B2">
      <w:pPr>
        <w:spacing w:after="0" w:line="360" w:lineRule="auto"/>
        <w:jc w:val="both"/>
        <w:outlineLvl w:val="1"/>
        <w:rPr>
          <w:rFonts w:ascii="Times New Roman" w:eastAsia="Calibri" w:hAnsi="Times New Roman" w:cs="Times New Roman"/>
          <w:b/>
          <w:sz w:val="24"/>
          <w:szCs w:val="24"/>
        </w:rPr>
      </w:pPr>
      <w:bookmarkStart w:id="28" w:name="_Toc393166961"/>
    </w:p>
    <w:p w14:paraId="377D44E0" w14:textId="5BC818B2" w:rsidR="00ED03F2" w:rsidRDefault="00ED03F2" w:rsidP="002703B2">
      <w:pPr>
        <w:spacing w:after="0" w:line="360" w:lineRule="auto"/>
        <w:jc w:val="both"/>
        <w:outlineLvl w:val="1"/>
        <w:rPr>
          <w:rFonts w:ascii="Times New Roman" w:eastAsia="Calibri" w:hAnsi="Times New Roman" w:cs="Times New Roman"/>
          <w:b/>
          <w:sz w:val="24"/>
          <w:szCs w:val="24"/>
        </w:rPr>
      </w:pPr>
    </w:p>
    <w:p w14:paraId="26683DE8" w14:textId="77777777" w:rsidR="00ED03F2" w:rsidRDefault="00ED03F2" w:rsidP="002703B2">
      <w:pPr>
        <w:spacing w:after="0" w:line="360" w:lineRule="auto"/>
        <w:jc w:val="both"/>
        <w:outlineLvl w:val="1"/>
        <w:rPr>
          <w:rFonts w:ascii="Times New Roman" w:eastAsia="Calibri" w:hAnsi="Times New Roman" w:cs="Times New Roman"/>
          <w:b/>
          <w:sz w:val="24"/>
          <w:szCs w:val="24"/>
        </w:rPr>
      </w:pPr>
    </w:p>
    <w:p w14:paraId="31BA57F7" w14:textId="77777777" w:rsidR="009121D0" w:rsidRPr="006245C3" w:rsidRDefault="00A4220E" w:rsidP="002703B2">
      <w:pPr>
        <w:spacing w:after="0" w:line="360" w:lineRule="auto"/>
        <w:jc w:val="both"/>
        <w:outlineLvl w:val="1"/>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1.2</w:t>
      </w:r>
      <w:r w:rsidR="00A12265">
        <w:rPr>
          <w:rFonts w:ascii="Times New Roman" w:eastAsia="Calibri" w:hAnsi="Times New Roman" w:cs="Times New Roman"/>
          <w:sz w:val="24"/>
          <w:szCs w:val="24"/>
        </w:rPr>
        <w:tab/>
      </w:r>
      <w:r w:rsidR="009121D0" w:rsidRPr="006245C3">
        <w:rPr>
          <w:rFonts w:ascii="Times New Roman" w:eastAsia="Calibri" w:hAnsi="Times New Roman" w:cs="Times New Roman"/>
          <w:b/>
          <w:i/>
          <w:iCs/>
          <w:sz w:val="24"/>
          <w:szCs w:val="24"/>
        </w:rPr>
        <w:t>QAḌĀ’</w:t>
      </w:r>
      <w:bookmarkEnd w:id="28"/>
    </w:p>
    <w:p w14:paraId="54CD6E01" w14:textId="081BAD93" w:rsidR="009121D0" w:rsidRPr="006245C3" w:rsidRDefault="009121D0" w:rsidP="002703B2">
      <w:pPr>
        <w:spacing w:after="0" w:line="360" w:lineRule="auto"/>
        <w:contextualSpacing/>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The Arabic word </w:t>
      </w:r>
      <w:proofErr w:type="spellStart"/>
      <w:r w:rsidRPr="006245C3">
        <w:rPr>
          <w:rFonts w:ascii="Times New Roman" w:eastAsia="Calibri" w:hAnsi="Times New Roman" w:cs="Times New Roman"/>
          <w:i/>
          <w:iCs/>
          <w:sz w:val="24"/>
          <w:szCs w:val="24"/>
        </w:rPr>
        <w:t>Qaḍā</w:t>
      </w:r>
      <w:proofErr w:type="spellEnd"/>
      <w:r w:rsidRPr="006245C3">
        <w:rPr>
          <w:rFonts w:ascii="Times New Roman" w:eastAsia="Calibri" w:hAnsi="Times New Roman" w:cs="Times New Roman"/>
          <w:i/>
          <w:iCs/>
          <w:sz w:val="24"/>
          <w:szCs w:val="24"/>
        </w:rPr>
        <w:t>’</w:t>
      </w:r>
      <w:r w:rsidRPr="006245C3">
        <w:rPr>
          <w:rFonts w:ascii="Times New Roman" w:eastAsia="Calibri" w:hAnsi="Times New Roman" w:cs="Times New Roman"/>
          <w:sz w:val="24"/>
          <w:szCs w:val="24"/>
        </w:rPr>
        <w:t xml:space="preserve"> means ‘a definite and final decision of a thing’</w:t>
      </w:r>
      <w:r w:rsidRPr="006245C3">
        <w:rPr>
          <w:rFonts w:ascii="Times New Roman" w:eastAsia="Calibri" w:hAnsi="Times New Roman" w:cs="Times New Roman"/>
          <w:sz w:val="24"/>
          <w:szCs w:val="24"/>
          <w:vertAlign w:val="superscript"/>
        </w:rPr>
        <w:footnoteReference w:id="6"/>
      </w:r>
      <w:r w:rsidR="00A4220E">
        <w:rPr>
          <w:rFonts w:ascii="Times New Roman" w:eastAsia="Calibri" w:hAnsi="Times New Roman" w:cs="Times New Roman"/>
          <w:sz w:val="24"/>
          <w:szCs w:val="24"/>
        </w:rPr>
        <w:t xml:space="preserve">. </w:t>
      </w:r>
      <w:r w:rsidRPr="006245C3">
        <w:rPr>
          <w:rFonts w:ascii="Times New Roman" w:eastAsia="Calibri" w:hAnsi="Times New Roman" w:cs="Times New Roman"/>
          <w:sz w:val="24"/>
          <w:szCs w:val="24"/>
        </w:rPr>
        <w:t xml:space="preserve">This is a mechanism of Islamic dispute resolution that is a process of judicial administration. The technical meaning of </w:t>
      </w:r>
      <w:proofErr w:type="spellStart"/>
      <w:r w:rsidRPr="006245C3">
        <w:rPr>
          <w:rFonts w:ascii="Times New Roman" w:eastAsia="Calibri" w:hAnsi="Times New Roman" w:cs="Times New Roman"/>
          <w:i/>
          <w:iCs/>
          <w:sz w:val="24"/>
          <w:szCs w:val="24"/>
        </w:rPr>
        <w:t>Qaḍā</w:t>
      </w:r>
      <w:proofErr w:type="spellEnd"/>
      <w:r w:rsidRPr="006245C3">
        <w:rPr>
          <w:rFonts w:ascii="Times New Roman" w:eastAsia="Calibri" w:hAnsi="Times New Roman" w:cs="Times New Roman"/>
          <w:i/>
          <w:iCs/>
          <w:sz w:val="24"/>
          <w:szCs w:val="24"/>
        </w:rPr>
        <w:t>’</w:t>
      </w:r>
      <w:r w:rsidRPr="006245C3">
        <w:rPr>
          <w:rFonts w:ascii="Times New Roman" w:eastAsia="Calibri" w:hAnsi="Times New Roman" w:cs="Times New Roman"/>
          <w:sz w:val="24"/>
          <w:szCs w:val="24"/>
        </w:rPr>
        <w:t xml:space="preserve"> is to settle and decide the disputes</w:t>
      </w:r>
      <w:r w:rsidRPr="006245C3">
        <w:rPr>
          <w:rFonts w:ascii="Times New Roman" w:eastAsia="Calibri" w:hAnsi="Times New Roman" w:cs="Times New Roman"/>
          <w:sz w:val="24"/>
          <w:szCs w:val="24"/>
          <w:vertAlign w:val="superscript"/>
        </w:rPr>
        <w:footnoteReference w:id="7"/>
      </w:r>
      <w:r w:rsidR="00A4220E">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This is a right of Allah which is the collective duty of a community as a group (</w:t>
      </w:r>
      <w:proofErr w:type="spellStart"/>
      <w:r w:rsidRPr="006245C3">
        <w:rPr>
          <w:rFonts w:ascii="Times New Roman" w:eastAsia="Calibri" w:hAnsi="Times New Roman" w:cs="Times New Roman"/>
          <w:i/>
          <w:iCs/>
          <w:sz w:val="24"/>
          <w:szCs w:val="24"/>
        </w:rPr>
        <w:t>farḍ</w:t>
      </w:r>
      <w:proofErr w:type="spellEnd"/>
      <w:r w:rsidR="00ED03F2">
        <w:rPr>
          <w:rFonts w:ascii="Times New Roman" w:eastAsia="Calibri" w:hAnsi="Times New Roman" w:cs="Times New Roman"/>
          <w:i/>
          <w:iCs/>
          <w:sz w:val="24"/>
          <w:szCs w:val="24"/>
        </w:rPr>
        <w:t xml:space="preserve"> </w:t>
      </w:r>
      <w:proofErr w:type="spellStart"/>
      <w:r w:rsidRPr="006245C3">
        <w:rPr>
          <w:rFonts w:ascii="Times New Roman" w:eastAsia="Calibri" w:hAnsi="Times New Roman" w:cs="Times New Roman"/>
          <w:i/>
          <w:iCs/>
          <w:sz w:val="24"/>
          <w:szCs w:val="24"/>
        </w:rPr>
        <w:t>kifāyah</w:t>
      </w:r>
      <w:proofErr w:type="spellEnd"/>
      <w:r w:rsidRPr="006245C3">
        <w:rPr>
          <w:rFonts w:ascii="Times New Roman" w:eastAsia="Calibri" w:hAnsi="Times New Roman" w:cs="Times New Roman"/>
          <w:sz w:val="24"/>
          <w:szCs w:val="24"/>
        </w:rPr>
        <w:t>)</w:t>
      </w:r>
      <w:r w:rsidRPr="006245C3">
        <w:rPr>
          <w:rFonts w:ascii="Times New Roman" w:eastAsia="Calibri" w:hAnsi="Times New Roman" w:cs="Times New Roman"/>
          <w:sz w:val="24"/>
          <w:szCs w:val="24"/>
          <w:vertAlign w:val="superscript"/>
        </w:rPr>
        <w:footnoteReference w:id="8"/>
      </w:r>
      <w:r w:rsidR="00A4220E">
        <w:rPr>
          <w:rFonts w:ascii="Times New Roman" w:eastAsia="Calibri" w:hAnsi="Times New Roman" w:cs="Times New Roman"/>
          <w:sz w:val="24"/>
          <w:szCs w:val="24"/>
        </w:rPr>
        <w:t>.</w:t>
      </w:r>
    </w:p>
    <w:p w14:paraId="6801FCF2" w14:textId="77777777" w:rsidR="009121D0" w:rsidRPr="006245C3" w:rsidRDefault="009121D0" w:rsidP="002703B2">
      <w:pPr>
        <w:spacing w:after="0" w:line="360" w:lineRule="auto"/>
        <w:contextualSpacing/>
        <w:jc w:val="both"/>
        <w:rPr>
          <w:rFonts w:ascii="Times New Roman" w:eastAsia="Calibri" w:hAnsi="Times New Roman" w:cs="Times New Roman"/>
          <w:sz w:val="24"/>
          <w:szCs w:val="24"/>
        </w:rPr>
      </w:pPr>
      <w:proofErr w:type="spellStart"/>
      <w:r w:rsidRPr="006245C3">
        <w:rPr>
          <w:rFonts w:ascii="Times New Roman" w:eastAsia="Calibri" w:hAnsi="Times New Roman" w:cs="Times New Roman"/>
          <w:i/>
          <w:iCs/>
          <w:sz w:val="24"/>
          <w:szCs w:val="24"/>
        </w:rPr>
        <w:t>Qadā</w:t>
      </w:r>
      <w:proofErr w:type="spellEnd"/>
      <w:r w:rsidRPr="006245C3">
        <w:rPr>
          <w:rFonts w:ascii="Times New Roman" w:eastAsia="Calibri" w:hAnsi="Times New Roman" w:cs="Times New Roman"/>
          <w:i/>
          <w:iCs/>
          <w:sz w:val="24"/>
          <w:szCs w:val="24"/>
        </w:rPr>
        <w:t>’</w:t>
      </w:r>
      <w:r w:rsidRPr="006245C3">
        <w:rPr>
          <w:rFonts w:ascii="Times New Roman" w:eastAsia="Calibri" w:hAnsi="Times New Roman" w:cs="Times New Roman"/>
          <w:sz w:val="24"/>
          <w:szCs w:val="24"/>
        </w:rPr>
        <w:t xml:space="preserve"> is contained in a number of verses of the Holy Qur’ān and used in different senses such as ‘Decision’,</w:t>
      </w:r>
      <w:r w:rsidRPr="006245C3">
        <w:rPr>
          <w:rFonts w:ascii="Times New Roman" w:eastAsia="Calibri" w:hAnsi="Times New Roman" w:cs="Times New Roman"/>
          <w:sz w:val="24"/>
          <w:szCs w:val="24"/>
          <w:vertAlign w:val="superscript"/>
        </w:rPr>
        <w:footnoteReference w:id="9"/>
      </w:r>
      <w:r w:rsidRPr="006245C3">
        <w:rPr>
          <w:rFonts w:ascii="Times New Roman" w:eastAsia="Calibri" w:hAnsi="Times New Roman" w:cs="Times New Roman"/>
          <w:sz w:val="24"/>
          <w:szCs w:val="24"/>
        </w:rPr>
        <w:t xml:space="preserve"> ‘Decree’,</w:t>
      </w:r>
      <w:r w:rsidRPr="006245C3">
        <w:rPr>
          <w:rFonts w:ascii="Times New Roman" w:eastAsia="Calibri" w:hAnsi="Times New Roman" w:cs="Times New Roman"/>
          <w:sz w:val="24"/>
          <w:szCs w:val="24"/>
          <w:vertAlign w:val="superscript"/>
        </w:rPr>
        <w:footnoteReference w:id="10"/>
      </w:r>
      <w:r w:rsidRPr="006245C3">
        <w:rPr>
          <w:rFonts w:ascii="Times New Roman" w:eastAsia="Calibri" w:hAnsi="Times New Roman" w:cs="Times New Roman"/>
          <w:sz w:val="24"/>
          <w:szCs w:val="24"/>
        </w:rPr>
        <w:t xml:space="preserve"> ‘Order’,</w:t>
      </w:r>
      <w:r w:rsidRPr="006245C3">
        <w:rPr>
          <w:rFonts w:ascii="Times New Roman" w:eastAsia="Calibri" w:hAnsi="Times New Roman" w:cs="Times New Roman"/>
          <w:sz w:val="24"/>
          <w:szCs w:val="24"/>
          <w:vertAlign w:val="superscript"/>
        </w:rPr>
        <w:footnoteReference w:id="11"/>
      </w:r>
      <w:r w:rsidRPr="006245C3">
        <w:rPr>
          <w:rFonts w:ascii="Times New Roman" w:eastAsia="Calibri" w:hAnsi="Times New Roman" w:cs="Times New Roman"/>
          <w:sz w:val="24"/>
          <w:szCs w:val="24"/>
        </w:rPr>
        <w:t xml:space="preserve"> ‘Warning’,</w:t>
      </w:r>
      <w:r w:rsidRPr="006245C3">
        <w:rPr>
          <w:rFonts w:ascii="Times New Roman" w:eastAsia="Calibri" w:hAnsi="Times New Roman" w:cs="Times New Roman"/>
          <w:sz w:val="24"/>
          <w:szCs w:val="24"/>
          <w:vertAlign w:val="superscript"/>
        </w:rPr>
        <w:footnoteReference w:id="12"/>
      </w:r>
      <w:r w:rsidRPr="006245C3">
        <w:rPr>
          <w:rFonts w:ascii="Times New Roman" w:eastAsia="Calibri" w:hAnsi="Times New Roman" w:cs="Times New Roman"/>
          <w:sz w:val="24"/>
          <w:szCs w:val="24"/>
        </w:rPr>
        <w:t xml:space="preserve"> ‘Intention’,</w:t>
      </w:r>
      <w:r w:rsidRPr="006245C3">
        <w:rPr>
          <w:rFonts w:ascii="Times New Roman" w:eastAsia="Calibri" w:hAnsi="Times New Roman" w:cs="Times New Roman"/>
          <w:sz w:val="24"/>
          <w:szCs w:val="24"/>
          <w:vertAlign w:val="superscript"/>
        </w:rPr>
        <w:footnoteReference w:id="13"/>
      </w:r>
      <w:r w:rsidRPr="006245C3">
        <w:rPr>
          <w:rFonts w:ascii="Times New Roman" w:eastAsia="Calibri" w:hAnsi="Times New Roman" w:cs="Times New Roman"/>
          <w:sz w:val="24"/>
          <w:szCs w:val="24"/>
        </w:rPr>
        <w:t xml:space="preserve"> ‘Creation’,</w:t>
      </w:r>
      <w:r w:rsidRPr="006245C3">
        <w:rPr>
          <w:rFonts w:ascii="Times New Roman" w:eastAsia="Calibri" w:hAnsi="Times New Roman" w:cs="Times New Roman"/>
          <w:sz w:val="24"/>
          <w:szCs w:val="24"/>
          <w:vertAlign w:val="superscript"/>
        </w:rPr>
        <w:footnoteReference w:id="14"/>
      </w:r>
      <w:r w:rsidRPr="006245C3">
        <w:rPr>
          <w:rFonts w:ascii="Times New Roman" w:eastAsia="Calibri" w:hAnsi="Times New Roman" w:cs="Times New Roman"/>
          <w:sz w:val="24"/>
          <w:szCs w:val="24"/>
        </w:rPr>
        <w:t xml:space="preserve"> and ‘To make an end of’.</w:t>
      </w:r>
      <w:r w:rsidRPr="006245C3">
        <w:rPr>
          <w:rFonts w:ascii="Times New Roman" w:eastAsia="Calibri" w:hAnsi="Times New Roman" w:cs="Times New Roman"/>
          <w:sz w:val="24"/>
          <w:szCs w:val="24"/>
          <w:vertAlign w:val="superscript"/>
        </w:rPr>
        <w:footnoteReference w:id="15"/>
      </w:r>
      <w:r w:rsidRPr="006245C3">
        <w:rPr>
          <w:rFonts w:ascii="Times New Roman" w:eastAsia="Calibri" w:hAnsi="Times New Roman" w:cs="Times New Roman"/>
          <w:sz w:val="24"/>
          <w:szCs w:val="24"/>
        </w:rPr>
        <w:t xml:space="preserve"> A caution to the judge is given by Allah in the Holy Qur’ān to give judgement according to His laws and not to follow his desires, He states:</w:t>
      </w:r>
      <w:r w:rsidR="003E5614">
        <w:rPr>
          <w:rFonts w:ascii="Times New Roman" w:eastAsia="Calibri" w:hAnsi="Times New Roman" w:cs="Times New Roman"/>
          <w:sz w:val="24"/>
          <w:szCs w:val="24"/>
        </w:rPr>
        <w:t xml:space="preserve"> “</w:t>
      </w:r>
      <w:r w:rsidRPr="006245C3">
        <w:rPr>
          <w:rFonts w:ascii="Times New Roman" w:eastAsia="Calibri" w:hAnsi="Times New Roman" w:cs="Times New Roman"/>
          <w:sz w:val="24"/>
          <w:szCs w:val="24"/>
        </w:rPr>
        <w:t xml:space="preserve">O </w:t>
      </w:r>
      <w:proofErr w:type="spellStart"/>
      <w:r w:rsidRPr="006245C3">
        <w:rPr>
          <w:rFonts w:ascii="Times New Roman" w:eastAsia="Calibri" w:hAnsi="Times New Roman" w:cs="Times New Roman"/>
          <w:sz w:val="24"/>
          <w:szCs w:val="24"/>
        </w:rPr>
        <w:t>Da’ud</w:t>
      </w:r>
      <w:proofErr w:type="spellEnd"/>
      <w:r w:rsidRPr="006245C3">
        <w:rPr>
          <w:rFonts w:ascii="Times New Roman" w:eastAsia="Calibri" w:hAnsi="Times New Roman" w:cs="Times New Roman"/>
          <w:sz w:val="24"/>
          <w:szCs w:val="24"/>
        </w:rPr>
        <w:t>! We indeed made you a vicegerent on earth: so judge you between man in truth and justice nor follow you the lust of your heart for it will mislead you from the path</w:t>
      </w:r>
      <w:r w:rsidR="003E5614">
        <w:rPr>
          <w:rFonts w:ascii="Times New Roman" w:eastAsia="Calibri" w:hAnsi="Times New Roman" w:cs="Times New Roman"/>
          <w:sz w:val="24"/>
          <w:szCs w:val="24"/>
        </w:rPr>
        <w:t>”</w:t>
      </w:r>
      <w:r w:rsidRPr="006245C3">
        <w:rPr>
          <w:rFonts w:ascii="Times New Roman" w:eastAsia="Calibri" w:hAnsi="Times New Roman" w:cs="Times New Roman"/>
          <w:sz w:val="24"/>
          <w:szCs w:val="24"/>
        </w:rPr>
        <w:t>.</w:t>
      </w:r>
      <w:r w:rsidRPr="006245C3">
        <w:rPr>
          <w:rFonts w:ascii="Times New Roman" w:eastAsia="Calibri" w:hAnsi="Times New Roman" w:cs="Times New Roman"/>
          <w:sz w:val="24"/>
          <w:szCs w:val="24"/>
          <w:vertAlign w:val="superscript"/>
        </w:rPr>
        <w:footnoteReference w:id="16"/>
      </w:r>
      <w:r w:rsidRPr="006245C3">
        <w:rPr>
          <w:rFonts w:ascii="Times New Roman" w:eastAsia="Calibri" w:hAnsi="Times New Roman" w:cs="Times New Roman"/>
          <w:sz w:val="24"/>
          <w:szCs w:val="24"/>
        </w:rPr>
        <w:t>In another verse He states:</w:t>
      </w:r>
    </w:p>
    <w:p w14:paraId="2F51AEED" w14:textId="052038D3" w:rsidR="003E5614" w:rsidRPr="00D0431E" w:rsidRDefault="009121D0" w:rsidP="002703B2">
      <w:pPr>
        <w:spacing w:after="0" w:line="360" w:lineRule="auto"/>
        <w:ind w:left="720" w:right="805"/>
        <w:contextualSpacing/>
        <w:jc w:val="both"/>
        <w:rPr>
          <w:rFonts w:ascii="Times New Roman" w:eastAsia="Calibri" w:hAnsi="Times New Roman" w:cs="Times New Roman"/>
          <w:sz w:val="24"/>
          <w:szCs w:val="24"/>
        </w:rPr>
      </w:pPr>
      <w:r w:rsidRPr="00D0431E">
        <w:rPr>
          <w:rFonts w:ascii="Times New Roman" w:eastAsia="Calibri" w:hAnsi="Times New Roman" w:cs="Times New Roman"/>
          <w:sz w:val="24"/>
          <w:szCs w:val="24"/>
        </w:rPr>
        <w:t>O you who believe stand out firmly for Allah, as witnesses to fair dealing, and let not the hatred of others make you swerve to wrong and depart from justice. Be just: That is next to piety and fear Allah. For Allah is well-acquainted with all that you do</w:t>
      </w:r>
      <w:r w:rsidR="008A131A">
        <w:rPr>
          <w:rFonts w:ascii="Times New Roman" w:eastAsia="Calibri" w:hAnsi="Times New Roman" w:cs="Times New Roman"/>
          <w:sz w:val="24"/>
          <w:szCs w:val="24"/>
        </w:rPr>
        <w:t>.</w:t>
      </w:r>
      <w:r w:rsidRPr="00D0431E">
        <w:rPr>
          <w:rFonts w:ascii="Times New Roman" w:eastAsia="Calibri" w:hAnsi="Times New Roman" w:cs="Times New Roman"/>
          <w:sz w:val="24"/>
          <w:szCs w:val="24"/>
          <w:vertAlign w:val="superscript"/>
        </w:rPr>
        <w:footnoteReference w:id="17"/>
      </w:r>
    </w:p>
    <w:p w14:paraId="6BB079DC" w14:textId="77777777" w:rsidR="009121D0" w:rsidRPr="006245C3" w:rsidRDefault="009121D0" w:rsidP="008A131A">
      <w:pPr>
        <w:spacing w:after="0" w:line="360" w:lineRule="auto"/>
        <w:contextualSpacing/>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He further restates:</w:t>
      </w:r>
      <w:r w:rsidR="003E5614">
        <w:rPr>
          <w:rFonts w:ascii="Times New Roman" w:eastAsia="Calibri" w:hAnsi="Times New Roman" w:cs="Times New Roman"/>
          <w:sz w:val="24"/>
          <w:szCs w:val="24"/>
        </w:rPr>
        <w:t xml:space="preserve"> “</w:t>
      </w:r>
      <w:r w:rsidRPr="006245C3">
        <w:rPr>
          <w:rFonts w:ascii="Times New Roman" w:eastAsia="Calibri" w:hAnsi="Times New Roman" w:cs="Times New Roman"/>
          <w:sz w:val="24"/>
          <w:szCs w:val="24"/>
        </w:rPr>
        <w:t>If you judge, judge in equity between them for Allah loves those who judge in equity</w:t>
      </w:r>
      <w:r w:rsidR="003E5614">
        <w:rPr>
          <w:rFonts w:ascii="Times New Roman" w:eastAsia="Calibri" w:hAnsi="Times New Roman" w:cs="Times New Roman"/>
          <w:sz w:val="24"/>
          <w:szCs w:val="24"/>
        </w:rPr>
        <w:t>”</w:t>
      </w:r>
      <w:r w:rsidRPr="006245C3">
        <w:rPr>
          <w:rFonts w:ascii="Times New Roman" w:eastAsia="Calibri" w:hAnsi="Times New Roman" w:cs="Times New Roman"/>
          <w:sz w:val="24"/>
          <w:szCs w:val="24"/>
        </w:rPr>
        <w:t>.</w:t>
      </w:r>
      <w:r w:rsidRPr="006245C3">
        <w:rPr>
          <w:rFonts w:ascii="Times New Roman" w:eastAsia="Calibri" w:hAnsi="Times New Roman" w:cs="Times New Roman"/>
          <w:sz w:val="24"/>
          <w:szCs w:val="24"/>
          <w:vertAlign w:val="superscript"/>
        </w:rPr>
        <w:footnoteReference w:id="18"/>
      </w:r>
      <w:r w:rsidRPr="006245C3">
        <w:rPr>
          <w:rFonts w:ascii="Times New Roman" w:eastAsia="Calibri" w:hAnsi="Times New Roman" w:cs="Times New Roman"/>
          <w:sz w:val="24"/>
          <w:szCs w:val="24"/>
        </w:rPr>
        <w:t xml:space="preserve">There are also a number of </w:t>
      </w:r>
      <w:proofErr w:type="spellStart"/>
      <w:r w:rsidRPr="006245C3">
        <w:rPr>
          <w:rFonts w:ascii="Times New Roman" w:eastAsia="Calibri" w:hAnsi="Times New Roman" w:cs="Times New Roman"/>
          <w:sz w:val="24"/>
          <w:szCs w:val="24"/>
        </w:rPr>
        <w:t>Ḥadīth</w:t>
      </w:r>
      <w:proofErr w:type="spellEnd"/>
      <w:r w:rsidRPr="006245C3">
        <w:rPr>
          <w:rFonts w:ascii="Times New Roman" w:eastAsia="Calibri" w:hAnsi="Times New Roman" w:cs="Times New Roman"/>
          <w:sz w:val="24"/>
          <w:szCs w:val="24"/>
        </w:rPr>
        <w:t xml:space="preserve"> that emphasises the importance of the institution of </w:t>
      </w:r>
      <w:proofErr w:type="spellStart"/>
      <w:r w:rsidRPr="006245C3">
        <w:rPr>
          <w:rFonts w:ascii="Times New Roman" w:eastAsia="Calibri" w:hAnsi="Times New Roman" w:cs="Times New Roman"/>
          <w:i/>
          <w:iCs/>
          <w:sz w:val="24"/>
          <w:szCs w:val="24"/>
        </w:rPr>
        <w:t>Qaḍā</w:t>
      </w:r>
      <w:proofErr w:type="spellEnd"/>
      <w:r w:rsidRPr="006245C3">
        <w:rPr>
          <w:rFonts w:ascii="Times New Roman" w:eastAsia="Calibri" w:hAnsi="Times New Roman" w:cs="Times New Roman"/>
          <w:i/>
          <w:iCs/>
          <w:sz w:val="24"/>
          <w:szCs w:val="24"/>
        </w:rPr>
        <w:t>’</w:t>
      </w:r>
      <w:r w:rsidRPr="006245C3">
        <w:rPr>
          <w:rFonts w:ascii="Times New Roman" w:eastAsia="Calibri" w:hAnsi="Times New Roman" w:cs="Times New Roman"/>
          <w:sz w:val="24"/>
          <w:szCs w:val="24"/>
        </w:rPr>
        <w:t xml:space="preserve"> as well as the role of judiciary in realising justice. The Prophet (S.A.W.) is reported to have said:</w:t>
      </w:r>
      <w:r w:rsidR="00397290">
        <w:rPr>
          <w:rFonts w:ascii="Times New Roman" w:eastAsia="Calibri" w:hAnsi="Times New Roman" w:cs="Times New Roman"/>
          <w:sz w:val="24"/>
          <w:szCs w:val="24"/>
        </w:rPr>
        <w:t xml:space="preserve"> “</w:t>
      </w:r>
      <w:r w:rsidRPr="006245C3">
        <w:rPr>
          <w:rFonts w:ascii="Times New Roman" w:eastAsia="Calibri" w:hAnsi="Times New Roman" w:cs="Times New Roman"/>
          <w:sz w:val="24"/>
          <w:szCs w:val="24"/>
        </w:rPr>
        <w:t xml:space="preserve">Allah will be with a </w:t>
      </w:r>
      <w:proofErr w:type="spellStart"/>
      <w:r w:rsidRPr="006245C3">
        <w:rPr>
          <w:rFonts w:ascii="Times New Roman" w:eastAsia="Calibri" w:hAnsi="Times New Roman" w:cs="Times New Roman"/>
          <w:i/>
          <w:iCs/>
          <w:sz w:val="24"/>
          <w:szCs w:val="24"/>
        </w:rPr>
        <w:t>Qāḍī</w:t>
      </w:r>
      <w:proofErr w:type="spellEnd"/>
      <w:r w:rsidRPr="006245C3">
        <w:rPr>
          <w:rFonts w:ascii="Times New Roman" w:eastAsia="Calibri" w:hAnsi="Times New Roman" w:cs="Times New Roman"/>
          <w:sz w:val="24"/>
          <w:szCs w:val="24"/>
        </w:rPr>
        <w:t xml:space="preserve"> if he had not committed any cruelty. However, </w:t>
      </w:r>
      <w:proofErr w:type="spellStart"/>
      <w:r w:rsidRPr="006245C3">
        <w:rPr>
          <w:rFonts w:ascii="Times New Roman" w:eastAsia="Calibri" w:hAnsi="Times New Roman" w:cs="Times New Roman"/>
          <w:sz w:val="24"/>
          <w:szCs w:val="24"/>
        </w:rPr>
        <w:t>Shaytan</w:t>
      </w:r>
      <w:proofErr w:type="spellEnd"/>
      <w:r w:rsidRPr="006245C3">
        <w:rPr>
          <w:rFonts w:ascii="Times New Roman" w:eastAsia="Calibri" w:hAnsi="Times New Roman" w:cs="Times New Roman"/>
          <w:sz w:val="24"/>
          <w:szCs w:val="24"/>
        </w:rPr>
        <w:t xml:space="preserve"> would be with him if he was cruel</w:t>
      </w:r>
      <w:r w:rsidR="00397290">
        <w:rPr>
          <w:rFonts w:ascii="Times New Roman" w:eastAsia="Calibri" w:hAnsi="Times New Roman" w:cs="Times New Roman"/>
          <w:sz w:val="24"/>
          <w:szCs w:val="24"/>
        </w:rPr>
        <w:t>”</w:t>
      </w:r>
      <w:r w:rsidRPr="006245C3">
        <w:rPr>
          <w:rFonts w:ascii="Times New Roman" w:eastAsia="Calibri" w:hAnsi="Times New Roman" w:cs="Times New Roman"/>
          <w:sz w:val="24"/>
          <w:szCs w:val="24"/>
        </w:rPr>
        <w:t>.</w:t>
      </w:r>
      <w:r w:rsidRPr="006245C3">
        <w:rPr>
          <w:rFonts w:ascii="Times New Roman" w:eastAsia="Calibri" w:hAnsi="Times New Roman" w:cs="Times New Roman"/>
          <w:sz w:val="24"/>
          <w:szCs w:val="24"/>
          <w:vertAlign w:val="superscript"/>
        </w:rPr>
        <w:footnoteReference w:id="19"/>
      </w:r>
      <w:r w:rsidRPr="006245C3">
        <w:rPr>
          <w:rFonts w:ascii="Times New Roman" w:eastAsia="Calibri" w:hAnsi="Times New Roman" w:cs="Times New Roman"/>
          <w:sz w:val="24"/>
          <w:szCs w:val="24"/>
        </w:rPr>
        <w:t xml:space="preserve">In another </w:t>
      </w:r>
      <w:proofErr w:type="spellStart"/>
      <w:r w:rsidRPr="006245C3">
        <w:rPr>
          <w:rFonts w:ascii="Times New Roman" w:eastAsia="Calibri" w:hAnsi="Times New Roman" w:cs="Times New Roman"/>
          <w:sz w:val="24"/>
          <w:szCs w:val="24"/>
        </w:rPr>
        <w:t>Ḥādīth</w:t>
      </w:r>
      <w:proofErr w:type="spellEnd"/>
      <w:r w:rsidRPr="006245C3">
        <w:rPr>
          <w:rFonts w:ascii="Times New Roman" w:eastAsia="Calibri" w:hAnsi="Times New Roman" w:cs="Times New Roman"/>
          <w:sz w:val="24"/>
          <w:szCs w:val="24"/>
        </w:rPr>
        <w:t xml:space="preserve"> the Prophet (S.A.W.) said:</w:t>
      </w:r>
    </w:p>
    <w:p w14:paraId="6C3FDCDD" w14:textId="77777777" w:rsidR="009121D0" w:rsidRPr="006245C3" w:rsidRDefault="009121D0" w:rsidP="002703B2">
      <w:pPr>
        <w:spacing w:after="0" w:line="360" w:lineRule="auto"/>
        <w:ind w:left="720" w:right="804"/>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lastRenderedPageBreak/>
        <w:t>When a judge wishes to pass decree, and then strives hard and decides justly, there are two rewards for him; but when he wishes to pass a decree, and he strives hard but commits mistake, there is one reward for him.</w:t>
      </w:r>
      <w:r w:rsidRPr="006245C3">
        <w:rPr>
          <w:rFonts w:ascii="Times New Roman" w:eastAsia="Calibri" w:hAnsi="Times New Roman" w:cs="Times New Roman"/>
          <w:sz w:val="24"/>
          <w:szCs w:val="24"/>
          <w:vertAlign w:val="superscript"/>
        </w:rPr>
        <w:footnoteReference w:id="20"/>
      </w:r>
    </w:p>
    <w:p w14:paraId="6908F282" w14:textId="77777777" w:rsidR="009121D0" w:rsidRPr="006245C3" w:rsidRDefault="009121D0" w:rsidP="002703B2">
      <w:pPr>
        <w:spacing w:after="0" w:line="360" w:lineRule="auto"/>
        <w:ind w:right="-46"/>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With regards the burden on the one that is appointed as a judge and the magnanimity of the institution, the Prophet (S.A.W.) said:</w:t>
      </w:r>
      <w:r w:rsidR="005A7066">
        <w:rPr>
          <w:rFonts w:ascii="Times New Roman" w:eastAsia="Calibri" w:hAnsi="Times New Roman" w:cs="Times New Roman"/>
          <w:sz w:val="24"/>
          <w:szCs w:val="24"/>
        </w:rPr>
        <w:t xml:space="preserve"> ‘</w:t>
      </w:r>
      <w:r w:rsidRPr="006245C3">
        <w:rPr>
          <w:rFonts w:ascii="Times New Roman" w:eastAsia="Calibri" w:hAnsi="Times New Roman" w:cs="Times New Roman"/>
          <w:sz w:val="24"/>
          <w:szCs w:val="24"/>
        </w:rPr>
        <w:t>Who is appointed a judge among men has indeed been slaughtered without a knife</w:t>
      </w:r>
      <w:r w:rsidR="005A7066">
        <w:rPr>
          <w:rFonts w:ascii="Times New Roman" w:eastAsia="Calibri" w:hAnsi="Times New Roman" w:cs="Times New Roman"/>
          <w:sz w:val="24"/>
          <w:szCs w:val="24"/>
        </w:rPr>
        <w:t>’</w:t>
      </w:r>
      <w:r w:rsidRPr="006245C3">
        <w:rPr>
          <w:rFonts w:ascii="Times New Roman" w:eastAsia="Calibri" w:hAnsi="Times New Roman" w:cs="Times New Roman"/>
          <w:sz w:val="24"/>
          <w:szCs w:val="24"/>
        </w:rPr>
        <w:t>.</w:t>
      </w:r>
      <w:r w:rsidRPr="006245C3">
        <w:rPr>
          <w:rFonts w:ascii="Times New Roman" w:eastAsia="Calibri" w:hAnsi="Times New Roman" w:cs="Times New Roman"/>
          <w:sz w:val="24"/>
          <w:szCs w:val="24"/>
          <w:vertAlign w:val="superscript"/>
        </w:rPr>
        <w:footnoteReference w:id="21"/>
      </w:r>
    </w:p>
    <w:p w14:paraId="174C588B" w14:textId="77777777"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This goes to show that the position of a judge is held in high esteem. It is also in line with this that the position is not to be vied for. It is because of this that al-</w:t>
      </w:r>
      <w:proofErr w:type="spellStart"/>
      <w:r w:rsidRPr="006245C3">
        <w:rPr>
          <w:rFonts w:ascii="Times New Roman" w:eastAsia="Calibri" w:hAnsi="Times New Roman" w:cs="Times New Roman"/>
          <w:sz w:val="24"/>
          <w:szCs w:val="24"/>
        </w:rPr>
        <w:t>Khaṣṣāf</w:t>
      </w:r>
      <w:proofErr w:type="spellEnd"/>
      <w:r w:rsidRPr="006245C3">
        <w:rPr>
          <w:rFonts w:ascii="Times New Roman" w:eastAsia="Calibri" w:hAnsi="Times New Roman" w:cs="Times New Roman"/>
          <w:sz w:val="24"/>
          <w:szCs w:val="24"/>
        </w:rPr>
        <w:t xml:space="preserve"> emphasizes that the judge’s office carries a heavy responsibility, and he advices potential candidates to avoid accepting it, if possible.</w:t>
      </w:r>
      <w:r w:rsidRPr="006245C3">
        <w:rPr>
          <w:rFonts w:ascii="Times New Roman" w:eastAsia="Calibri" w:hAnsi="Times New Roman" w:cs="Times New Roman"/>
          <w:sz w:val="24"/>
          <w:szCs w:val="24"/>
          <w:vertAlign w:val="superscript"/>
        </w:rPr>
        <w:footnoteReference w:id="22"/>
      </w:r>
      <w:r w:rsidRPr="006245C3">
        <w:rPr>
          <w:rFonts w:ascii="Times New Roman" w:eastAsia="Calibri" w:hAnsi="Times New Roman" w:cs="Times New Roman"/>
          <w:sz w:val="24"/>
          <w:szCs w:val="24"/>
        </w:rPr>
        <w:t xml:space="preserve"> The above evidences from both the Holy Qur’ān and </w:t>
      </w:r>
      <w:proofErr w:type="spellStart"/>
      <w:r w:rsidRPr="006245C3">
        <w:rPr>
          <w:rFonts w:ascii="Times New Roman" w:eastAsia="Calibri" w:hAnsi="Times New Roman" w:cs="Times New Roman"/>
          <w:sz w:val="24"/>
          <w:szCs w:val="24"/>
        </w:rPr>
        <w:t>Ḥadīth</w:t>
      </w:r>
      <w:proofErr w:type="spellEnd"/>
      <w:r w:rsidRPr="006245C3">
        <w:rPr>
          <w:rFonts w:ascii="Times New Roman" w:eastAsia="Calibri" w:hAnsi="Times New Roman" w:cs="Times New Roman"/>
          <w:sz w:val="24"/>
          <w:szCs w:val="24"/>
        </w:rPr>
        <w:t xml:space="preserve"> of the Prophet (S.A.W.) give the general bases of </w:t>
      </w:r>
      <w:proofErr w:type="spellStart"/>
      <w:r w:rsidRPr="006245C3">
        <w:rPr>
          <w:rFonts w:ascii="Times New Roman" w:eastAsia="Calibri" w:hAnsi="Times New Roman" w:cs="Times New Roman"/>
          <w:i/>
          <w:iCs/>
          <w:sz w:val="24"/>
          <w:szCs w:val="24"/>
        </w:rPr>
        <w:t>Qaḍā</w:t>
      </w:r>
      <w:proofErr w:type="spellEnd"/>
      <w:r w:rsidRPr="006245C3">
        <w:rPr>
          <w:rFonts w:ascii="Times New Roman" w:eastAsia="Calibri" w:hAnsi="Times New Roman" w:cs="Times New Roman"/>
          <w:i/>
          <w:iCs/>
          <w:sz w:val="24"/>
          <w:szCs w:val="24"/>
        </w:rPr>
        <w:t>’</w:t>
      </w:r>
      <w:r w:rsidRPr="006245C3">
        <w:rPr>
          <w:rFonts w:ascii="Times New Roman" w:eastAsia="Calibri" w:hAnsi="Times New Roman" w:cs="Times New Roman"/>
          <w:sz w:val="24"/>
          <w:szCs w:val="24"/>
        </w:rPr>
        <w:t xml:space="preserve"> in Islamic commercial law.</w:t>
      </w:r>
      <w:r w:rsidRPr="006245C3">
        <w:rPr>
          <w:rFonts w:ascii="Times New Roman" w:eastAsia="Calibri" w:hAnsi="Times New Roman" w:cs="Times New Roman"/>
          <w:sz w:val="24"/>
          <w:szCs w:val="24"/>
          <w:vertAlign w:val="superscript"/>
        </w:rPr>
        <w:footnoteReference w:id="23"/>
      </w:r>
    </w:p>
    <w:p w14:paraId="51DD94C4" w14:textId="77777777" w:rsidR="00852517"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The Prophet (S.A.W.) was inspired to act as the first judge for resolving disputes among his Companions.</w:t>
      </w:r>
      <w:r w:rsidRPr="006245C3">
        <w:rPr>
          <w:rFonts w:ascii="Times New Roman" w:eastAsia="Calibri" w:hAnsi="Times New Roman" w:cs="Times New Roman"/>
          <w:sz w:val="24"/>
          <w:szCs w:val="24"/>
          <w:vertAlign w:val="superscript"/>
        </w:rPr>
        <w:footnoteReference w:id="24"/>
      </w:r>
      <w:r w:rsidRPr="006245C3">
        <w:rPr>
          <w:rFonts w:ascii="Times New Roman" w:eastAsia="Calibri" w:hAnsi="Times New Roman" w:cs="Times New Roman"/>
          <w:sz w:val="24"/>
          <w:szCs w:val="24"/>
        </w:rPr>
        <w:t xml:space="preserve"> This position, to be a judge to whom all cases were to be referred to is found in the often-quoted verse of the Holy Qur’ān that enjoined the believers to allow the Prophet (S.A.W.) judge in all disputes between them and find no resistance against his decisions.</w:t>
      </w:r>
      <w:r w:rsidR="00852517">
        <w:rPr>
          <w:rFonts w:ascii="Times New Roman" w:eastAsia="Calibri" w:hAnsi="Times New Roman" w:cs="Times New Roman"/>
          <w:sz w:val="24"/>
          <w:szCs w:val="24"/>
        </w:rPr>
        <w:t xml:space="preserve"> </w:t>
      </w:r>
    </w:p>
    <w:p w14:paraId="07D61823" w14:textId="24A854EC" w:rsidR="00852517" w:rsidRPr="001A7258" w:rsidRDefault="00852517" w:rsidP="00ED03F2">
      <w:pPr>
        <w:spacing w:after="0" w:line="360" w:lineRule="auto"/>
        <w:ind w:left="720" w:right="1008"/>
        <w:jc w:val="both"/>
        <w:rPr>
          <w:rFonts w:ascii="Times New Roman" w:eastAsia="Calibri" w:hAnsi="Times New Roman" w:cs="Times New Roman"/>
          <w:sz w:val="24"/>
          <w:szCs w:val="24"/>
        </w:rPr>
      </w:pPr>
      <w:r w:rsidRPr="00852517">
        <w:rPr>
          <w:rFonts w:ascii="Times New Roman" w:hAnsi="Times New Roman" w:cs="Times New Roman"/>
          <w:sz w:val="24"/>
          <w:szCs w:val="24"/>
        </w:rPr>
        <w:t xml:space="preserve">But no, by your Lord, they have no faith, until they make you (O Muhammad) judge in all disputes between them, and find in themselves no </w:t>
      </w:r>
      <w:r w:rsidRPr="001A7258">
        <w:rPr>
          <w:rFonts w:ascii="Times New Roman" w:hAnsi="Times New Roman" w:cs="Times New Roman"/>
          <w:sz w:val="24"/>
          <w:szCs w:val="24"/>
        </w:rPr>
        <w:t>resistance against your decisions, and accept (them) with full submission.</w:t>
      </w:r>
      <w:r w:rsidR="009121D0" w:rsidRPr="001A7258">
        <w:rPr>
          <w:rFonts w:ascii="Times New Roman" w:eastAsia="Calibri" w:hAnsi="Times New Roman" w:cs="Times New Roman"/>
          <w:sz w:val="24"/>
          <w:szCs w:val="24"/>
          <w:vertAlign w:val="superscript"/>
        </w:rPr>
        <w:footnoteReference w:id="25"/>
      </w:r>
      <w:r w:rsidR="009121D0" w:rsidRPr="001A7258">
        <w:rPr>
          <w:rFonts w:ascii="Times New Roman" w:eastAsia="Calibri" w:hAnsi="Times New Roman" w:cs="Times New Roman"/>
          <w:sz w:val="24"/>
          <w:szCs w:val="24"/>
        </w:rPr>
        <w:t xml:space="preserve"> </w:t>
      </w:r>
    </w:p>
    <w:p w14:paraId="66ED94E0" w14:textId="536DC8FD" w:rsidR="009121D0" w:rsidRPr="006245C3" w:rsidRDefault="009121D0" w:rsidP="001A7258">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This position was more fitting to the personality of the Prophet (S.A.W.) because even before the advent of Islam he has been seen to resolve disputes among the people of Makkah since he was known as </w:t>
      </w:r>
      <w:r w:rsidRPr="006245C3">
        <w:rPr>
          <w:rFonts w:ascii="Times New Roman" w:eastAsia="Calibri" w:hAnsi="Times New Roman" w:cs="Times New Roman"/>
          <w:i/>
          <w:iCs/>
          <w:sz w:val="24"/>
          <w:szCs w:val="24"/>
        </w:rPr>
        <w:t>Al-</w:t>
      </w:r>
      <w:proofErr w:type="spellStart"/>
      <w:r w:rsidRPr="006245C3">
        <w:rPr>
          <w:rFonts w:ascii="Times New Roman" w:eastAsia="Calibri" w:hAnsi="Times New Roman" w:cs="Times New Roman"/>
          <w:i/>
          <w:iCs/>
          <w:sz w:val="24"/>
          <w:szCs w:val="24"/>
        </w:rPr>
        <w:t>Amīn</w:t>
      </w:r>
      <w:proofErr w:type="spellEnd"/>
      <w:r w:rsidRPr="006245C3">
        <w:rPr>
          <w:rFonts w:ascii="Times New Roman" w:eastAsia="Calibri" w:hAnsi="Times New Roman" w:cs="Times New Roman"/>
          <w:sz w:val="24"/>
          <w:szCs w:val="24"/>
        </w:rPr>
        <w:t xml:space="preserve"> (The truthful one).</w:t>
      </w:r>
      <w:r w:rsidR="001A7258">
        <w:rPr>
          <w:rFonts w:ascii="Times New Roman" w:eastAsia="Calibri" w:hAnsi="Times New Roman" w:cs="Times New Roman"/>
          <w:sz w:val="24"/>
          <w:szCs w:val="24"/>
        </w:rPr>
        <w:t xml:space="preserve"> </w:t>
      </w:r>
      <w:r w:rsidRPr="006245C3">
        <w:rPr>
          <w:rFonts w:ascii="Times New Roman" w:eastAsia="Calibri" w:hAnsi="Times New Roman" w:cs="Times New Roman"/>
          <w:sz w:val="24"/>
          <w:szCs w:val="24"/>
        </w:rPr>
        <w:t xml:space="preserve">The Prophet (S.A.W.) resolved in an exemplary manner the dispute that ensued during the completion of the renovation of the </w:t>
      </w:r>
      <w:proofErr w:type="spellStart"/>
      <w:r w:rsidRPr="006245C3">
        <w:rPr>
          <w:rFonts w:ascii="Times New Roman" w:eastAsia="Calibri" w:hAnsi="Times New Roman" w:cs="Times New Roman"/>
          <w:i/>
          <w:iCs/>
          <w:sz w:val="24"/>
          <w:szCs w:val="24"/>
        </w:rPr>
        <w:t>Ka’abah</w:t>
      </w:r>
      <w:proofErr w:type="spellEnd"/>
      <w:r w:rsidRPr="006245C3">
        <w:rPr>
          <w:rFonts w:ascii="Times New Roman" w:eastAsia="Calibri" w:hAnsi="Times New Roman" w:cs="Times New Roman"/>
          <w:sz w:val="24"/>
          <w:szCs w:val="24"/>
        </w:rPr>
        <w:t xml:space="preserve"> as to where the black stone is to be placed and who is to place it. The Prophet (S.A.W.) tied a cloak to the sides of the black stone and told each of the party to hold its side while he placed it at </w:t>
      </w:r>
      <w:r w:rsidRPr="006245C3">
        <w:rPr>
          <w:rFonts w:ascii="Times New Roman" w:eastAsia="Calibri" w:hAnsi="Times New Roman" w:cs="Times New Roman"/>
          <w:sz w:val="24"/>
          <w:szCs w:val="24"/>
        </w:rPr>
        <w:lastRenderedPageBreak/>
        <w:t>the right place. This incident happened five years before the prophet-hood of the Prophet (S.A.W.).</w:t>
      </w:r>
      <w:r w:rsidRPr="006245C3">
        <w:rPr>
          <w:rFonts w:ascii="Times New Roman" w:eastAsia="Calibri" w:hAnsi="Times New Roman" w:cs="Times New Roman"/>
          <w:sz w:val="24"/>
          <w:szCs w:val="24"/>
          <w:vertAlign w:val="superscript"/>
        </w:rPr>
        <w:footnoteReference w:id="26"/>
      </w:r>
    </w:p>
    <w:p w14:paraId="4375410C" w14:textId="77777777" w:rsidR="00397290"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There are Prophetic precedents on informal dispute settlement personally conducted by the Prophet (S.A.W.) among his Companions. It is reported that the brother of a man who had been slain apprehended the murderer and brought him to the Prophet (S.A.W.) to decide the case. The murderer confessed to his crime, whereupon the Prophet (S.A.W.) asked if he or his relatives could pay the blood money (</w:t>
      </w:r>
      <w:proofErr w:type="spellStart"/>
      <w:r w:rsidRPr="006245C3">
        <w:rPr>
          <w:rFonts w:ascii="Times New Roman" w:eastAsia="Calibri" w:hAnsi="Times New Roman" w:cs="Times New Roman"/>
          <w:i/>
          <w:iCs/>
          <w:sz w:val="24"/>
          <w:szCs w:val="24"/>
        </w:rPr>
        <w:t>diya</w:t>
      </w:r>
      <w:proofErr w:type="spellEnd"/>
      <w:r w:rsidRPr="006245C3">
        <w:rPr>
          <w:rFonts w:ascii="Times New Roman" w:eastAsia="Calibri" w:hAnsi="Times New Roman" w:cs="Times New Roman"/>
          <w:sz w:val="24"/>
          <w:szCs w:val="24"/>
        </w:rPr>
        <w:t>). When he replied in the negative, the Prophet (S.A.W.) gave him to the person who had apprehended him, saying, “He is yours.” As they were leaving, the Prophet (S.A.W.) said, “if he kills him, he will be no different than the murderer.” Upon hearing the Prophet’s (S.A.W.) explanation, the man returned and released the murderer.</w:t>
      </w:r>
      <w:r w:rsidRPr="006245C3">
        <w:rPr>
          <w:rFonts w:ascii="Times New Roman" w:eastAsia="Calibri" w:hAnsi="Times New Roman" w:cs="Times New Roman"/>
          <w:sz w:val="24"/>
          <w:szCs w:val="24"/>
          <w:vertAlign w:val="superscript"/>
        </w:rPr>
        <w:footnoteReference w:id="27"/>
      </w:r>
    </w:p>
    <w:p w14:paraId="044D43E0" w14:textId="5C105E51"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Furthermore, the Prophet (S.A.W.) delegated his duty to learned Companions to settle disputes among the Muslims in different cities. The Prophet (S.A.W.) while appointing and sending </w:t>
      </w:r>
      <w:proofErr w:type="spellStart"/>
      <w:r w:rsidRPr="006245C3">
        <w:rPr>
          <w:rFonts w:ascii="Times New Roman" w:eastAsia="Calibri" w:hAnsi="Times New Roman" w:cs="Times New Roman"/>
          <w:sz w:val="24"/>
          <w:szCs w:val="24"/>
        </w:rPr>
        <w:t>Mu‘āz</w:t>
      </w:r>
      <w:proofErr w:type="spellEnd"/>
      <w:r w:rsidRPr="006245C3">
        <w:rPr>
          <w:rFonts w:ascii="Times New Roman" w:eastAsia="Calibri" w:hAnsi="Times New Roman" w:cs="Times New Roman"/>
          <w:sz w:val="24"/>
          <w:szCs w:val="24"/>
        </w:rPr>
        <w:t xml:space="preserve"> bin Jabal as </w:t>
      </w:r>
      <w:proofErr w:type="spellStart"/>
      <w:r w:rsidRPr="006245C3">
        <w:rPr>
          <w:rFonts w:ascii="Times New Roman" w:eastAsia="Calibri" w:hAnsi="Times New Roman" w:cs="Times New Roman"/>
          <w:i/>
          <w:iCs/>
          <w:sz w:val="24"/>
          <w:szCs w:val="24"/>
        </w:rPr>
        <w:t>Qāḍī</w:t>
      </w:r>
      <w:proofErr w:type="spellEnd"/>
      <w:r w:rsidRPr="006245C3">
        <w:rPr>
          <w:rFonts w:ascii="Times New Roman" w:eastAsia="Calibri" w:hAnsi="Times New Roman" w:cs="Times New Roman"/>
          <w:i/>
          <w:iCs/>
          <w:sz w:val="24"/>
          <w:szCs w:val="24"/>
        </w:rPr>
        <w:t>’</w:t>
      </w:r>
      <w:r w:rsidRPr="006245C3">
        <w:rPr>
          <w:rFonts w:ascii="Times New Roman" w:eastAsia="Calibri" w:hAnsi="Times New Roman" w:cs="Times New Roman"/>
          <w:sz w:val="24"/>
          <w:szCs w:val="24"/>
        </w:rPr>
        <w:t xml:space="preserve"> of Yemen asked: “O </w:t>
      </w:r>
      <w:proofErr w:type="spellStart"/>
      <w:r w:rsidRPr="006245C3">
        <w:rPr>
          <w:rFonts w:ascii="Times New Roman" w:eastAsia="Calibri" w:hAnsi="Times New Roman" w:cs="Times New Roman"/>
          <w:sz w:val="24"/>
          <w:szCs w:val="24"/>
        </w:rPr>
        <w:t>Mu‘āz</w:t>
      </w:r>
      <w:proofErr w:type="spellEnd"/>
      <w:r w:rsidRPr="006245C3">
        <w:rPr>
          <w:rFonts w:ascii="Times New Roman" w:eastAsia="Calibri" w:hAnsi="Times New Roman" w:cs="Times New Roman"/>
          <w:sz w:val="24"/>
          <w:szCs w:val="24"/>
        </w:rPr>
        <w:t xml:space="preserve">! According to what will you decide?” </w:t>
      </w:r>
      <w:proofErr w:type="spellStart"/>
      <w:r w:rsidRPr="006245C3">
        <w:rPr>
          <w:rFonts w:ascii="Times New Roman" w:eastAsia="Calibri" w:hAnsi="Times New Roman" w:cs="Times New Roman"/>
          <w:sz w:val="24"/>
          <w:szCs w:val="24"/>
        </w:rPr>
        <w:t>Mu‘āz</w:t>
      </w:r>
      <w:proofErr w:type="spellEnd"/>
      <w:r w:rsidRPr="006245C3">
        <w:rPr>
          <w:rFonts w:ascii="Times New Roman" w:eastAsia="Calibri" w:hAnsi="Times New Roman" w:cs="Times New Roman"/>
          <w:sz w:val="24"/>
          <w:szCs w:val="24"/>
        </w:rPr>
        <w:t xml:space="preserve"> submitted: “According to the Book of Allah.” The Prophet (S.A.W.) asked: “if you do not find in it, then?” </w:t>
      </w:r>
      <w:proofErr w:type="spellStart"/>
      <w:r w:rsidRPr="006245C3">
        <w:rPr>
          <w:rFonts w:ascii="Times New Roman" w:eastAsia="Calibri" w:hAnsi="Times New Roman" w:cs="Times New Roman"/>
          <w:sz w:val="24"/>
          <w:szCs w:val="24"/>
        </w:rPr>
        <w:t>Mu‘āz</w:t>
      </w:r>
      <w:proofErr w:type="spellEnd"/>
      <w:r w:rsidRPr="006245C3">
        <w:rPr>
          <w:rFonts w:ascii="Times New Roman" w:eastAsia="Calibri" w:hAnsi="Times New Roman" w:cs="Times New Roman"/>
          <w:sz w:val="24"/>
          <w:szCs w:val="24"/>
        </w:rPr>
        <w:t xml:space="preserve"> submitted: “According to the Sunnah of the Messenger of Allah.” The Prophet (S.A.W.) asked: “if you find no solution in it, then?” </w:t>
      </w:r>
      <w:proofErr w:type="spellStart"/>
      <w:r w:rsidRPr="006245C3">
        <w:rPr>
          <w:rFonts w:ascii="Times New Roman" w:eastAsia="Calibri" w:hAnsi="Times New Roman" w:cs="Times New Roman"/>
          <w:sz w:val="24"/>
          <w:szCs w:val="24"/>
        </w:rPr>
        <w:t>Mu‘āz</w:t>
      </w:r>
      <w:proofErr w:type="spellEnd"/>
      <w:r w:rsidRPr="006245C3">
        <w:rPr>
          <w:rFonts w:ascii="Times New Roman" w:eastAsia="Calibri" w:hAnsi="Times New Roman" w:cs="Times New Roman"/>
          <w:sz w:val="24"/>
          <w:szCs w:val="24"/>
        </w:rPr>
        <w:t xml:space="preserve"> submitted: “I will exercise my personal judgement to decide that case.” The Prophet (S.A.W.) said: “Thanks be to Allah who granted such </w:t>
      </w:r>
      <w:proofErr w:type="spellStart"/>
      <w:r w:rsidRPr="006245C3">
        <w:rPr>
          <w:rFonts w:ascii="Times New Roman" w:eastAsia="Calibri" w:hAnsi="Times New Roman" w:cs="Times New Roman"/>
          <w:i/>
          <w:iCs/>
          <w:sz w:val="24"/>
          <w:szCs w:val="24"/>
        </w:rPr>
        <w:t>tawfīq</w:t>
      </w:r>
      <w:proofErr w:type="spellEnd"/>
      <w:r w:rsidR="008A131A">
        <w:rPr>
          <w:rFonts w:ascii="Times New Roman" w:eastAsia="Calibri" w:hAnsi="Times New Roman" w:cs="Times New Roman"/>
          <w:i/>
          <w:iCs/>
          <w:sz w:val="24"/>
          <w:szCs w:val="24"/>
        </w:rPr>
        <w:t xml:space="preserve"> </w:t>
      </w:r>
      <w:r w:rsidRPr="006245C3">
        <w:rPr>
          <w:rFonts w:ascii="Times New Roman" w:eastAsia="Calibri" w:hAnsi="Times New Roman" w:cs="Times New Roman"/>
          <w:sz w:val="24"/>
          <w:szCs w:val="24"/>
        </w:rPr>
        <w:t>(good fortune) to the messenger of the Messenger of Allah whereby His Messenger is pleased.”</w:t>
      </w:r>
      <w:r w:rsidRPr="006245C3">
        <w:rPr>
          <w:rFonts w:ascii="Times New Roman" w:eastAsia="Calibri" w:hAnsi="Times New Roman" w:cs="Times New Roman"/>
          <w:sz w:val="24"/>
          <w:szCs w:val="24"/>
          <w:vertAlign w:val="superscript"/>
        </w:rPr>
        <w:footnoteReference w:id="28"/>
      </w:r>
    </w:p>
    <w:p w14:paraId="2331AC0A" w14:textId="7AFF3518"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The basic Principles of fair adjudication were outlined when the Prophet (S.A.W.) intended to send ‘Ali bin Abi</w:t>
      </w:r>
      <w:r w:rsidR="008A131A">
        <w:rPr>
          <w:rFonts w:ascii="Times New Roman" w:eastAsia="Calibri" w:hAnsi="Times New Roman" w:cs="Times New Roman"/>
          <w:sz w:val="24"/>
          <w:szCs w:val="24"/>
        </w:rPr>
        <w:t xml:space="preserve"> </w:t>
      </w:r>
      <w:r w:rsidRPr="006245C3">
        <w:rPr>
          <w:rFonts w:ascii="Times New Roman" w:eastAsia="Calibri" w:hAnsi="Times New Roman" w:cs="Times New Roman"/>
          <w:sz w:val="24"/>
          <w:szCs w:val="24"/>
        </w:rPr>
        <w:t>Talib to Yemen as a judge:</w:t>
      </w:r>
    </w:p>
    <w:p w14:paraId="43A1AFEF" w14:textId="77777777" w:rsidR="009121D0" w:rsidRPr="006245C3" w:rsidRDefault="00D0431E" w:rsidP="002703B2">
      <w:pPr>
        <w:spacing w:after="0" w:line="360" w:lineRule="auto"/>
        <w:ind w:left="720" w:right="1088"/>
        <w:jc w:val="both"/>
        <w:rPr>
          <w:rFonts w:ascii="Times New Roman" w:eastAsia="Calibri" w:hAnsi="Times New Roman" w:cs="Times New Roman"/>
          <w:sz w:val="24"/>
          <w:szCs w:val="24"/>
        </w:rPr>
      </w:pPr>
      <w:r>
        <w:rPr>
          <w:rFonts w:ascii="Times New Roman" w:eastAsia="Calibri" w:hAnsi="Times New Roman" w:cs="Times New Roman"/>
          <w:sz w:val="24"/>
          <w:szCs w:val="24"/>
        </w:rPr>
        <w:t>‘</w:t>
      </w:r>
      <w:r w:rsidR="009121D0" w:rsidRPr="006245C3">
        <w:rPr>
          <w:rFonts w:ascii="Times New Roman" w:eastAsia="Calibri" w:hAnsi="Times New Roman" w:cs="Times New Roman"/>
          <w:sz w:val="24"/>
          <w:szCs w:val="24"/>
        </w:rPr>
        <w:t>Allah will guide your heart and keep your tongue (on the path of) truth. When two litigants sit in front of you, do not decide until you hear what the other has to say as you heard what the first had to say, for it is better that you should have a clear idea of the best decision</w:t>
      </w:r>
      <w:r>
        <w:rPr>
          <w:rFonts w:ascii="Times New Roman" w:eastAsia="Calibri" w:hAnsi="Times New Roman" w:cs="Times New Roman"/>
          <w:sz w:val="24"/>
          <w:szCs w:val="24"/>
        </w:rPr>
        <w:t>’</w:t>
      </w:r>
      <w:r w:rsidR="009121D0" w:rsidRPr="006245C3">
        <w:rPr>
          <w:rFonts w:ascii="Times New Roman" w:eastAsia="Calibri" w:hAnsi="Times New Roman" w:cs="Times New Roman"/>
          <w:sz w:val="24"/>
          <w:szCs w:val="24"/>
        </w:rPr>
        <w:t>.</w:t>
      </w:r>
      <w:r w:rsidR="009121D0" w:rsidRPr="006245C3">
        <w:rPr>
          <w:rFonts w:ascii="Times New Roman" w:eastAsia="Calibri" w:hAnsi="Times New Roman" w:cs="Times New Roman"/>
          <w:sz w:val="24"/>
          <w:szCs w:val="24"/>
          <w:vertAlign w:val="superscript"/>
        </w:rPr>
        <w:footnoteReference w:id="29"/>
      </w:r>
    </w:p>
    <w:p w14:paraId="2CE7356C" w14:textId="4D13F136"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Caliph Abu Bakr upheld and implemented most of the state policies of the Prophet (S.A.W.) like the judicial policies and he sometimes conducted the settlement himself without delegating this duty to any of his Companions. He also conducted several dispute resolutions as his </w:t>
      </w:r>
      <w:r w:rsidRPr="006245C3">
        <w:rPr>
          <w:rFonts w:ascii="Times New Roman" w:eastAsia="Calibri" w:hAnsi="Times New Roman" w:cs="Times New Roman"/>
          <w:sz w:val="24"/>
          <w:szCs w:val="24"/>
        </w:rPr>
        <w:lastRenderedPageBreak/>
        <w:t xml:space="preserve">philosophy was that every dispute must be resolved amicably in accordance with the Holy Qur’ān and </w:t>
      </w:r>
      <w:proofErr w:type="spellStart"/>
      <w:r w:rsidRPr="006245C3">
        <w:rPr>
          <w:rFonts w:ascii="Times New Roman" w:eastAsia="Calibri" w:hAnsi="Times New Roman" w:cs="Times New Roman"/>
          <w:sz w:val="24"/>
          <w:szCs w:val="24"/>
        </w:rPr>
        <w:t>Ḥadīth</w:t>
      </w:r>
      <w:proofErr w:type="spellEnd"/>
      <w:r w:rsidRPr="006245C3">
        <w:rPr>
          <w:rFonts w:ascii="Times New Roman" w:eastAsia="Calibri" w:hAnsi="Times New Roman" w:cs="Times New Roman"/>
          <w:sz w:val="24"/>
          <w:szCs w:val="24"/>
        </w:rPr>
        <w:t>.</w:t>
      </w:r>
      <w:r w:rsidRPr="006245C3">
        <w:rPr>
          <w:rFonts w:ascii="Times New Roman" w:eastAsia="Calibri" w:hAnsi="Times New Roman" w:cs="Times New Roman"/>
          <w:sz w:val="24"/>
          <w:szCs w:val="24"/>
          <w:vertAlign w:val="superscript"/>
        </w:rPr>
        <w:footnoteReference w:id="30"/>
      </w:r>
      <w:r w:rsidRPr="006245C3">
        <w:rPr>
          <w:rFonts w:ascii="Times New Roman" w:eastAsia="Calibri" w:hAnsi="Times New Roman" w:cs="Times New Roman"/>
          <w:sz w:val="24"/>
          <w:szCs w:val="24"/>
        </w:rPr>
        <w:t xml:space="preserve">  It is narrated in the Islamic history that a man went to the Caliph and said: “My father </w:t>
      </w:r>
      <w:proofErr w:type="spellStart"/>
      <w:r w:rsidRPr="006245C3">
        <w:rPr>
          <w:rFonts w:ascii="Times New Roman" w:eastAsia="Calibri" w:hAnsi="Times New Roman" w:cs="Times New Roman"/>
          <w:sz w:val="24"/>
          <w:szCs w:val="24"/>
        </w:rPr>
        <w:t>desireth</w:t>
      </w:r>
      <w:proofErr w:type="spellEnd"/>
      <w:r w:rsidRPr="006245C3">
        <w:rPr>
          <w:rFonts w:ascii="Times New Roman" w:eastAsia="Calibri" w:hAnsi="Times New Roman" w:cs="Times New Roman"/>
          <w:sz w:val="24"/>
          <w:szCs w:val="24"/>
        </w:rPr>
        <w:t xml:space="preserve"> to take my property saying that he is in need of the whole of it.” The Caliph said to his father: “Surely only that portion of his property is </w:t>
      </w:r>
      <w:r w:rsidRPr="00F84C64">
        <w:rPr>
          <w:rFonts w:ascii="Times New Roman" w:eastAsia="Calibri" w:hAnsi="Times New Roman" w:cs="Times New Roman"/>
          <w:sz w:val="24"/>
          <w:szCs w:val="24"/>
        </w:rPr>
        <w:t>thine</w:t>
      </w:r>
      <w:r w:rsidRPr="006245C3">
        <w:rPr>
          <w:rFonts w:ascii="Times New Roman" w:eastAsia="Calibri" w:hAnsi="Times New Roman" w:cs="Times New Roman"/>
          <w:sz w:val="24"/>
          <w:szCs w:val="24"/>
        </w:rPr>
        <w:t xml:space="preserve"> which is sufficient for thy sustenance.” He answered: “O vicegerent of the Prophet of Allah! Did not the Prophet say: ‘Thou and thy goods belong to thy father?’” He replied: “Yes, but he meant by that only necessary maintenance.”</w:t>
      </w:r>
      <w:r w:rsidRPr="006245C3">
        <w:rPr>
          <w:rFonts w:ascii="Times New Roman" w:eastAsia="Calibri" w:hAnsi="Times New Roman" w:cs="Times New Roman"/>
          <w:sz w:val="24"/>
          <w:szCs w:val="24"/>
          <w:vertAlign w:val="superscript"/>
        </w:rPr>
        <w:footnoteReference w:id="31"/>
      </w:r>
    </w:p>
    <w:p w14:paraId="3CF942A8" w14:textId="77777777"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The second Caliph, ‘Umar ibn al-</w:t>
      </w:r>
      <w:proofErr w:type="spellStart"/>
      <w:r w:rsidRPr="006245C3">
        <w:rPr>
          <w:rFonts w:ascii="Times New Roman" w:eastAsia="Calibri" w:hAnsi="Times New Roman" w:cs="Times New Roman"/>
          <w:sz w:val="24"/>
          <w:szCs w:val="24"/>
        </w:rPr>
        <w:t>Khaṭṭāb</w:t>
      </w:r>
      <w:proofErr w:type="spellEnd"/>
      <w:r w:rsidRPr="006245C3">
        <w:rPr>
          <w:rFonts w:ascii="Times New Roman" w:eastAsia="Calibri" w:hAnsi="Times New Roman" w:cs="Times New Roman"/>
          <w:sz w:val="24"/>
          <w:szCs w:val="24"/>
        </w:rPr>
        <w:t>, during his tenure as the Caliph also brought about numerous and significant reform in the procedural rules of adjudication and the gradual formulation of other IDR mechanisms, his Caliphate period was known for an all-encompassing mechanism of dispute resolution.</w:t>
      </w:r>
      <w:r w:rsidRPr="006245C3">
        <w:rPr>
          <w:rFonts w:ascii="Times New Roman" w:eastAsia="Calibri" w:hAnsi="Times New Roman" w:cs="Times New Roman"/>
          <w:sz w:val="24"/>
          <w:szCs w:val="24"/>
          <w:vertAlign w:val="superscript"/>
        </w:rPr>
        <w:footnoteReference w:id="32"/>
      </w:r>
      <w:r w:rsidRPr="006245C3">
        <w:rPr>
          <w:rFonts w:ascii="Times New Roman" w:eastAsia="Calibri" w:hAnsi="Times New Roman" w:cs="Times New Roman"/>
          <w:sz w:val="24"/>
          <w:szCs w:val="24"/>
        </w:rPr>
        <w:t xml:space="preserve"> Just like the Prophet (S.A.W.), he appointed a number of Companions as judges who carried out the functions of judges, arbitrators and mediators together. For example he appointed Abu </w:t>
      </w:r>
      <w:proofErr w:type="spellStart"/>
      <w:r w:rsidRPr="006245C3">
        <w:rPr>
          <w:rFonts w:ascii="Times New Roman" w:eastAsia="Calibri" w:hAnsi="Times New Roman" w:cs="Times New Roman"/>
          <w:sz w:val="24"/>
          <w:szCs w:val="24"/>
        </w:rPr>
        <w:t>Darda</w:t>
      </w:r>
      <w:proofErr w:type="spellEnd"/>
      <w:r w:rsidRPr="006245C3">
        <w:rPr>
          <w:rFonts w:ascii="Times New Roman" w:eastAsia="Calibri" w:hAnsi="Times New Roman" w:cs="Times New Roman"/>
          <w:sz w:val="24"/>
          <w:szCs w:val="24"/>
        </w:rPr>
        <w:t xml:space="preserve"> as a judge with him in Medina, </w:t>
      </w:r>
      <w:proofErr w:type="spellStart"/>
      <w:r w:rsidRPr="006245C3">
        <w:rPr>
          <w:rFonts w:ascii="Times New Roman" w:eastAsia="Calibri" w:hAnsi="Times New Roman" w:cs="Times New Roman"/>
          <w:sz w:val="24"/>
          <w:szCs w:val="24"/>
        </w:rPr>
        <w:t>Shurayh</w:t>
      </w:r>
      <w:proofErr w:type="spellEnd"/>
      <w:r w:rsidRPr="006245C3">
        <w:rPr>
          <w:rFonts w:ascii="Times New Roman" w:eastAsia="Calibri" w:hAnsi="Times New Roman" w:cs="Times New Roman"/>
          <w:sz w:val="24"/>
          <w:szCs w:val="24"/>
        </w:rPr>
        <w:t xml:space="preserve"> as a judge in </w:t>
      </w:r>
      <w:proofErr w:type="spellStart"/>
      <w:r w:rsidRPr="006245C3">
        <w:rPr>
          <w:rFonts w:ascii="Times New Roman" w:eastAsia="Calibri" w:hAnsi="Times New Roman" w:cs="Times New Roman"/>
          <w:sz w:val="24"/>
          <w:szCs w:val="24"/>
        </w:rPr>
        <w:t>Basrah</w:t>
      </w:r>
      <w:proofErr w:type="spellEnd"/>
      <w:r w:rsidRPr="006245C3">
        <w:rPr>
          <w:rFonts w:ascii="Times New Roman" w:eastAsia="Calibri" w:hAnsi="Times New Roman" w:cs="Times New Roman"/>
          <w:sz w:val="24"/>
          <w:szCs w:val="24"/>
        </w:rPr>
        <w:t xml:space="preserve"> and Abu Musa al </w:t>
      </w:r>
      <w:proofErr w:type="spellStart"/>
      <w:r w:rsidRPr="006245C3">
        <w:rPr>
          <w:rFonts w:ascii="Times New Roman" w:eastAsia="Calibri" w:hAnsi="Times New Roman" w:cs="Times New Roman"/>
          <w:sz w:val="24"/>
          <w:szCs w:val="24"/>
        </w:rPr>
        <w:t>Ash‘ari</w:t>
      </w:r>
      <w:proofErr w:type="spellEnd"/>
      <w:r w:rsidRPr="006245C3">
        <w:rPr>
          <w:rFonts w:ascii="Times New Roman" w:eastAsia="Calibri" w:hAnsi="Times New Roman" w:cs="Times New Roman"/>
          <w:sz w:val="24"/>
          <w:szCs w:val="24"/>
        </w:rPr>
        <w:t xml:space="preserve"> as a judge in </w:t>
      </w:r>
      <w:proofErr w:type="spellStart"/>
      <w:r w:rsidRPr="006245C3">
        <w:rPr>
          <w:rFonts w:ascii="Times New Roman" w:eastAsia="Calibri" w:hAnsi="Times New Roman" w:cs="Times New Roman"/>
          <w:sz w:val="24"/>
          <w:szCs w:val="24"/>
        </w:rPr>
        <w:t>Kufah</w:t>
      </w:r>
      <w:proofErr w:type="spellEnd"/>
      <w:r w:rsidRPr="006245C3">
        <w:rPr>
          <w:rFonts w:ascii="Times New Roman" w:eastAsia="Calibri" w:hAnsi="Times New Roman" w:cs="Times New Roman"/>
          <w:sz w:val="24"/>
          <w:szCs w:val="24"/>
        </w:rPr>
        <w:t>.</w:t>
      </w:r>
      <w:r w:rsidRPr="006245C3">
        <w:rPr>
          <w:rFonts w:ascii="Times New Roman" w:eastAsia="Calibri" w:hAnsi="Times New Roman" w:cs="Times New Roman"/>
          <w:sz w:val="24"/>
          <w:szCs w:val="24"/>
          <w:vertAlign w:val="superscript"/>
        </w:rPr>
        <w:footnoteReference w:id="33"/>
      </w:r>
      <w:r w:rsidRPr="006245C3">
        <w:rPr>
          <w:rFonts w:ascii="Times New Roman" w:eastAsia="Calibri" w:hAnsi="Times New Roman" w:cs="Times New Roman"/>
          <w:sz w:val="24"/>
          <w:szCs w:val="24"/>
        </w:rPr>
        <w:t xml:space="preserve"> In the Islamic history there is a report of a scenario that occurred with the second Caliph:</w:t>
      </w:r>
    </w:p>
    <w:p w14:paraId="417EF961" w14:textId="6E62E33D" w:rsidR="009121D0" w:rsidRPr="006245C3" w:rsidRDefault="009121D0" w:rsidP="002703B2">
      <w:pPr>
        <w:spacing w:after="0" w:line="360" w:lineRule="auto"/>
        <w:ind w:left="720" w:right="804"/>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Malik related to me from Yahya ibn </w:t>
      </w:r>
      <w:proofErr w:type="spellStart"/>
      <w:r w:rsidRPr="006245C3">
        <w:rPr>
          <w:rFonts w:ascii="Times New Roman" w:eastAsia="Calibri" w:hAnsi="Times New Roman" w:cs="Times New Roman"/>
          <w:sz w:val="24"/>
          <w:szCs w:val="24"/>
        </w:rPr>
        <w:t>Sa’id</w:t>
      </w:r>
      <w:proofErr w:type="spellEnd"/>
      <w:r w:rsidRPr="006245C3">
        <w:rPr>
          <w:rFonts w:ascii="Times New Roman" w:eastAsia="Calibri" w:hAnsi="Times New Roman" w:cs="Times New Roman"/>
          <w:sz w:val="24"/>
          <w:szCs w:val="24"/>
        </w:rPr>
        <w:t xml:space="preserve"> from </w:t>
      </w:r>
      <w:proofErr w:type="spellStart"/>
      <w:r w:rsidRPr="006245C3">
        <w:rPr>
          <w:rFonts w:ascii="Times New Roman" w:eastAsia="Calibri" w:hAnsi="Times New Roman" w:cs="Times New Roman"/>
          <w:sz w:val="24"/>
          <w:szCs w:val="24"/>
        </w:rPr>
        <w:t>Sa’id</w:t>
      </w:r>
      <w:proofErr w:type="spellEnd"/>
      <w:r w:rsidRPr="006245C3">
        <w:rPr>
          <w:rFonts w:ascii="Times New Roman" w:eastAsia="Calibri" w:hAnsi="Times New Roman" w:cs="Times New Roman"/>
          <w:sz w:val="24"/>
          <w:szCs w:val="24"/>
        </w:rPr>
        <w:t xml:space="preserve"> ibn al-</w:t>
      </w:r>
      <w:proofErr w:type="spellStart"/>
      <w:r w:rsidRPr="006245C3">
        <w:rPr>
          <w:rFonts w:ascii="Times New Roman" w:eastAsia="Calibri" w:hAnsi="Times New Roman" w:cs="Times New Roman"/>
          <w:sz w:val="24"/>
          <w:szCs w:val="24"/>
        </w:rPr>
        <w:t>Musayyab</w:t>
      </w:r>
      <w:proofErr w:type="spellEnd"/>
      <w:r w:rsidRPr="006245C3">
        <w:rPr>
          <w:rFonts w:ascii="Times New Roman" w:eastAsia="Calibri" w:hAnsi="Times New Roman" w:cs="Times New Roman"/>
          <w:sz w:val="24"/>
          <w:szCs w:val="24"/>
        </w:rPr>
        <w:t xml:space="preserve"> that ‘Umar ibn al-</w:t>
      </w:r>
      <w:proofErr w:type="spellStart"/>
      <w:r w:rsidRPr="006245C3">
        <w:rPr>
          <w:rFonts w:ascii="Times New Roman" w:eastAsia="Calibri" w:hAnsi="Times New Roman" w:cs="Times New Roman"/>
          <w:sz w:val="24"/>
          <w:szCs w:val="24"/>
        </w:rPr>
        <w:t>Khaṭṭāb</w:t>
      </w:r>
      <w:proofErr w:type="spellEnd"/>
      <w:r w:rsidRPr="006245C3">
        <w:rPr>
          <w:rFonts w:ascii="Times New Roman" w:eastAsia="Calibri" w:hAnsi="Times New Roman" w:cs="Times New Roman"/>
          <w:sz w:val="24"/>
          <w:szCs w:val="24"/>
        </w:rPr>
        <w:t xml:space="preserve"> had a dispute brought to him between a Muslim and a Jew. ‘Umar thought that the Jew was in the right and gave judgement in his favour. The Jew said to him, “By Allah! You have judged correctly!” So ‘Umar ibn al-</w:t>
      </w:r>
      <w:proofErr w:type="spellStart"/>
      <w:r w:rsidRPr="006245C3">
        <w:rPr>
          <w:rFonts w:ascii="Times New Roman" w:eastAsia="Calibri" w:hAnsi="Times New Roman" w:cs="Times New Roman"/>
          <w:sz w:val="24"/>
          <w:szCs w:val="24"/>
        </w:rPr>
        <w:t>Khaṭṭāb</w:t>
      </w:r>
      <w:proofErr w:type="spellEnd"/>
      <w:r w:rsidRPr="006245C3">
        <w:rPr>
          <w:rFonts w:ascii="Times New Roman" w:eastAsia="Calibri" w:hAnsi="Times New Roman" w:cs="Times New Roman"/>
          <w:sz w:val="24"/>
          <w:szCs w:val="24"/>
        </w:rPr>
        <w:t xml:space="preserve"> struck him with his whip and said, “How can you be sure?” The jew said to him, “We find that there is no judge who judges correctly but that there is an angel on his right side and an angel on his left side who guide him and give him success in the truth as long as he is with the truth. When he leaves the truth, they rise and leave him.</w:t>
      </w:r>
      <w:r w:rsidRPr="006245C3">
        <w:rPr>
          <w:rFonts w:ascii="Times New Roman" w:eastAsia="Calibri" w:hAnsi="Times New Roman" w:cs="Times New Roman"/>
          <w:sz w:val="24"/>
          <w:szCs w:val="24"/>
          <w:vertAlign w:val="superscript"/>
        </w:rPr>
        <w:footnoteReference w:id="34"/>
      </w:r>
    </w:p>
    <w:p w14:paraId="3F31C99E" w14:textId="77777777"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It is important to note that the institution of </w:t>
      </w:r>
      <w:proofErr w:type="spellStart"/>
      <w:r w:rsidRPr="006245C3">
        <w:rPr>
          <w:rFonts w:ascii="Times New Roman" w:eastAsia="Calibri" w:hAnsi="Times New Roman" w:cs="Times New Roman"/>
          <w:i/>
          <w:iCs/>
          <w:sz w:val="24"/>
          <w:szCs w:val="24"/>
        </w:rPr>
        <w:t>Qaḍā</w:t>
      </w:r>
      <w:proofErr w:type="spellEnd"/>
      <w:r w:rsidRPr="006245C3">
        <w:rPr>
          <w:rFonts w:ascii="Times New Roman" w:eastAsia="Calibri" w:hAnsi="Times New Roman" w:cs="Times New Roman"/>
          <w:i/>
          <w:iCs/>
          <w:sz w:val="24"/>
          <w:szCs w:val="24"/>
        </w:rPr>
        <w:t>’</w:t>
      </w:r>
      <w:r w:rsidRPr="006245C3">
        <w:rPr>
          <w:rFonts w:ascii="Times New Roman" w:eastAsia="Calibri" w:hAnsi="Times New Roman" w:cs="Times New Roman"/>
          <w:sz w:val="24"/>
          <w:szCs w:val="24"/>
        </w:rPr>
        <w:t xml:space="preserve"> combines most of the dispute resolution mechanisms in Islamic commercial law. A </w:t>
      </w:r>
      <w:proofErr w:type="spellStart"/>
      <w:r w:rsidRPr="006245C3">
        <w:rPr>
          <w:rFonts w:ascii="Times New Roman" w:eastAsia="Calibri" w:hAnsi="Times New Roman" w:cs="Times New Roman"/>
          <w:i/>
          <w:iCs/>
          <w:sz w:val="24"/>
          <w:szCs w:val="24"/>
        </w:rPr>
        <w:t>Qāḍī</w:t>
      </w:r>
      <w:proofErr w:type="spellEnd"/>
      <w:r w:rsidRPr="006245C3">
        <w:rPr>
          <w:rFonts w:ascii="Times New Roman" w:eastAsia="Calibri" w:hAnsi="Times New Roman" w:cs="Times New Roman"/>
          <w:sz w:val="24"/>
          <w:szCs w:val="24"/>
        </w:rPr>
        <w:t xml:space="preserve"> is expected to employ not only one mechanism in arriving at his decision but is encouraged to attempt amicable reconciliation between the parties before he gives his judgement. A Muslim jurist noted that judges and juris-consults regard the letter of ‘Umar ibn al-</w:t>
      </w:r>
      <w:proofErr w:type="spellStart"/>
      <w:r w:rsidRPr="006245C3">
        <w:rPr>
          <w:rFonts w:ascii="Times New Roman" w:eastAsia="Calibri" w:hAnsi="Times New Roman" w:cs="Times New Roman"/>
          <w:sz w:val="24"/>
          <w:szCs w:val="24"/>
        </w:rPr>
        <w:t>Khaṭṭāb</w:t>
      </w:r>
      <w:proofErr w:type="spellEnd"/>
      <w:r w:rsidRPr="006245C3">
        <w:rPr>
          <w:rFonts w:ascii="Times New Roman" w:eastAsia="Calibri" w:hAnsi="Times New Roman" w:cs="Times New Roman"/>
          <w:sz w:val="24"/>
          <w:szCs w:val="24"/>
        </w:rPr>
        <w:t xml:space="preserve">, the second rightly-guided Caliph, sent to Abu Musa </w:t>
      </w:r>
      <w:r w:rsidRPr="006245C3">
        <w:rPr>
          <w:rFonts w:ascii="Times New Roman" w:eastAsia="Calibri" w:hAnsi="Times New Roman" w:cs="Times New Roman"/>
          <w:sz w:val="24"/>
          <w:szCs w:val="24"/>
        </w:rPr>
        <w:lastRenderedPageBreak/>
        <w:t>Al-</w:t>
      </w:r>
      <w:proofErr w:type="spellStart"/>
      <w:r w:rsidRPr="006245C3">
        <w:rPr>
          <w:rFonts w:ascii="Times New Roman" w:eastAsia="Calibri" w:hAnsi="Times New Roman" w:cs="Times New Roman"/>
          <w:sz w:val="24"/>
          <w:szCs w:val="24"/>
        </w:rPr>
        <w:t>Ash’ari</w:t>
      </w:r>
      <w:proofErr w:type="spellEnd"/>
      <w:r w:rsidRPr="006245C3">
        <w:rPr>
          <w:rFonts w:ascii="Times New Roman" w:eastAsia="Calibri" w:hAnsi="Times New Roman" w:cs="Times New Roman"/>
          <w:sz w:val="24"/>
          <w:szCs w:val="24"/>
        </w:rPr>
        <w:t xml:space="preserve"> as authoritative in judicial process while attempting to resolve a dispute.</w:t>
      </w:r>
      <w:r w:rsidRPr="006245C3">
        <w:rPr>
          <w:rFonts w:ascii="Times New Roman" w:eastAsia="Calibri" w:hAnsi="Times New Roman" w:cs="Times New Roman"/>
          <w:sz w:val="24"/>
          <w:szCs w:val="24"/>
          <w:vertAlign w:val="superscript"/>
        </w:rPr>
        <w:footnoteReference w:id="35"/>
      </w:r>
      <w:r w:rsidRPr="006245C3">
        <w:rPr>
          <w:rFonts w:ascii="Times New Roman" w:eastAsia="Calibri" w:hAnsi="Times New Roman" w:cs="Times New Roman"/>
          <w:sz w:val="24"/>
          <w:szCs w:val="24"/>
        </w:rPr>
        <w:t xml:space="preserve">  One of the instructions co</w:t>
      </w:r>
      <w:r w:rsidR="005A7066">
        <w:rPr>
          <w:rFonts w:ascii="Times New Roman" w:eastAsia="Calibri" w:hAnsi="Times New Roman" w:cs="Times New Roman"/>
          <w:sz w:val="24"/>
          <w:szCs w:val="24"/>
        </w:rPr>
        <w:t>ntained in the letter is that: ‘</w:t>
      </w:r>
      <w:r w:rsidRPr="006245C3">
        <w:rPr>
          <w:rFonts w:ascii="Times New Roman" w:eastAsia="Calibri" w:hAnsi="Times New Roman" w:cs="Times New Roman"/>
          <w:sz w:val="24"/>
          <w:szCs w:val="24"/>
        </w:rPr>
        <w:t xml:space="preserve">All types of compromise and conciliation among Muslims are permissible, except those which make </w:t>
      </w:r>
      <w:proofErr w:type="spellStart"/>
      <w:r w:rsidRPr="006245C3">
        <w:rPr>
          <w:rFonts w:ascii="Times New Roman" w:eastAsia="Calibri" w:hAnsi="Times New Roman" w:cs="Times New Roman"/>
          <w:i/>
          <w:iCs/>
          <w:sz w:val="24"/>
          <w:szCs w:val="24"/>
        </w:rPr>
        <w:t>ḥarām</w:t>
      </w:r>
      <w:proofErr w:type="spellEnd"/>
      <w:r w:rsidRPr="006245C3">
        <w:rPr>
          <w:rFonts w:ascii="Times New Roman" w:eastAsia="Calibri" w:hAnsi="Times New Roman" w:cs="Times New Roman"/>
          <w:sz w:val="24"/>
          <w:szCs w:val="24"/>
        </w:rPr>
        <w:t xml:space="preserve"> (prohibited) anything which is </w:t>
      </w:r>
      <w:proofErr w:type="spellStart"/>
      <w:r w:rsidRPr="006245C3">
        <w:rPr>
          <w:rFonts w:ascii="Times New Roman" w:eastAsia="Calibri" w:hAnsi="Times New Roman" w:cs="Times New Roman"/>
          <w:i/>
          <w:iCs/>
          <w:sz w:val="24"/>
          <w:szCs w:val="24"/>
        </w:rPr>
        <w:t>ḥalāl</w:t>
      </w:r>
      <w:proofErr w:type="spellEnd"/>
      <w:r w:rsidRPr="006245C3">
        <w:rPr>
          <w:rFonts w:ascii="Times New Roman" w:eastAsia="Calibri" w:hAnsi="Times New Roman" w:cs="Times New Roman"/>
          <w:sz w:val="24"/>
          <w:szCs w:val="24"/>
        </w:rPr>
        <w:t xml:space="preserve"> (permitted), and </w:t>
      </w:r>
      <w:proofErr w:type="spellStart"/>
      <w:r w:rsidRPr="006245C3">
        <w:rPr>
          <w:rFonts w:ascii="Times New Roman" w:eastAsia="Calibri" w:hAnsi="Times New Roman" w:cs="Times New Roman"/>
          <w:i/>
          <w:iCs/>
          <w:sz w:val="24"/>
          <w:szCs w:val="24"/>
        </w:rPr>
        <w:t>ḥalāl</w:t>
      </w:r>
      <w:proofErr w:type="spellEnd"/>
      <w:r w:rsidRPr="006245C3">
        <w:rPr>
          <w:rFonts w:ascii="Times New Roman" w:eastAsia="Calibri" w:hAnsi="Times New Roman" w:cs="Times New Roman"/>
          <w:sz w:val="24"/>
          <w:szCs w:val="24"/>
        </w:rPr>
        <w:t xml:space="preserve"> as</w:t>
      </w:r>
      <w:r w:rsidR="005A7066">
        <w:rPr>
          <w:rFonts w:ascii="Times New Roman" w:eastAsia="Calibri" w:hAnsi="Times New Roman" w:cs="Times New Roman"/>
          <w:sz w:val="24"/>
          <w:szCs w:val="24"/>
        </w:rPr>
        <w:t xml:space="preserve"> </w:t>
      </w:r>
      <w:proofErr w:type="spellStart"/>
      <w:r w:rsidRPr="006245C3">
        <w:rPr>
          <w:rFonts w:ascii="Times New Roman" w:eastAsia="Calibri" w:hAnsi="Times New Roman" w:cs="Times New Roman"/>
          <w:i/>
          <w:iCs/>
          <w:sz w:val="24"/>
          <w:szCs w:val="24"/>
        </w:rPr>
        <w:t>ḥarām</w:t>
      </w:r>
      <w:proofErr w:type="spellEnd"/>
      <w:r w:rsidR="005A7066">
        <w:rPr>
          <w:rFonts w:ascii="Times New Roman" w:eastAsia="Calibri" w:hAnsi="Times New Roman" w:cs="Times New Roman"/>
          <w:sz w:val="24"/>
          <w:szCs w:val="24"/>
        </w:rPr>
        <w:t>’</w:t>
      </w:r>
      <w:r w:rsidRPr="006245C3">
        <w:rPr>
          <w:rFonts w:ascii="Times New Roman" w:eastAsia="Calibri" w:hAnsi="Times New Roman" w:cs="Times New Roman"/>
          <w:sz w:val="24"/>
          <w:szCs w:val="24"/>
          <w:vertAlign w:val="superscript"/>
        </w:rPr>
        <w:footnoteReference w:id="36"/>
      </w:r>
      <w:r w:rsidR="005A7066">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This contains one of the codes of conduct for judges which state that before a judge proceeds with the trial of a case, he needs to first consider the possibility of reconciliation. This code is to be upheld up till the stage before he passes the final judgement.</w:t>
      </w:r>
    </w:p>
    <w:p w14:paraId="741081E5" w14:textId="77777777"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A </w:t>
      </w:r>
      <w:proofErr w:type="spellStart"/>
      <w:r w:rsidRPr="006245C3">
        <w:rPr>
          <w:rFonts w:ascii="Times New Roman" w:eastAsia="Calibri" w:hAnsi="Times New Roman" w:cs="Times New Roman"/>
          <w:i/>
          <w:iCs/>
          <w:sz w:val="24"/>
          <w:szCs w:val="24"/>
        </w:rPr>
        <w:t>Qāḍī</w:t>
      </w:r>
      <w:proofErr w:type="spellEnd"/>
      <w:r w:rsidRPr="006245C3">
        <w:rPr>
          <w:rFonts w:ascii="Times New Roman" w:eastAsia="Calibri" w:hAnsi="Times New Roman" w:cs="Times New Roman"/>
          <w:sz w:val="24"/>
          <w:szCs w:val="24"/>
        </w:rPr>
        <w:t xml:space="preserve"> must importantly possess the knowledge of the Holy Qur’ān and </w:t>
      </w:r>
      <w:proofErr w:type="spellStart"/>
      <w:r w:rsidRPr="006245C3">
        <w:rPr>
          <w:rFonts w:ascii="Times New Roman" w:eastAsia="Calibri" w:hAnsi="Times New Roman" w:cs="Times New Roman"/>
          <w:sz w:val="24"/>
          <w:szCs w:val="24"/>
        </w:rPr>
        <w:t>Ḥadīth</w:t>
      </w:r>
      <w:proofErr w:type="spellEnd"/>
      <w:r w:rsidRPr="006245C3">
        <w:rPr>
          <w:rFonts w:ascii="Times New Roman" w:eastAsia="Calibri" w:hAnsi="Times New Roman" w:cs="Times New Roman"/>
          <w:sz w:val="24"/>
          <w:szCs w:val="24"/>
        </w:rPr>
        <w:t xml:space="preserve"> in order to become competent to be appointed as such. He must also be competent to conduct </w:t>
      </w:r>
      <w:proofErr w:type="spellStart"/>
      <w:r w:rsidRPr="006245C3">
        <w:rPr>
          <w:rFonts w:ascii="Times New Roman" w:eastAsia="Calibri" w:hAnsi="Times New Roman" w:cs="Times New Roman"/>
          <w:i/>
          <w:iCs/>
          <w:sz w:val="24"/>
          <w:szCs w:val="24"/>
        </w:rPr>
        <w:t>ijtihād</w:t>
      </w:r>
      <w:proofErr w:type="spellEnd"/>
      <w:r w:rsidRPr="006245C3">
        <w:rPr>
          <w:rFonts w:ascii="Times New Roman" w:eastAsia="Calibri" w:hAnsi="Times New Roman" w:cs="Times New Roman"/>
          <w:sz w:val="24"/>
          <w:szCs w:val="24"/>
        </w:rPr>
        <w:t xml:space="preserve"> according to his opinion i.e. by his personal judgement.</w:t>
      </w:r>
      <w:r w:rsidRPr="006245C3">
        <w:rPr>
          <w:rFonts w:ascii="Times New Roman" w:eastAsia="Calibri" w:hAnsi="Times New Roman" w:cs="Times New Roman"/>
          <w:sz w:val="24"/>
          <w:szCs w:val="24"/>
          <w:vertAlign w:val="superscript"/>
        </w:rPr>
        <w:footnoteReference w:id="37"/>
      </w:r>
      <w:r w:rsidRPr="006245C3">
        <w:rPr>
          <w:rFonts w:ascii="Times New Roman" w:eastAsia="Calibri" w:hAnsi="Times New Roman" w:cs="Times New Roman"/>
          <w:sz w:val="24"/>
          <w:szCs w:val="24"/>
        </w:rPr>
        <w:t xml:space="preserve"> He must be free, sane, adult, Muslim, male and must not have been convicted of slander.</w:t>
      </w:r>
      <w:r w:rsidRPr="006245C3">
        <w:rPr>
          <w:rFonts w:ascii="Times New Roman" w:eastAsia="Calibri" w:hAnsi="Times New Roman" w:cs="Times New Roman"/>
          <w:sz w:val="24"/>
          <w:szCs w:val="24"/>
          <w:vertAlign w:val="superscript"/>
        </w:rPr>
        <w:footnoteReference w:id="38"/>
      </w:r>
      <w:r w:rsidRPr="006245C3">
        <w:rPr>
          <w:rFonts w:ascii="Times New Roman" w:eastAsia="Calibri" w:hAnsi="Times New Roman" w:cs="Times New Roman"/>
          <w:sz w:val="24"/>
          <w:szCs w:val="24"/>
        </w:rPr>
        <w:t xml:space="preserve"> There is a general disagreement among the </w:t>
      </w:r>
      <w:proofErr w:type="spellStart"/>
      <w:r w:rsidRPr="006245C3">
        <w:rPr>
          <w:rFonts w:ascii="Times New Roman" w:eastAsia="Calibri" w:hAnsi="Times New Roman" w:cs="Times New Roman"/>
          <w:i/>
          <w:iCs/>
          <w:sz w:val="24"/>
          <w:szCs w:val="24"/>
        </w:rPr>
        <w:t>fuqahā’as</w:t>
      </w:r>
      <w:proofErr w:type="spellEnd"/>
      <w:r w:rsidRPr="006245C3">
        <w:rPr>
          <w:rFonts w:ascii="Times New Roman" w:eastAsia="Calibri" w:hAnsi="Times New Roman" w:cs="Times New Roman"/>
          <w:sz w:val="24"/>
          <w:szCs w:val="24"/>
        </w:rPr>
        <w:t xml:space="preserve"> as to the eligibility of a woman being a </w:t>
      </w:r>
      <w:proofErr w:type="spellStart"/>
      <w:r w:rsidRPr="006245C3">
        <w:rPr>
          <w:rFonts w:ascii="Times New Roman" w:eastAsia="Calibri" w:hAnsi="Times New Roman" w:cs="Times New Roman"/>
          <w:i/>
          <w:iCs/>
          <w:sz w:val="24"/>
          <w:szCs w:val="24"/>
        </w:rPr>
        <w:t>Qāḍī</w:t>
      </w:r>
      <w:proofErr w:type="spellEnd"/>
      <w:r w:rsidRPr="006245C3">
        <w:rPr>
          <w:rFonts w:ascii="Times New Roman" w:eastAsia="Calibri" w:hAnsi="Times New Roman" w:cs="Times New Roman"/>
          <w:sz w:val="24"/>
          <w:szCs w:val="24"/>
        </w:rPr>
        <w:t xml:space="preserve"> except the </w:t>
      </w:r>
      <w:proofErr w:type="spellStart"/>
      <w:r w:rsidRPr="006245C3">
        <w:rPr>
          <w:rFonts w:ascii="Times New Roman" w:eastAsia="Calibri" w:hAnsi="Times New Roman" w:cs="Times New Roman"/>
          <w:sz w:val="24"/>
          <w:szCs w:val="24"/>
        </w:rPr>
        <w:t>Hanafis</w:t>
      </w:r>
      <w:proofErr w:type="spellEnd"/>
      <w:r w:rsidRPr="006245C3">
        <w:rPr>
          <w:rFonts w:ascii="Times New Roman" w:eastAsia="Calibri" w:hAnsi="Times New Roman" w:cs="Times New Roman"/>
          <w:sz w:val="24"/>
          <w:szCs w:val="24"/>
        </w:rPr>
        <w:t xml:space="preserve"> who allow a female to be appointed a </w:t>
      </w:r>
      <w:proofErr w:type="spellStart"/>
      <w:r w:rsidRPr="006245C3">
        <w:rPr>
          <w:rFonts w:ascii="Times New Roman" w:eastAsia="Calibri" w:hAnsi="Times New Roman" w:cs="Times New Roman"/>
          <w:i/>
          <w:iCs/>
          <w:sz w:val="24"/>
          <w:szCs w:val="24"/>
        </w:rPr>
        <w:t>Qāḍī</w:t>
      </w:r>
      <w:proofErr w:type="spellEnd"/>
      <w:r w:rsidRPr="006245C3">
        <w:rPr>
          <w:rFonts w:ascii="Times New Roman" w:eastAsia="Calibri" w:hAnsi="Times New Roman" w:cs="Times New Roman"/>
          <w:sz w:val="24"/>
          <w:szCs w:val="24"/>
        </w:rPr>
        <w:t xml:space="preserve"> though they limit her jurisdiction to civil cases only.</w:t>
      </w:r>
      <w:r w:rsidRPr="006245C3">
        <w:rPr>
          <w:rFonts w:ascii="Times New Roman" w:eastAsia="Calibri" w:hAnsi="Times New Roman" w:cs="Times New Roman"/>
          <w:sz w:val="24"/>
          <w:szCs w:val="24"/>
          <w:vertAlign w:val="superscript"/>
        </w:rPr>
        <w:footnoteReference w:id="39"/>
      </w:r>
      <w:r w:rsidRPr="006245C3">
        <w:rPr>
          <w:rFonts w:ascii="Times New Roman" w:eastAsia="Calibri" w:hAnsi="Times New Roman" w:cs="Times New Roman"/>
          <w:sz w:val="24"/>
          <w:szCs w:val="24"/>
        </w:rPr>
        <w:t xml:space="preserve"> She cannot be a judge in lawsuits that involve several penal sentences such as </w:t>
      </w:r>
      <w:proofErr w:type="spellStart"/>
      <w:r w:rsidRPr="006245C3">
        <w:rPr>
          <w:rFonts w:ascii="Times New Roman" w:eastAsia="Calibri" w:hAnsi="Times New Roman" w:cs="Times New Roman"/>
          <w:i/>
          <w:iCs/>
          <w:sz w:val="24"/>
          <w:szCs w:val="24"/>
        </w:rPr>
        <w:t>Hudūd</w:t>
      </w:r>
      <w:proofErr w:type="spellEnd"/>
      <w:r w:rsidRPr="006245C3">
        <w:rPr>
          <w:rFonts w:ascii="Times New Roman" w:eastAsia="Calibri" w:hAnsi="Times New Roman" w:cs="Times New Roman"/>
          <w:sz w:val="24"/>
          <w:szCs w:val="24"/>
        </w:rPr>
        <w:t xml:space="preserve"> (</w:t>
      </w:r>
      <w:r w:rsidRPr="006245C3">
        <w:rPr>
          <w:rFonts w:ascii="Times New Roman" w:eastAsia="Calibri" w:hAnsi="Times New Roman" w:cs="Times New Roman"/>
          <w:iCs/>
          <w:sz w:val="24"/>
          <w:szCs w:val="24"/>
        </w:rPr>
        <w:t xml:space="preserve">punishment defined by the Holy Qur’ān and </w:t>
      </w:r>
      <w:proofErr w:type="spellStart"/>
      <w:r w:rsidRPr="006245C3">
        <w:rPr>
          <w:rFonts w:ascii="Times New Roman" w:eastAsia="Calibri" w:hAnsi="Times New Roman" w:cs="Times New Roman"/>
          <w:iCs/>
          <w:sz w:val="24"/>
          <w:szCs w:val="24"/>
        </w:rPr>
        <w:t>Ḥadīth</w:t>
      </w:r>
      <w:proofErr w:type="spellEnd"/>
      <w:r w:rsidRPr="006245C3">
        <w:rPr>
          <w:rFonts w:ascii="Times New Roman" w:eastAsia="Calibri" w:hAnsi="Times New Roman" w:cs="Times New Roman"/>
          <w:sz w:val="24"/>
          <w:szCs w:val="24"/>
        </w:rPr>
        <w:t xml:space="preserve">) and </w:t>
      </w:r>
      <w:proofErr w:type="spellStart"/>
      <w:r w:rsidRPr="006245C3">
        <w:rPr>
          <w:rFonts w:ascii="Times New Roman" w:eastAsia="Calibri" w:hAnsi="Times New Roman" w:cs="Times New Roman"/>
          <w:i/>
          <w:iCs/>
          <w:sz w:val="24"/>
          <w:szCs w:val="24"/>
        </w:rPr>
        <w:t>qiṣāṣ</w:t>
      </w:r>
      <w:proofErr w:type="spellEnd"/>
      <w:r w:rsidR="005A7066">
        <w:rPr>
          <w:rFonts w:ascii="Times New Roman" w:eastAsia="Calibri" w:hAnsi="Times New Roman" w:cs="Times New Roman"/>
          <w:i/>
          <w:iCs/>
          <w:sz w:val="24"/>
          <w:szCs w:val="24"/>
        </w:rPr>
        <w:t xml:space="preserve"> </w:t>
      </w:r>
      <w:r w:rsidRPr="006245C3">
        <w:rPr>
          <w:rFonts w:ascii="Times New Roman" w:eastAsia="Calibri" w:hAnsi="Times New Roman" w:cs="Times New Roman"/>
          <w:sz w:val="24"/>
          <w:szCs w:val="24"/>
        </w:rPr>
        <w:t xml:space="preserve">(retaliation). The </w:t>
      </w:r>
      <w:proofErr w:type="spellStart"/>
      <w:r w:rsidRPr="006245C3">
        <w:rPr>
          <w:rFonts w:ascii="Times New Roman" w:eastAsia="Calibri" w:hAnsi="Times New Roman" w:cs="Times New Roman"/>
          <w:i/>
          <w:iCs/>
          <w:sz w:val="24"/>
          <w:szCs w:val="24"/>
        </w:rPr>
        <w:t>Jumhūr</w:t>
      </w:r>
      <w:proofErr w:type="spellEnd"/>
      <w:r w:rsidRPr="006245C3">
        <w:rPr>
          <w:rFonts w:ascii="Times New Roman" w:eastAsia="Calibri" w:hAnsi="Times New Roman" w:cs="Times New Roman"/>
          <w:sz w:val="24"/>
          <w:szCs w:val="24"/>
        </w:rPr>
        <w:t xml:space="preserve"> (majority) uses the </w:t>
      </w:r>
      <w:proofErr w:type="spellStart"/>
      <w:r w:rsidRPr="006245C3">
        <w:rPr>
          <w:rFonts w:ascii="Times New Roman" w:eastAsia="Calibri" w:hAnsi="Times New Roman" w:cs="Times New Roman"/>
          <w:sz w:val="24"/>
          <w:szCs w:val="24"/>
        </w:rPr>
        <w:t>Ḥadīth</w:t>
      </w:r>
      <w:proofErr w:type="spellEnd"/>
      <w:r w:rsidRPr="006245C3">
        <w:rPr>
          <w:rFonts w:ascii="Times New Roman" w:eastAsia="Calibri" w:hAnsi="Times New Roman" w:cs="Times New Roman"/>
          <w:sz w:val="24"/>
          <w:szCs w:val="24"/>
        </w:rPr>
        <w:t xml:space="preserve"> which says ‘no tribe shall prosper which has entrusted its affairs to a woman. The </w:t>
      </w:r>
      <w:proofErr w:type="spellStart"/>
      <w:r w:rsidRPr="006245C3">
        <w:rPr>
          <w:rFonts w:ascii="Times New Roman" w:eastAsia="Calibri" w:hAnsi="Times New Roman" w:cs="Times New Roman"/>
          <w:sz w:val="24"/>
          <w:szCs w:val="24"/>
        </w:rPr>
        <w:t>Hanafis</w:t>
      </w:r>
      <w:proofErr w:type="spellEnd"/>
      <w:r w:rsidRPr="006245C3">
        <w:rPr>
          <w:rFonts w:ascii="Times New Roman" w:eastAsia="Calibri" w:hAnsi="Times New Roman" w:cs="Times New Roman"/>
          <w:sz w:val="24"/>
          <w:szCs w:val="24"/>
        </w:rPr>
        <w:t xml:space="preserve"> on the other hand base their argument for allowing a woman to be judge on the fact that a woman possesses the qualifications of a witness. </w:t>
      </w:r>
    </w:p>
    <w:p w14:paraId="385423AE" w14:textId="77777777"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Among the qualifications to be looked out for in a person that is to be appointed as a </w:t>
      </w:r>
      <w:proofErr w:type="spellStart"/>
      <w:r w:rsidRPr="006245C3">
        <w:rPr>
          <w:rFonts w:ascii="Times New Roman" w:eastAsia="Calibri" w:hAnsi="Times New Roman" w:cs="Times New Roman"/>
          <w:i/>
          <w:iCs/>
          <w:sz w:val="24"/>
          <w:szCs w:val="24"/>
        </w:rPr>
        <w:t>Qāḍī</w:t>
      </w:r>
      <w:proofErr w:type="spellEnd"/>
      <w:r w:rsidRPr="006245C3">
        <w:rPr>
          <w:rFonts w:ascii="Times New Roman" w:eastAsia="Calibri" w:hAnsi="Times New Roman" w:cs="Times New Roman"/>
          <w:sz w:val="24"/>
          <w:szCs w:val="24"/>
        </w:rPr>
        <w:t xml:space="preserve"> is that he should be wise, patient, honest, humble, learned and inquisitive. He must also be knowledgeable about the local population and their customs and must be familiar with the trustworthiness and integrity of local persons before they appear in his court.</w:t>
      </w:r>
      <w:r w:rsidRPr="006245C3">
        <w:rPr>
          <w:rFonts w:ascii="Times New Roman" w:eastAsia="Calibri" w:hAnsi="Times New Roman" w:cs="Times New Roman"/>
          <w:sz w:val="24"/>
          <w:szCs w:val="24"/>
          <w:vertAlign w:val="superscript"/>
        </w:rPr>
        <w:footnoteReference w:id="40"/>
      </w:r>
      <w:r w:rsidRPr="006245C3">
        <w:rPr>
          <w:rFonts w:ascii="Times New Roman" w:eastAsia="Calibri" w:hAnsi="Times New Roman" w:cs="Times New Roman"/>
          <w:sz w:val="24"/>
          <w:szCs w:val="24"/>
        </w:rPr>
        <w:t xml:space="preserve"> In addition he must have the power of speech, hearing and seeing.</w:t>
      </w:r>
      <w:r w:rsidRPr="006245C3">
        <w:rPr>
          <w:rFonts w:ascii="Times New Roman" w:eastAsia="Calibri" w:hAnsi="Times New Roman" w:cs="Times New Roman"/>
          <w:sz w:val="24"/>
          <w:szCs w:val="24"/>
          <w:vertAlign w:val="superscript"/>
        </w:rPr>
        <w:footnoteReference w:id="41"/>
      </w:r>
    </w:p>
    <w:p w14:paraId="0EE99CDC" w14:textId="77777777"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The above qualifications required of a </w:t>
      </w:r>
      <w:proofErr w:type="spellStart"/>
      <w:r w:rsidRPr="006245C3">
        <w:rPr>
          <w:rFonts w:ascii="Times New Roman" w:eastAsia="Calibri" w:hAnsi="Times New Roman" w:cs="Times New Roman"/>
          <w:i/>
          <w:iCs/>
          <w:sz w:val="24"/>
          <w:szCs w:val="24"/>
        </w:rPr>
        <w:t>Qāḍī</w:t>
      </w:r>
      <w:proofErr w:type="spellEnd"/>
      <w:r w:rsidRPr="006245C3">
        <w:rPr>
          <w:rFonts w:ascii="Times New Roman" w:eastAsia="Calibri" w:hAnsi="Times New Roman" w:cs="Times New Roman"/>
          <w:sz w:val="24"/>
          <w:szCs w:val="24"/>
        </w:rPr>
        <w:t xml:space="preserve"> are even more important if one considers the </w:t>
      </w:r>
      <w:proofErr w:type="spellStart"/>
      <w:r w:rsidRPr="006245C3">
        <w:rPr>
          <w:rFonts w:ascii="Times New Roman" w:eastAsia="Calibri" w:hAnsi="Times New Roman" w:cs="Times New Roman"/>
          <w:sz w:val="24"/>
          <w:szCs w:val="24"/>
        </w:rPr>
        <w:t>Ḥadīth</w:t>
      </w:r>
      <w:proofErr w:type="spellEnd"/>
      <w:r w:rsidRPr="006245C3">
        <w:rPr>
          <w:rFonts w:ascii="Times New Roman" w:eastAsia="Calibri" w:hAnsi="Times New Roman" w:cs="Times New Roman"/>
          <w:sz w:val="24"/>
          <w:szCs w:val="24"/>
        </w:rPr>
        <w:t xml:space="preserve"> of the Prophet (S.A.W.) that says:</w:t>
      </w:r>
    </w:p>
    <w:p w14:paraId="333364D0" w14:textId="62B49C2F" w:rsidR="00504BA9" w:rsidRPr="00397290" w:rsidRDefault="009121D0" w:rsidP="002703B2">
      <w:pPr>
        <w:spacing w:after="0" w:line="360" w:lineRule="auto"/>
        <w:ind w:left="720" w:right="804"/>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The judges are of three kinds; two of them are put into Hell and one enters paradise. The judge who follows the right course and issues judgement according to it is bestowed with paradise. The judge who knows the right </w:t>
      </w:r>
      <w:r w:rsidRPr="006245C3">
        <w:rPr>
          <w:rFonts w:ascii="Times New Roman" w:eastAsia="Calibri" w:hAnsi="Times New Roman" w:cs="Times New Roman"/>
          <w:sz w:val="24"/>
          <w:szCs w:val="24"/>
        </w:rPr>
        <w:lastRenderedPageBreak/>
        <w:t xml:space="preserve">course but intentionally deviates is forced into Hell; </w:t>
      </w:r>
      <w:r w:rsidR="001A7258" w:rsidRPr="006245C3">
        <w:rPr>
          <w:rFonts w:ascii="Times New Roman" w:eastAsia="Calibri" w:hAnsi="Times New Roman" w:cs="Times New Roman"/>
          <w:sz w:val="24"/>
          <w:szCs w:val="24"/>
        </w:rPr>
        <w:t>likewise,</w:t>
      </w:r>
      <w:r w:rsidRPr="006245C3">
        <w:rPr>
          <w:rFonts w:ascii="Times New Roman" w:eastAsia="Calibri" w:hAnsi="Times New Roman" w:cs="Times New Roman"/>
          <w:sz w:val="24"/>
          <w:szCs w:val="24"/>
        </w:rPr>
        <w:t xml:space="preserve"> a man who gives judgement when he is ignorant will go to hell.</w:t>
      </w:r>
      <w:r w:rsidRPr="006245C3">
        <w:rPr>
          <w:rFonts w:ascii="Times New Roman" w:eastAsia="Calibri" w:hAnsi="Times New Roman" w:cs="Times New Roman"/>
          <w:sz w:val="24"/>
          <w:szCs w:val="24"/>
          <w:vertAlign w:val="superscript"/>
        </w:rPr>
        <w:footnoteReference w:id="42"/>
      </w:r>
      <w:bookmarkStart w:id="29" w:name="_Toc383957352"/>
      <w:bookmarkStart w:id="30" w:name="_Toc384074356"/>
      <w:bookmarkStart w:id="31" w:name="_Toc384219360"/>
      <w:bookmarkStart w:id="32" w:name="_Toc384274267"/>
      <w:bookmarkStart w:id="33" w:name="_Toc393166962"/>
    </w:p>
    <w:p w14:paraId="55AF3E94" w14:textId="77777777" w:rsidR="009121D0" w:rsidRPr="006245C3" w:rsidRDefault="00D078FF" w:rsidP="002703B2">
      <w:pPr>
        <w:spacing w:after="0" w:line="360" w:lineRule="auto"/>
        <w:jc w:val="both"/>
        <w:outlineLvl w:val="1"/>
        <w:rPr>
          <w:rFonts w:ascii="Times New Roman" w:eastAsia="Calibri" w:hAnsi="Times New Roman" w:cs="Times New Roman"/>
          <w:b/>
          <w:sz w:val="24"/>
          <w:szCs w:val="24"/>
        </w:rPr>
      </w:pPr>
      <w:r>
        <w:rPr>
          <w:rFonts w:ascii="Times New Roman" w:eastAsia="Calibri" w:hAnsi="Times New Roman" w:cs="Times New Roman"/>
          <w:b/>
          <w:sz w:val="24"/>
          <w:szCs w:val="24"/>
        </w:rPr>
        <w:t>1.3</w:t>
      </w:r>
      <w:r w:rsidR="00A12265">
        <w:rPr>
          <w:rFonts w:ascii="Times New Roman" w:eastAsia="Calibri" w:hAnsi="Times New Roman" w:cs="Times New Roman"/>
          <w:b/>
          <w:sz w:val="24"/>
          <w:szCs w:val="24"/>
        </w:rPr>
        <w:tab/>
      </w:r>
      <w:bookmarkEnd w:id="29"/>
      <w:bookmarkEnd w:id="30"/>
      <w:bookmarkEnd w:id="31"/>
      <w:bookmarkEnd w:id="32"/>
      <w:r w:rsidR="009121D0" w:rsidRPr="006245C3">
        <w:rPr>
          <w:rFonts w:ascii="Times New Roman" w:eastAsia="Calibri" w:hAnsi="Times New Roman" w:cs="Times New Roman"/>
          <w:b/>
          <w:i/>
          <w:iCs/>
          <w:sz w:val="24"/>
          <w:szCs w:val="24"/>
        </w:rPr>
        <w:t>ṢUL</w:t>
      </w:r>
      <w:bookmarkEnd w:id="33"/>
      <w:r w:rsidR="009121D0" w:rsidRPr="006245C3">
        <w:rPr>
          <w:rFonts w:ascii="Times New Roman" w:eastAsia="Calibri" w:hAnsi="Times New Roman" w:cs="Times New Roman"/>
          <w:b/>
          <w:i/>
          <w:iCs/>
          <w:sz w:val="24"/>
          <w:szCs w:val="24"/>
        </w:rPr>
        <w:t>Ḥ</w:t>
      </w:r>
    </w:p>
    <w:p w14:paraId="3F008464" w14:textId="7AC27764"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The word </w:t>
      </w:r>
      <w:proofErr w:type="spellStart"/>
      <w:r w:rsidRPr="006245C3">
        <w:rPr>
          <w:rFonts w:ascii="Times New Roman" w:eastAsia="Calibri" w:hAnsi="Times New Roman" w:cs="Times New Roman"/>
          <w:i/>
          <w:sz w:val="24"/>
          <w:szCs w:val="24"/>
        </w:rPr>
        <w:t>Ṣulḥ</w:t>
      </w:r>
      <w:proofErr w:type="spellEnd"/>
      <w:r w:rsidR="00D078FF">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is derived from the word </w:t>
      </w:r>
      <w:proofErr w:type="spellStart"/>
      <w:r w:rsidRPr="006245C3">
        <w:rPr>
          <w:rFonts w:ascii="Times New Roman" w:eastAsia="Calibri" w:hAnsi="Times New Roman" w:cs="Times New Roman"/>
          <w:i/>
          <w:sz w:val="24"/>
          <w:szCs w:val="24"/>
        </w:rPr>
        <w:t>Ṣalaḥa</w:t>
      </w:r>
      <w:proofErr w:type="spellEnd"/>
      <w:r w:rsidRPr="006245C3">
        <w:rPr>
          <w:rFonts w:ascii="Times New Roman" w:eastAsia="Calibri" w:hAnsi="Times New Roman" w:cs="Times New Roman"/>
          <w:sz w:val="24"/>
          <w:szCs w:val="24"/>
        </w:rPr>
        <w:t>, which means to be good, right, and proper, in order, righteous, suitable or appropriate.</w:t>
      </w:r>
      <w:r w:rsidRPr="006245C3">
        <w:rPr>
          <w:rFonts w:ascii="Times New Roman" w:eastAsia="Calibri" w:hAnsi="Times New Roman" w:cs="Times New Roman"/>
          <w:sz w:val="24"/>
          <w:szCs w:val="24"/>
          <w:vertAlign w:val="superscript"/>
        </w:rPr>
        <w:footnoteReference w:id="43"/>
      </w:r>
      <w:r w:rsidRPr="006245C3">
        <w:rPr>
          <w:rFonts w:ascii="Times New Roman" w:eastAsia="Calibri" w:hAnsi="Times New Roman" w:cs="Times New Roman"/>
          <w:sz w:val="24"/>
          <w:szCs w:val="24"/>
        </w:rPr>
        <w:t xml:space="preserve"> Lexically it means peace, conciliation, reconciliation, settlement, compromise, peace-making, and conclusion of peace.</w:t>
      </w:r>
      <w:r w:rsidRPr="006245C3">
        <w:rPr>
          <w:rFonts w:ascii="Times New Roman" w:eastAsia="Calibri" w:hAnsi="Times New Roman" w:cs="Times New Roman"/>
          <w:sz w:val="24"/>
          <w:szCs w:val="24"/>
          <w:vertAlign w:val="superscript"/>
        </w:rPr>
        <w:footnoteReference w:id="44"/>
      </w:r>
      <w:proofErr w:type="spellStart"/>
      <w:r w:rsidRPr="006245C3">
        <w:rPr>
          <w:rFonts w:ascii="Times New Roman" w:eastAsia="Calibri" w:hAnsi="Times New Roman" w:cs="Times New Roman"/>
          <w:i/>
          <w:sz w:val="24"/>
          <w:szCs w:val="24"/>
        </w:rPr>
        <w:t>Muṣālaḥa</w:t>
      </w:r>
      <w:proofErr w:type="spellEnd"/>
      <w:r w:rsidRPr="006245C3">
        <w:rPr>
          <w:rFonts w:ascii="Times New Roman" w:eastAsia="Calibri" w:hAnsi="Times New Roman" w:cs="Times New Roman"/>
          <w:sz w:val="24"/>
          <w:szCs w:val="24"/>
        </w:rPr>
        <w:t xml:space="preserve"> which means reconciliation is in turn derived from the root word </w:t>
      </w:r>
      <w:proofErr w:type="spellStart"/>
      <w:r w:rsidRPr="006245C3">
        <w:rPr>
          <w:rFonts w:ascii="Times New Roman" w:eastAsia="Calibri" w:hAnsi="Times New Roman" w:cs="Times New Roman"/>
          <w:i/>
          <w:sz w:val="24"/>
          <w:szCs w:val="24"/>
        </w:rPr>
        <w:t>Ṣulḥ</w:t>
      </w:r>
      <w:proofErr w:type="spellEnd"/>
      <w:r w:rsidRPr="006245C3">
        <w:rPr>
          <w:rFonts w:ascii="Times New Roman" w:eastAsia="Calibri" w:hAnsi="Times New Roman" w:cs="Times New Roman"/>
          <w:sz w:val="24"/>
          <w:szCs w:val="24"/>
        </w:rPr>
        <w:t xml:space="preserve">. </w:t>
      </w:r>
      <w:proofErr w:type="spellStart"/>
      <w:r w:rsidRPr="006245C3">
        <w:rPr>
          <w:rFonts w:ascii="Times New Roman" w:eastAsia="Calibri" w:hAnsi="Times New Roman" w:cs="Times New Roman"/>
          <w:i/>
          <w:sz w:val="24"/>
          <w:szCs w:val="24"/>
        </w:rPr>
        <w:t>Ṣulḥ</w:t>
      </w:r>
      <w:proofErr w:type="spellEnd"/>
      <w:r w:rsidR="005A7066">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is used as one of the institutionalized methods of dispute resolution in Islamic law that complements other mechanisms.</w:t>
      </w:r>
      <w:r w:rsidRPr="006245C3">
        <w:rPr>
          <w:rFonts w:ascii="Times New Roman" w:eastAsia="Calibri" w:hAnsi="Times New Roman" w:cs="Times New Roman"/>
          <w:sz w:val="24"/>
          <w:szCs w:val="24"/>
          <w:vertAlign w:val="superscript"/>
        </w:rPr>
        <w:footnoteReference w:id="45"/>
      </w:r>
      <w:r w:rsidRPr="006245C3">
        <w:rPr>
          <w:rFonts w:ascii="Times New Roman" w:eastAsia="Calibri" w:hAnsi="Times New Roman" w:cs="Times New Roman"/>
          <w:sz w:val="24"/>
          <w:szCs w:val="24"/>
        </w:rPr>
        <w:t xml:space="preserve"> With the numerous legal authorities encouraging Muslims to promote </w:t>
      </w:r>
      <w:proofErr w:type="spellStart"/>
      <w:r w:rsidRPr="006245C3">
        <w:rPr>
          <w:rFonts w:ascii="Times New Roman" w:eastAsia="Calibri" w:hAnsi="Times New Roman" w:cs="Times New Roman"/>
          <w:i/>
          <w:sz w:val="24"/>
          <w:szCs w:val="24"/>
        </w:rPr>
        <w:t>Ṣulḥ</w:t>
      </w:r>
      <w:proofErr w:type="spellEnd"/>
      <w:r w:rsidR="005A7066">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as part of dispute resolution, it can be said to be the preferred method of dispute resolution in Islam. The overall process of IDR is agreed by most scholars to encompass the concept of </w:t>
      </w:r>
      <w:proofErr w:type="spellStart"/>
      <w:r w:rsidRPr="006245C3">
        <w:rPr>
          <w:rFonts w:ascii="Times New Roman" w:eastAsia="Calibri" w:hAnsi="Times New Roman" w:cs="Times New Roman"/>
          <w:i/>
          <w:sz w:val="24"/>
          <w:szCs w:val="24"/>
        </w:rPr>
        <w:t>Ṣulḥ</w:t>
      </w:r>
      <w:proofErr w:type="spellEnd"/>
      <w:r w:rsidR="005A7066">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as it is the basis of all other dispute resolution processes in Islamic law. </w:t>
      </w:r>
      <w:proofErr w:type="spellStart"/>
      <w:r w:rsidRPr="006245C3">
        <w:rPr>
          <w:rFonts w:ascii="Times New Roman" w:eastAsia="Calibri" w:hAnsi="Times New Roman" w:cs="Times New Roman"/>
          <w:i/>
          <w:sz w:val="24"/>
          <w:szCs w:val="24"/>
        </w:rPr>
        <w:t>Ṣulḥ</w:t>
      </w:r>
      <w:proofErr w:type="spellEnd"/>
      <w:r w:rsidR="005A7066">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comprises negotiation, mediation, conciliation. Thus</w:t>
      </w:r>
      <w:r w:rsidR="001A7258">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it can be said to be a hybrid process of mediation, negotiation and conciliation.  This is perhaps the reason why Muslim jurists have generally defined </w:t>
      </w:r>
      <w:proofErr w:type="spellStart"/>
      <w:r w:rsidRPr="006245C3">
        <w:rPr>
          <w:rFonts w:ascii="Times New Roman" w:eastAsia="Calibri" w:hAnsi="Times New Roman" w:cs="Times New Roman"/>
          <w:i/>
          <w:sz w:val="24"/>
          <w:szCs w:val="24"/>
        </w:rPr>
        <w:t>Ṣulḥ</w:t>
      </w:r>
      <w:proofErr w:type="spellEnd"/>
      <w:r w:rsidR="005A7066">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as an agreement to end a dispute.  This is because the common thread that runs through all forms of dispute resolution in Islam is </w:t>
      </w:r>
      <w:proofErr w:type="spellStart"/>
      <w:r w:rsidRPr="006245C3">
        <w:rPr>
          <w:rFonts w:ascii="Times New Roman" w:eastAsia="Calibri" w:hAnsi="Times New Roman" w:cs="Times New Roman"/>
          <w:i/>
          <w:sz w:val="24"/>
          <w:szCs w:val="24"/>
        </w:rPr>
        <w:t>Ṣulḥ</w:t>
      </w:r>
      <w:proofErr w:type="spellEnd"/>
      <w:r w:rsidRPr="006245C3">
        <w:rPr>
          <w:rFonts w:ascii="Times New Roman" w:eastAsia="Calibri" w:hAnsi="Times New Roman" w:cs="Times New Roman"/>
          <w:sz w:val="24"/>
          <w:szCs w:val="24"/>
        </w:rPr>
        <w:t>.  It refers generally to a process of conciliation and resolution, as well as the ultimate agreement to relinquish some asserted rights, following contention.</w:t>
      </w:r>
    </w:p>
    <w:p w14:paraId="11E3B4E4" w14:textId="77777777" w:rsidR="009121D0" w:rsidRPr="006245C3" w:rsidRDefault="009121D0" w:rsidP="002703B2">
      <w:pPr>
        <w:spacing w:after="0" w:line="360" w:lineRule="auto"/>
        <w:jc w:val="both"/>
        <w:rPr>
          <w:rFonts w:ascii="Times New Roman" w:eastAsia="Calibri" w:hAnsi="Times New Roman" w:cs="Times New Roman"/>
          <w:sz w:val="24"/>
          <w:szCs w:val="24"/>
        </w:rPr>
      </w:pPr>
      <w:proofErr w:type="spellStart"/>
      <w:r w:rsidRPr="006245C3">
        <w:rPr>
          <w:rFonts w:ascii="Times New Roman" w:eastAsia="Calibri" w:hAnsi="Times New Roman" w:cs="Times New Roman"/>
          <w:i/>
          <w:sz w:val="24"/>
          <w:szCs w:val="24"/>
        </w:rPr>
        <w:t>Ṣulḥ</w:t>
      </w:r>
      <w:proofErr w:type="spellEnd"/>
      <w:r w:rsidR="005A7066">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may have two different juristic meanings: first is that it is an agreement which may either be private or binding between disputing parties mutually agreeing to settle their dispute amicably; second is that it is an arrangement through a mutual contractual agreement between parties, not for the settlement of a dispute, but for the regulation of the behaviour of the parties </w:t>
      </w:r>
      <w:r w:rsidRPr="006245C3">
        <w:rPr>
          <w:rFonts w:ascii="Times New Roman" w:eastAsia="Calibri" w:hAnsi="Times New Roman" w:cs="Times New Roman"/>
          <w:sz w:val="24"/>
          <w:szCs w:val="24"/>
        </w:rPr>
        <w:lastRenderedPageBreak/>
        <w:t>for example in the co-utilisation of a real property by the parties.</w:t>
      </w:r>
      <w:r w:rsidRPr="006245C3">
        <w:rPr>
          <w:rFonts w:ascii="Times New Roman" w:eastAsia="Calibri" w:hAnsi="Times New Roman" w:cs="Times New Roman"/>
          <w:sz w:val="24"/>
          <w:szCs w:val="24"/>
          <w:vertAlign w:val="superscript"/>
        </w:rPr>
        <w:footnoteReference w:id="46"/>
      </w:r>
      <w:r w:rsidRPr="006245C3">
        <w:rPr>
          <w:rFonts w:ascii="Times New Roman" w:eastAsia="Calibri" w:hAnsi="Times New Roman" w:cs="Times New Roman"/>
          <w:sz w:val="24"/>
          <w:szCs w:val="24"/>
        </w:rPr>
        <w:t xml:space="preserve">  Thus it is not necessary that the parties agree to resolve an existing dispute through amicable settlement as it has been seen in a number of cases that</w:t>
      </w:r>
      <w:r w:rsidR="002567DE">
        <w:rPr>
          <w:rFonts w:ascii="Times New Roman" w:eastAsia="Calibri" w:hAnsi="Times New Roman" w:cs="Times New Roman"/>
          <w:sz w:val="24"/>
          <w:szCs w:val="24"/>
        </w:rPr>
        <w:t xml:space="preserve"> </w:t>
      </w:r>
      <w:proofErr w:type="spellStart"/>
      <w:r w:rsidRPr="006245C3">
        <w:rPr>
          <w:rFonts w:ascii="Times New Roman" w:eastAsia="Calibri" w:hAnsi="Times New Roman" w:cs="Times New Roman"/>
          <w:i/>
          <w:sz w:val="24"/>
          <w:szCs w:val="24"/>
        </w:rPr>
        <w:t>Ṣulḥ</w:t>
      </w:r>
      <w:proofErr w:type="spellEnd"/>
      <w:r w:rsidR="002567D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involves regulations on mutual respect of neighbourly and municipal rights within a particular locality where parties may be co-owners who exercise some collective rights on the property in question. </w:t>
      </w:r>
    </w:p>
    <w:p w14:paraId="6C0F0601" w14:textId="77777777" w:rsidR="00F84C64"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Another dimension given to </w:t>
      </w:r>
      <w:proofErr w:type="spellStart"/>
      <w:r w:rsidRPr="006245C3">
        <w:rPr>
          <w:rFonts w:ascii="Times New Roman" w:eastAsia="Calibri" w:hAnsi="Times New Roman" w:cs="Times New Roman"/>
          <w:i/>
          <w:sz w:val="24"/>
          <w:szCs w:val="24"/>
        </w:rPr>
        <w:t>Ṣulḥ</w:t>
      </w:r>
      <w:proofErr w:type="spellEnd"/>
      <w:r w:rsidR="002567D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is that it is considered as an agreement or contract which may as well be binding on the parties ente</w:t>
      </w:r>
      <w:r w:rsidR="00D078FF">
        <w:rPr>
          <w:rFonts w:ascii="Times New Roman" w:eastAsia="Calibri" w:hAnsi="Times New Roman" w:cs="Times New Roman"/>
          <w:sz w:val="24"/>
          <w:szCs w:val="24"/>
        </w:rPr>
        <w:t>ring into it. It is defined as ‘</w:t>
      </w:r>
      <w:r w:rsidRPr="006245C3">
        <w:rPr>
          <w:rFonts w:ascii="Times New Roman" w:eastAsia="Calibri" w:hAnsi="Times New Roman" w:cs="Times New Roman"/>
          <w:sz w:val="24"/>
          <w:szCs w:val="24"/>
        </w:rPr>
        <w:t>a contract where the parties agree to end a dispute by mutual consent</w:t>
      </w:r>
      <w:r w:rsidR="00D078FF">
        <w:rPr>
          <w:rFonts w:ascii="Times New Roman" w:eastAsia="Calibri" w:hAnsi="Times New Roman" w:cs="Times New Roman"/>
          <w:sz w:val="24"/>
          <w:szCs w:val="24"/>
        </w:rPr>
        <w:t>’</w:t>
      </w:r>
      <w:r w:rsidRPr="006245C3">
        <w:rPr>
          <w:rFonts w:ascii="Times New Roman" w:eastAsia="Calibri" w:hAnsi="Times New Roman" w:cs="Times New Roman"/>
          <w:sz w:val="24"/>
          <w:szCs w:val="24"/>
        </w:rPr>
        <w:t>.</w:t>
      </w:r>
      <w:r w:rsidRPr="006245C3">
        <w:rPr>
          <w:rFonts w:ascii="Times New Roman" w:eastAsia="Calibri" w:hAnsi="Times New Roman" w:cs="Times New Roman"/>
          <w:sz w:val="24"/>
          <w:szCs w:val="24"/>
          <w:vertAlign w:val="superscript"/>
        </w:rPr>
        <w:footnoteReference w:id="47"/>
      </w:r>
      <w:r w:rsidRPr="006245C3">
        <w:rPr>
          <w:rFonts w:ascii="Times New Roman" w:eastAsia="Calibri" w:hAnsi="Times New Roman" w:cs="Times New Roman"/>
          <w:sz w:val="24"/>
          <w:szCs w:val="24"/>
        </w:rPr>
        <w:t xml:space="preserve"> Further, since by the use of </w:t>
      </w:r>
      <w:proofErr w:type="spellStart"/>
      <w:r w:rsidRPr="006245C3">
        <w:rPr>
          <w:rFonts w:ascii="Times New Roman" w:eastAsia="Calibri" w:hAnsi="Times New Roman" w:cs="Times New Roman"/>
          <w:i/>
          <w:sz w:val="24"/>
          <w:szCs w:val="24"/>
        </w:rPr>
        <w:t>Ṣulḥ</w:t>
      </w:r>
      <w:proofErr w:type="spellEnd"/>
      <w:r w:rsidRPr="006245C3">
        <w:rPr>
          <w:rFonts w:ascii="Times New Roman" w:eastAsia="Calibri" w:hAnsi="Times New Roman" w:cs="Times New Roman"/>
          <w:i/>
          <w:sz w:val="24"/>
          <w:szCs w:val="24"/>
        </w:rPr>
        <w:t>,</w:t>
      </w:r>
      <w:r w:rsidRPr="006245C3">
        <w:rPr>
          <w:rFonts w:ascii="Times New Roman" w:eastAsia="Calibri" w:hAnsi="Times New Roman" w:cs="Times New Roman"/>
          <w:sz w:val="24"/>
          <w:szCs w:val="24"/>
        </w:rPr>
        <w:t xml:space="preserve"> compromise is a possible outcome, the meaning of </w:t>
      </w:r>
      <w:proofErr w:type="spellStart"/>
      <w:r w:rsidRPr="006245C3">
        <w:rPr>
          <w:rFonts w:ascii="Times New Roman" w:eastAsia="Calibri" w:hAnsi="Times New Roman" w:cs="Times New Roman"/>
          <w:i/>
          <w:sz w:val="24"/>
          <w:szCs w:val="24"/>
        </w:rPr>
        <w:t>Ṣulḥ</w:t>
      </w:r>
      <w:proofErr w:type="spellEnd"/>
      <w:r w:rsidR="002567D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can be further extended to include compromise as it usually involves foregoing one’s right for the sake of peace. This is further emphasized in </w:t>
      </w:r>
      <w:r w:rsidRPr="006245C3">
        <w:rPr>
          <w:rFonts w:ascii="Times New Roman" w:eastAsia="Calibri" w:hAnsi="Times New Roman" w:cs="Times New Roman"/>
          <w:i/>
          <w:sz w:val="24"/>
          <w:szCs w:val="24"/>
        </w:rPr>
        <w:t xml:space="preserve">The </w:t>
      </w:r>
      <w:proofErr w:type="spellStart"/>
      <w:r w:rsidRPr="006245C3">
        <w:rPr>
          <w:rFonts w:ascii="Times New Roman" w:eastAsia="Calibri" w:hAnsi="Times New Roman" w:cs="Times New Roman"/>
          <w:i/>
          <w:sz w:val="24"/>
          <w:szCs w:val="24"/>
        </w:rPr>
        <w:t>Mejelle</w:t>
      </w:r>
      <w:proofErr w:type="spellEnd"/>
      <w:r w:rsidRPr="006245C3">
        <w:rPr>
          <w:rFonts w:ascii="Times New Roman" w:eastAsia="Calibri" w:hAnsi="Times New Roman" w:cs="Times New Roman"/>
          <w:sz w:val="24"/>
          <w:szCs w:val="24"/>
        </w:rPr>
        <w:t xml:space="preserve"> </w:t>
      </w:r>
      <w:r w:rsidR="00D078FF">
        <w:rPr>
          <w:rFonts w:ascii="Times New Roman" w:eastAsia="Calibri" w:hAnsi="Times New Roman" w:cs="Times New Roman"/>
          <w:sz w:val="24"/>
          <w:szCs w:val="24"/>
        </w:rPr>
        <w:t>(meaning) where an example of ‘</w:t>
      </w:r>
      <w:r w:rsidRPr="006245C3">
        <w:rPr>
          <w:rFonts w:ascii="Times New Roman" w:eastAsia="Calibri" w:hAnsi="Times New Roman" w:cs="Times New Roman"/>
          <w:sz w:val="24"/>
          <w:szCs w:val="24"/>
        </w:rPr>
        <w:t>When one person brings an action claiming a right in respect of a house in the possession of another, and the other sues claiming a right in respect of a garden in the possession of the former. And the two of them without defining the subject-matter in dispute, make a settlement on the terms that they are to stop thei</w:t>
      </w:r>
      <w:r w:rsidR="00D078FF">
        <w:rPr>
          <w:rFonts w:ascii="Times New Roman" w:eastAsia="Calibri" w:hAnsi="Times New Roman" w:cs="Times New Roman"/>
          <w:sz w:val="24"/>
          <w:szCs w:val="24"/>
        </w:rPr>
        <w:t>r actions’</w:t>
      </w:r>
      <w:r w:rsidRPr="006245C3">
        <w:rPr>
          <w:rFonts w:ascii="Times New Roman" w:eastAsia="Calibri" w:hAnsi="Times New Roman" w:cs="Times New Roman"/>
          <w:sz w:val="24"/>
          <w:szCs w:val="24"/>
        </w:rPr>
        <w:t>, is said to be good</w:t>
      </w:r>
      <w:r w:rsidRPr="006245C3">
        <w:rPr>
          <w:rFonts w:ascii="Times New Roman" w:eastAsia="Calibri" w:hAnsi="Times New Roman" w:cs="Times New Roman"/>
          <w:sz w:val="24"/>
          <w:szCs w:val="24"/>
          <w:vertAlign w:val="superscript"/>
        </w:rPr>
        <w:footnoteReference w:id="48"/>
      </w:r>
      <w:r w:rsidRPr="006245C3">
        <w:rPr>
          <w:rFonts w:ascii="Times New Roman" w:eastAsia="Calibri" w:hAnsi="Times New Roman" w:cs="Times New Roman"/>
          <w:sz w:val="24"/>
          <w:szCs w:val="24"/>
        </w:rPr>
        <w:t xml:space="preserve"> is used. From the foregoing </w:t>
      </w:r>
      <w:proofErr w:type="spellStart"/>
      <w:r w:rsidRPr="006245C3">
        <w:rPr>
          <w:rFonts w:ascii="Times New Roman" w:eastAsia="Calibri" w:hAnsi="Times New Roman" w:cs="Times New Roman"/>
          <w:i/>
          <w:sz w:val="24"/>
          <w:szCs w:val="24"/>
        </w:rPr>
        <w:t>Ṣulḥ</w:t>
      </w:r>
      <w:proofErr w:type="spellEnd"/>
      <w:r w:rsidR="0069082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can be seen as the procedure whereby conflicting interests are justly balanced with the aid of psycho-religious ideals and customary practices. Allah categorically commands the use of</w:t>
      </w:r>
      <w:r w:rsidR="0069082E">
        <w:rPr>
          <w:rFonts w:ascii="Times New Roman" w:eastAsia="Calibri" w:hAnsi="Times New Roman" w:cs="Times New Roman"/>
          <w:sz w:val="24"/>
          <w:szCs w:val="24"/>
        </w:rPr>
        <w:t xml:space="preserve"> </w:t>
      </w:r>
      <w:proofErr w:type="spellStart"/>
      <w:r w:rsidRPr="006245C3">
        <w:rPr>
          <w:rFonts w:ascii="Times New Roman" w:eastAsia="Calibri" w:hAnsi="Times New Roman" w:cs="Times New Roman"/>
          <w:i/>
          <w:sz w:val="24"/>
          <w:szCs w:val="24"/>
        </w:rPr>
        <w:t>Ṣulḥ</w:t>
      </w:r>
      <w:proofErr w:type="spellEnd"/>
      <w:r w:rsidR="0069082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in resolving disputes among Muslims.</w:t>
      </w:r>
    </w:p>
    <w:p w14:paraId="679F4A05" w14:textId="21232BB2" w:rsidR="009121D0" w:rsidRPr="006245C3" w:rsidRDefault="00F84C64" w:rsidP="00F84C64">
      <w:pPr>
        <w:spacing w:after="0" w:line="360" w:lineRule="auto"/>
        <w:ind w:left="720" w:right="1008"/>
        <w:jc w:val="both"/>
        <w:rPr>
          <w:rFonts w:ascii="Times New Roman" w:eastAsia="Calibri" w:hAnsi="Times New Roman" w:cs="Times New Roman"/>
          <w:sz w:val="24"/>
          <w:szCs w:val="24"/>
        </w:rPr>
      </w:pPr>
      <w:r w:rsidRPr="00F84C64">
        <w:rPr>
          <w:rFonts w:ascii="Times New Roman" w:hAnsi="Times New Roman" w:cs="Times New Roman"/>
          <w:sz w:val="24"/>
          <w:szCs w:val="24"/>
        </w:rPr>
        <w:t>They ask you (O Muhammad) about the spoils of war. Say: “The spoils are for Allah and the Messenger.” So, fear Allah and adjust all matters of difference among you, and obey Allah and His Messenger (Muhammad), if you are believers</w:t>
      </w:r>
      <w:r w:rsidR="009121D0" w:rsidRPr="006245C3">
        <w:rPr>
          <w:rFonts w:ascii="Times New Roman" w:eastAsia="Calibri" w:hAnsi="Times New Roman" w:cs="Times New Roman"/>
          <w:sz w:val="24"/>
          <w:szCs w:val="24"/>
          <w:vertAlign w:val="superscript"/>
        </w:rPr>
        <w:footnoteReference w:id="49"/>
      </w:r>
    </w:p>
    <w:p w14:paraId="5D66F258" w14:textId="77777777" w:rsidR="00286E54"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Allah enjoins all Muslims to reconcile with one another and resolve any pending issue and to obey Allah’s explicit instruction on reconciliation and also obey the decision of the Prophet (S.A.W.) if they truly were believers. This verse was specifically revealed as a result of the disputes that ensued with regards to how the spoils of war of the war of </w:t>
      </w:r>
      <w:proofErr w:type="spellStart"/>
      <w:r w:rsidRPr="006245C3">
        <w:rPr>
          <w:rFonts w:ascii="Times New Roman" w:eastAsia="Calibri" w:hAnsi="Times New Roman" w:cs="Times New Roman"/>
          <w:i/>
          <w:sz w:val="24"/>
          <w:szCs w:val="24"/>
        </w:rPr>
        <w:t>Badr</w:t>
      </w:r>
      <w:proofErr w:type="spellEnd"/>
      <w:r w:rsidRPr="006245C3">
        <w:rPr>
          <w:rFonts w:ascii="Times New Roman" w:eastAsia="Calibri" w:hAnsi="Times New Roman" w:cs="Times New Roman"/>
          <w:sz w:val="24"/>
          <w:szCs w:val="24"/>
        </w:rPr>
        <w:t xml:space="preserve"> will be distributed among the armies but it can be generally applied to all types of disputes since the central theme is peaceful reconciliation among the people. Also</w:t>
      </w:r>
      <w:r w:rsidR="00286E54">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the need for dispute resolution between two conflicting parties regardless of whether they are individuals or groups is enunciated in the Holy Qur’ān.</w:t>
      </w:r>
    </w:p>
    <w:p w14:paraId="68E8B04B" w14:textId="2D01AC90" w:rsidR="00286E54" w:rsidRPr="00ED03F2" w:rsidRDefault="00286E54" w:rsidP="00286E54">
      <w:pPr>
        <w:spacing w:after="0" w:line="360" w:lineRule="auto"/>
        <w:ind w:left="720" w:right="1008"/>
        <w:jc w:val="both"/>
        <w:rPr>
          <w:rFonts w:ascii="Times New Roman" w:eastAsia="Calibri" w:hAnsi="Times New Roman" w:cs="Times New Roman"/>
          <w:sz w:val="24"/>
          <w:szCs w:val="24"/>
        </w:rPr>
      </w:pPr>
      <w:r w:rsidRPr="00ED03F2">
        <w:rPr>
          <w:rFonts w:ascii="Times New Roman" w:hAnsi="Times New Roman" w:cs="Times New Roman"/>
          <w:sz w:val="24"/>
          <w:szCs w:val="24"/>
        </w:rPr>
        <w:lastRenderedPageBreak/>
        <w:t xml:space="preserve">And if two parties or groups among the believers fall to fighting, then make peace between them both, but if one of them rebels against the other then fight you (all) against the one that which rebels till they comply with the command of Allah; then if they compile, make reconciliation between them justly, and be equitable. Verily! Allah loves those who are equitable. The believers are nothing else than brothers. So, make reconciliation between your brothers, and fear Allah, that you may receive mercy. </w:t>
      </w:r>
      <w:r w:rsidR="009121D0" w:rsidRPr="00ED03F2">
        <w:rPr>
          <w:rFonts w:ascii="Times New Roman" w:eastAsia="Calibri" w:hAnsi="Times New Roman" w:cs="Times New Roman"/>
          <w:sz w:val="24"/>
          <w:szCs w:val="24"/>
          <w:vertAlign w:val="superscript"/>
        </w:rPr>
        <w:footnoteReference w:id="50"/>
      </w:r>
      <w:r w:rsidR="009121D0" w:rsidRPr="00ED03F2">
        <w:rPr>
          <w:rFonts w:ascii="Times New Roman" w:eastAsia="Calibri" w:hAnsi="Times New Roman" w:cs="Times New Roman"/>
          <w:sz w:val="24"/>
          <w:szCs w:val="24"/>
        </w:rPr>
        <w:t xml:space="preserve"> </w:t>
      </w:r>
    </w:p>
    <w:p w14:paraId="561AB479" w14:textId="77777777" w:rsidR="00286E54"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Further, </w:t>
      </w:r>
      <w:proofErr w:type="spellStart"/>
      <w:r w:rsidRPr="006245C3">
        <w:rPr>
          <w:rFonts w:ascii="Times New Roman" w:eastAsia="Calibri" w:hAnsi="Times New Roman" w:cs="Times New Roman"/>
          <w:i/>
          <w:sz w:val="24"/>
          <w:szCs w:val="24"/>
        </w:rPr>
        <w:t>Ṣulḥ</w:t>
      </w:r>
      <w:proofErr w:type="spellEnd"/>
      <w:r w:rsidR="00D078FF">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is favoured to the extent that Allah readily condones undue secrecy for its sake something which is otherwise disapproved.</w:t>
      </w:r>
      <w:r w:rsidR="00286E54">
        <w:rPr>
          <w:rFonts w:ascii="Times New Roman" w:eastAsia="Calibri" w:hAnsi="Times New Roman" w:cs="Times New Roman"/>
          <w:sz w:val="24"/>
          <w:szCs w:val="24"/>
        </w:rPr>
        <w:t xml:space="preserve"> </w:t>
      </w:r>
    </w:p>
    <w:p w14:paraId="02990C4C" w14:textId="4F4AF971" w:rsidR="00286E54" w:rsidRPr="00ED03F2" w:rsidRDefault="00286E54" w:rsidP="00286E54">
      <w:pPr>
        <w:spacing w:after="0" w:line="360" w:lineRule="auto"/>
        <w:ind w:left="720" w:right="864"/>
        <w:jc w:val="both"/>
        <w:rPr>
          <w:rFonts w:ascii="Times New Roman" w:hAnsi="Times New Roman" w:cs="Times New Roman"/>
          <w:sz w:val="24"/>
          <w:szCs w:val="24"/>
        </w:rPr>
      </w:pPr>
      <w:r w:rsidRPr="00ED03F2">
        <w:rPr>
          <w:rFonts w:ascii="Times New Roman" w:hAnsi="Times New Roman" w:cs="Times New Roman"/>
          <w:sz w:val="24"/>
          <w:szCs w:val="24"/>
        </w:rPr>
        <w:t>In most of their (people’s) secret talks there is no good; but if one exhorts to a deed of charity or justice or conciliation between men (secrecy is permissible): To him who does this, seeking the good pleasure of Allah, shall soon give a reward of the highest (value).</w:t>
      </w:r>
      <w:r w:rsidR="009121D0" w:rsidRPr="00ED03F2">
        <w:rPr>
          <w:rFonts w:ascii="Times New Roman" w:eastAsia="Calibri" w:hAnsi="Times New Roman" w:cs="Times New Roman"/>
          <w:sz w:val="24"/>
          <w:szCs w:val="24"/>
          <w:vertAlign w:val="superscript"/>
        </w:rPr>
        <w:footnoteReference w:id="51"/>
      </w:r>
    </w:p>
    <w:p w14:paraId="2E5D16D6" w14:textId="77777777" w:rsidR="0078189E"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The Holy Qur’ān repeatedly recognizes and in fact mandates two essential elements for resolving disputes. In the Holy Qur’ān it is </w:t>
      </w:r>
      <w:r w:rsidR="00286E54" w:rsidRPr="00320E9E">
        <w:t>We</w:t>
      </w:r>
      <w:r w:rsidR="00286E54" w:rsidRPr="006245C3">
        <w:rPr>
          <w:rFonts w:ascii="Times New Roman" w:eastAsia="Calibri" w:hAnsi="Times New Roman" w:cs="Times New Roman"/>
          <w:sz w:val="24"/>
          <w:szCs w:val="24"/>
        </w:rPr>
        <w:t xml:space="preserve"> </w:t>
      </w:r>
      <w:r w:rsidRPr="006245C3">
        <w:rPr>
          <w:rFonts w:ascii="Times New Roman" w:eastAsia="Calibri" w:hAnsi="Times New Roman" w:cs="Times New Roman"/>
          <w:sz w:val="24"/>
          <w:szCs w:val="24"/>
        </w:rPr>
        <w:t>provided that all dispute resolution including adjudication must include true conciliation beyond mere obedience to a judgement.</w:t>
      </w:r>
    </w:p>
    <w:p w14:paraId="1B818EB6" w14:textId="2616E157" w:rsidR="0078189E" w:rsidRPr="00ED03F2" w:rsidRDefault="0078189E" w:rsidP="0078189E">
      <w:pPr>
        <w:spacing w:after="0" w:line="360" w:lineRule="auto"/>
        <w:ind w:left="720" w:right="864"/>
        <w:jc w:val="both"/>
        <w:rPr>
          <w:rFonts w:ascii="Times New Roman" w:eastAsia="Calibri" w:hAnsi="Times New Roman" w:cs="Times New Roman"/>
          <w:sz w:val="24"/>
          <w:szCs w:val="24"/>
        </w:rPr>
      </w:pPr>
      <w:r w:rsidRPr="00ED03F2">
        <w:rPr>
          <w:rFonts w:ascii="Times New Roman" w:hAnsi="Times New Roman" w:cs="Times New Roman"/>
          <w:sz w:val="24"/>
          <w:szCs w:val="24"/>
        </w:rPr>
        <w:t>But no by thy Lord they can have no (real) faith until they make thee judge in all disputes between them and find in their souls no resistance against thy decisions but accept them with the fullest conviction</w:t>
      </w:r>
      <w:r w:rsidR="009121D0" w:rsidRPr="00ED03F2">
        <w:rPr>
          <w:rFonts w:ascii="Times New Roman" w:eastAsia="Calibri" w:hAnsi="Times New Roman" w:cs="Times New Roman"/>
          <w:sz w:val="24"/>
          <w:szCs w:val="24"/>
          <w:vertAlign w:val="superscript"/>
        </w:rPr>
        <w:footnoteReference w:id="52"/>
      </w:r>
      <w:r w:rsidR="009121D0" w:rsidRPr="00ED03F2">
        <w:rPr>
          <w:rFonts w:ascii="Times New Roman" w:eastAsia="Calibri" w:hAnsi="Times New Roman" w:cs="Times New Roman"/>
          <w:sz w:val="24"/>
          <w:szCs w:val="24"/>
        </w:rPr>
        <w:t xml:space="preserve"> </w:t>
      </w:r>
    </w:p>
    <w:p w14:paraId="738AC6C5" w14:textId="77777777" w:rsidR="0078189E"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Also in another verse of the Holy Qur’ān it is mandated that dispute resolution ultimately must be consistent with the body of law constituting the </w:t>
      </w:r>
      <w:proofErr w:type="spellStart"/>
      <w:r w:rsidRPr="006245C3">
        <w:rPr>
          <w:rFonts w:ascii="Times New Roman" w:eastAsia="Calibri" w:hAnsi="Times New Roman" w:cs="Times New Roman"/>
          <w:i/>
          <w:iCs/>
          <w:sz w:val="24"/>
          <w:szCs w:val="24"/>
        </w:rPr>
        <w:t>Sharī‘ah</w:t>
      </w:r>
      <w:proofErr w:type="spellEnd"/>
      <w:r w:rsidRPr="006245C3">
        <w:rPr>
          <w:rFonts w:ascii="Times New Roman" w:eastAsia="Calibri" w:hAnsi="Times New Roman" w:cs="Times New Roman"/>
          <w:sz w:val="24"/>
          <w:szCs w:val="24"/>
        </w:rPr>
        <w:t>.</w:t>
      </w:r>
    </w:p>
    <w:p w14:paraId="7AB8EFA6" w14:textId="23CEABDE" w:rsidR="0078189E" w:rsidRPr="00ED03F2" w:rsidRDefault="0078189E" w:rsidP="0078189E">
      <w:pPr>
        <w:spacing w:after="0" w:line="360" w:lineRule="auto"/>
        <w:ind w:left="720" w:right="864"/>
        <w:jc w:val="both"/>
        <w:rPr>
          <w:rFonts w:ascii="Times New Roman" w:eastAsia="Calibri" w:hAnsi="Times New Roman" w:cs="Times New Roman"/>
          <w:sz w:val="24"/>
          <w:szCs w:val="24"/>
        </w:rPr>
      </w:pPr>
      <w:r w:rsidRPr="00ED03F2">
        <w:rPr>
          <w:rFonts w:ascii="Times New Roman" w:hAnsi="Times New Roman" w:cs="Times New Roman"/>
          <w:sz w:val="24"/>
          <w:szCs w:val="24"/>
        </w:rPr>
        <w:t>We have sent down to thee the Book in truth that thou mightiest judge between men as guided by Allah: so be not (used) as an advocate by those who betray their trust</w:t>
      </w:r>
      <w:r w:rsidR="009121D0" w:rsidRPr="00ED03F2">
        <w:rPr>
          <w:rFonts w:ascii="Times New Roman" w:eastAsia="Calibri" w:hAnsi="Times New Roman" w:cs="Times New Roman"/>
          <w:sz w:val="24"/>
          <w:szCs w:val="24"/>
          <w:vertAlign w:val="superscript"/>
        </w:rPr>
        <w:footnoteReference w:id="53"/>
      </w:r>
      <w:r w:rsidR="009121D0" w:rsidRPr="00ED03F2">
        <w:rPr>
          <w:rFonts w:ascii="Times New Roman" w:eastAsia="Calibri" w:hAnsi="Times New Roman" w:cs="Times New Roman"/>
          <w:sz w:val="24"/>
          <w:szCs w:val="24"/>
        </w:rPr>
        <w:t xml:space="preserve"> </w:t>
      </w:r>
    </w:p>
    <w:p w14:paraId="391FDF12" w14:textId="77777777" w:rsidR="0078189E" w:rsidRDefault="009121D0" w:rsidP="0078189E">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It is further provided in the Holy Qur’ān that disputes between people must be judged by what Allah has revealed and not merely by following vain desires.</w:t>
      </w:r>
    </w:p>
    <w:p w14:paraId="64E78EAF" w14:textId="01EB7218" w:rsidR="009121D0" w:rsidRPr="00ED03F2" w:rsidRDefault="0078189E" w:rsidP="0078189E">
      <w:pPr>
        <w:spacing w:after="0" w:line="360" w:lineRule="auto"/>
        <w:ind w:left="720" w:right="864"/>
        <w:jc w:val="both"/>
        <w:rPr>
          <w:rFonts w:ascii="Times New Roman" w:eastAsia="Calibri" w:hAnsi="Times New Roman" w:cs="Times New Roman"/>
          <w:sz w:val="24"/>
          <w:szCs w:val="24"/>
        </w:rPr>
      </w:pPr>
      <w:r w:rsidRPr="00ED03F2">
        <w:rPr>
          <w:rFonts w:ascii="Times New Roman" w:hAnsi="Times New Roman" w:cs="Times New Roman"/>
          <w:sz w:val="24"/>
          <w:szCs w:val="24"/>
        </w:rPr>
        <w:t xml:space="preserve">To thee We sent the Scripture in truth confirming the scripture that came before it and guarding it in safety; so judge between them by what Allah hath revealed and follow not their vain desires diverging from the truth that hath come to thee. To each among you have We prescribed a Law and an Open </w:t>
      </w:r>
      <w:r w:rsidRPr="00ED03F2">
        <w:rPr>
          <w:rFonts w:ascii="Times New Roman" w:hAnsi="Times New Roman" w:cs="Times New Roman"/>
          <w:sz w:val="24"/>
          <w:szCs w:val="24"/>
        </w:rPr>
        <w:lastRenderedPageBreak/>
        <w:t>Way? If Allah had so willed</w:t>
      </w:r>
      <w:r w:rsidR="008A131A">
        <w:rPr>
          <w:rFonts w:ascii="Times New Roman" w:hAnsi="Times New Roman" w:cs="Times New Roman"/>
          <w:sz w:val="24"/>
          <w:szCs w:val="24"/>
        </w:rPr>
        <w:t>,</w:t>
      </w:r>
      <w:r w:rsidRPr="00ED03F2">
        <w:rPr>
          <w:rFonts w:ascii="Times New Roman" w:hAnsi="Times New Roman" w:cs="Times New Roman"/>
          <w:sz w:val="24"/>
          <w:szCs w:val="24"/>
        </w:rPr>
        <w:t xml:space="preserve"> He would have made you a single people but (His plan is) to test you in what He hath given you; so strive as in race in all virtues. The goal of you all is to Allah; it is He</w:t>
      </w:r>
      <w:r w:rsidR="008A131A">
        <w:rPr>
          <w:rFonts w:ascii="Times New Roman" w:hAnsi="Times New Roman" w:cs="Times New Roman"/>
          <w:sz w:val="24"/>
          <w:szCs w:val="24"/>
        </w:rPr>
        <w:t>,</w:t>
      </w:r>
      <w:r w:rsidRPr="00ED03F2">
        <w:rPr>
          <w:rFonts w:ascii="Times New Roman" w:hAnsi="Times New Roman" w:cs="Times New Roman"/>
          <w:sz w:val="24"/>
          <w:szCs w:val="24"/>
        </w:rPr>
        <w:t xml:space="preserve"> that will show you the truth of the matters in which ye dispute</w:t>
      </w:r>
      <w:r w:rsidR="009121D0" w:rsidRPr="00ED03F2">
        <w:rPr>
          <w:rFonts w:ascii="Times New Roman" w:eastAsia="Calibri" w:hAnsi="Times New Roman" w:cs="Times New Roman"/>
          <w:sz w:val="24"/>
          <w:szCs w:val="24"/>
          <w:vertAlign w:val="superscript"/>
        </w:rPr>
        <w:footnoteReference w:id="54"/>
      </w:r>
    </w:p>
    <w:p w14:paraId="2259CCDB" w14:textId="77777777" w:rsidR="009121D0" w:rsidRPr="006245C3" w:rsidRDefault="009121D0" w:rsidP="002703B2">
      <w:pPr>
        <w:spacing w:after="0" w:line="360" w:lineRule="auto"/>
        <w:jc w:val="both"/>
        <w:rPr>
          <w:rFonts w:ascii="Times New Roman" w:eastAsia="Calibri" w:hAnsi="Times New Roman" w:cs="Times New Roman"/>
          <w:sz w:val="24"/>
          <w:szCs w:val="24"/>
        </w:rPr>
      </w:pPr>
      <w:proofErr w:type="spellStart"/>
      <w:r w:rsidRPr="006245C3">
        <w:rPr>
          <w:rFonts w:ascii="Times New Roman" w:eastAsia="Calibri" w:hAnsi="Times New Roman" w:cs="Times New Roman"/>
          <w:i/>
          <w:iCs/>
          <w:sz w:val="24"/>
          <w:szCs w:val="24"/>
        </w:rPr>
        <w:t>Ṣulḥ</w:t>
      </w:r>
      <w:proofErr w:type="spellEnd"/>
      <w:r w:rsidR="0069082E">
        <w:rPr>
          <w:rFonts w:ascii="Times New Roman" w:eastAsia="Calibri" w:hAnsi="Times New Roman" w:cs="Times New Roman"/>
          <w:i/>
          <w:iCs/>
          <w:sz w:val="24"/>
          <w:szCs w:val="24"/>
        </w:rPr>
        <w:t xml:space="preserve"> </w:t>
      </w:r>
      <w:r w:rsidRPr="006245C3">
        <w:rPr>
          <w:rFonts w:ascii="Times New Roman" w:eastAsia="Calibri" w:hAnsi="Times New Roman" w:cs="Times New Roman"/>
          <w:sz w:val="24"/>
          <w:szCs w:val="24"/>
        </w:rPr>
        <w:t xml:space="preserve">is premised on a number of principles enunciated in the Holy Qur’ān as seen above, which has been expounded in the </w:t>
      </w:r>
      <w:proofErr w:type="spellStart"/>
      <w:r w:rsidRPr="006245C3">
        <w:rPr>
          <w:rFonts w:ascii="Times New Roman" w:eastAsia="Calibri" w:hAnsi="Times New Roman" w:cs="Times New Roman"/>
          <w:sz w:val="24"/>
          <w:szCs w:val="24"/>
        </w:rPr>
        <w:t>Ḥadīth</w:t>
      </w:r>
      <w:proofErr w:type="spellEnd"/>
      <w:r w:rsidRPr="006245C3">
        <w:rPr>
          <w:rFonts w:ascii="Times New Roman" w:eastAsia="Calibri" w:hAnsi="Times New Roman" w:cs="Times New Roman"/>
          <w:sz w:val="24"/>
          <w:szCs w:val="24"/>
        </w:rPr>
        <w:t xml:space="preserve"> where the classical models of </w:t>
      </w:r>
      <w:proofErr w:type="spellStart"/>
      <w:r w:rsidRPr="006245C3">
        <w:rPr>
          <w:rFonts w:ascii="Times New Roman" w:eastAsia="Calibri" w:hAnsi="Times New Roman" w:cs="Times New Roman"/>
          <w:i/>
          <w:sz w:val="24"/>
          <w:szCs w:val="24"/>
        </w:rPr>
        <w:t>Ṣulḥ</w:t>
      </w:r>
      <w:proofErr w:type="spellEnd"/>
      <w:r w:rsidR="0069082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as practiced by the Prophet (S.A.W.) is laid down in furtherance of the general rules in the Holy Qur’ān. The way the Prophet (S.A.W.) handled a number of cases that were brought before him were put by Nora et.al. </w:t>
      </w:r>
      <w:r w:rsidR="006E4973" w:rsidRPr="006245C3">
        <w:rPr>
          <w:rFonts w:ascii="Times New Roman" w:eastAsia="Calibri" w:hAnsi="Times New Roman" w:cs="Times New Roman"/>
          <w:sz w:val="24"/>
          <w:szCs w:val="24"/>
        </w:rPr>
        <w:t>In</w:t>
      </w:r>
      <w:r w:rsidRPr="006245C3">
        <w:rPr>
          <w:rFonts w:ascii="Times New Roman" w:eastAsia="Calibri" w:hAnsi="Times New Roman" w:cs="Times New Roman"/>
          <w:sz w:val="24"/>
          <w:szCs w:val="24"/>
        </w:rPr>
        <w:t xml:space="preserve"> these words:</w:t>
      </w:r>
    </w:p>
    <w:p w14:paraId="6A14BC02" w14:textId="509BA3D5" w:rsidR="009121D0" w:rsidRPr="006245C3" w:rsidRDefault="009121D0" w:rsidP="002703B2">
      <w:pPr>
        <w:spacing w:after="0" w:line="360" w:lineRule="auto"/>
        <w:ind w:left="720" w:right="1088"/>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The Prophet delivered a number of judgements (or awards), as well as, settlements arising from </w:t>
      </w:r>
      <w:proofErr w:type="spellStart"/>
      <w:r w:rsidRPr="006245C3">
        <w:rPr>
          <w:rFonts w:ascii="Times New Roman" w:eastAsia="Calibri" w:hAnsi="Times New Roman" w:cs="Times New Roman"/>
          <w:i/>
          <w:iCs/>
          <w:sz w:val="24"/>
          <w:szCs w:val="24"/>
        </w:rPr>
        <w:t>sulh</w:t>
      </w:r>
      <w:proofErr w:type="spellEnd"/>
      <w:r w:rsidR="0069082E">
        <w:rPr>
          <w:rFonts w:ascii="Times New Roman" w:eastAsia="Calibri" w:hAnsi="Times New Roman" w:cs="Times New Roman"/>
          <w:i/>
          <w:iCs/>
          <w:sz w:val="24"/>
          <w:szCs w:val="24"/>
        </w:rPr>
        <w:t xml:space="preserve"> </w:t>
      </w:r>
      <w:r w:rsidRPr="006245C3">
        <w:rPr>
          <w:rFonts w:ascii="Times New Roman" w:eastAsia="Calibri" w:hAnsi="Times New Roman" w:cs="Times New Roman"/>
          <w:sz w:val="24"/>
          <w:szCs w:val="24"/>
        </w:rPr>
        <w:t>proceedings in his personal capacity, as well, as through delegated powers, and such are considered as binding precedents for all the Muslims as they constitute a significant part of the Sunnah</w:t>
      </w:r>
      <w:r w:rsidR="008A131A">
        <w:rPr>
          <w:rFonts w:ascii="Times New Roman" w:eastAsia="Calibri" w:hAnsi="Times New Roman" w:cs="Times New Roman"/>
          <w:sz w:val="24"/>
          <w:szCs w:val="24"/>
        </w:rPr>
        <w:t>.</w:t>
      </w:r>
      <w:r w:rsidRPr="006245C3">
        <w:rPr>
          <w:rFonts w:ascii="Times New Roman" w:eastAsia="Calibri" w:hAnsi="Times New Roman" w:cs="Times New Roman"/>
          <w:sz w:val="24"/>
          <w:szCs w:val="24"/>
          <w:vertAlign w:val="superscript"/>
        </w:rPr>
        <w:footnoteReference w:id="55"/>
      </w:r>
    </w:p>
    <w:p w14:paraId="387D7963" w14:textId="77777777"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The establishment of an expedited process of debtor/creditor conciliation can be traced to where the Prophet (S.A.W.) is reported in a </w:t>
      </w:r>
      <w:proofErr w:type="spellStart"/>
      <w:r w:rsidRPr="006245C3">
        <w:rPr>
          <w:rFonts w:ascii="Times New Roman" w:eastAsia="Calibri" w:hAnsi="Times New Roman" w:cs="Times New Roman"/>
          <w:sz w:val="24"/>
          <w:szCs w:val="24"/>
        </w:rPr>
        <w:t>Ḥadīth</w:t>
      </w:r>
      <w:proofErr w:type="spellEnd"/>
      <w:r w:rsidRPr="006245C3">
        <w:rPr>
          <w:rFonts w:ascii="Times New Roman" w:eastAsia="Calibri" w:hAnsi="Times New Roman" w:cs="Times New Roman"/>
          <w:sz w:val="24"/>
          <w:szCs w:val="24"/>
        </w:rPr>
        <w:t xml:space="preserve"> to have settled a dispute between two parties summarily by way of compromise thus:</w:t>
      </w:r>
    </w:p>
    <w:p w14:paraId="40A68A94" w14:textId="6DDBC51E" w:rsidR="009121D0" w:rsidRPr="006245C3" w:rsidRDefault="009121D0" w:rsidP="002703B2">
      <w:pPr>
        <w:spacing w:after="0" w:line="360" w:lineRule="auto"/>
        <w:ind w:left="720" w:right="804"/>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Narrated by ‘Abdullah ibn Ka’b-bin Malik [d.ca.716-CE/98 AH] owed Ka’b bin Malik some money. One day the latter met the former and demanded his right, and their voices grew very loud. The Prophet (S.A.W.) passed by them and said, “O </w:t>
      </w:r>
      <w:proofErr w:type="spellStart"/>
      <w:r w:rsidRPr="006245C3">
        <w:rPr>
          <w:rFonts w:ascii="Times New Roman" w:eastAsia="Calibri" w:hAnsi="Times New Roman" w:cs="Times New Roman"/>
          <w:sz w:val="24"/>
          <w:szCs w:val="24"/>
        </w:rPr>
        <w:t>K’ab</w:t>
      </w:r>
      <w:proofErr w:type="spellEnd"/>
      <w:r w:rsidRPr="006245C3">
        <w:rPr>
          <w:rFonts w:ascii="Times New Roman" w:eastAsia="Calibri" w:hAnsi="Times New Roman" w:cs="Times New Roman"/>
          <w:sz w:val="24"/>
          <w:szCs w:val="24"/>
        </w:rPr>
        <w:t xml:space="preserve">,” beckoning with his hand as if intending to say, ‘deduct half the debts.’ So, </w:t>
      </w:r>
      <w:proofErr w:type="spellStart"/>
      <w:r w:rsidRPr="006245C3">
        <w:rPr>
          <w:rFonts w:ascii="Times New Roman" w:eastAsia="Calibri" w:hAnsi="Times New Roman" w:cs="Times New Roman"/>
          <w:sz w:val="24"/>
          <w:szCs w:val="24"/>
        </w:rPr>
        <w:t>K’ab</w:t>
      </w:r>
      <w:proofErr w:type="spellEnd"/>
      <w:r w:rsidRPr="006245C3">
        <w:rPr>
          <w:rFonts w:ascii="Times New Roman" w:eastAsia="Calibri" w:hAnsi="Times New Roman" w:cs="Times New Roman"/>
          <w:sz w:val="24"/>
          <w:szCs w:val="24"/>
        </w:rPr>
        <w:t xml:space="preserve"> took half of what the other owed him and remitted the other half.</w:t>
      </w:r>
      <w:r w:rsidRPr="006245C3">
        <w:rPr>
          <w:rFonts w:ascii="Times New Roman" w:eastAsia="Calibri" w:hAnsi="Times New Roman" w:cs="Times New Roman"/>
          <w:sz w:val="24"/>
          <w:szCs w:val="24"/>
          <w:vertAlign w:val="superscript"/>
        </w:rPr>
        <w:footnoteReference w:id="56"/>
      </w:r>
    </w:p>
    <w:p w14:paraId="501F31C5" w14:textId="57088B9C" w:rsidR="009121D0" w:rsidRPr="006245C3" w:rsidRDefault="009121D0" w:rsidP="0078189E">
      <w:pPr>
        <w:spacing w:after="0" w:line="360" w:lineRule="auto"/>
        <w:ind w:right="-1008"/>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Also</w:t>
      </w:r>
      <w:r w:rsidR="00ED03F2">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in a </w:t>
      </w:r>
      <w:proofErr w:type="spellStart"/>
      <w:r w:rsidRPr="006245C3">
        <w:rPr>
          <w:rFonts w:ascii="Times New Roman" w:eastAsia="Calibri" w:hAnsi="Times New Roman" w:cs="Times New Roman"/>
          <w:sz w:val="24"/>
          <w:szCs w:val="24"/>
        </w:rPr>
        <w:t>Ḥadīth</w:t>
      </w:r>
      <w:proofErr w:type="spellEnd"/>
      <w:r w:rsidRPr="006245C3">
        <w:rPr>
          <w:rFonts w:ascii="Times New Roman" w:eastAsia="Calibri" w:hAnsi="Times New Roman" w:cs="Times New Roman"/>
          <w:sz w:val="24"/>
          <w:szCs w:val="24"/>
        </w:rPr>
        <w:t xml:space="preserve"> the virtues of making </w:t>
      </w:r>
      <w:proofErr w:type="spellStart"/>
      <w:r w:rsidRPr="006245C3">
        <w:rPr>
          <w:rFonts w:ascii="Times New Roman" w:eastAsia="Calibri" w:hAnsi="Times New Roman" w:cs="Times New Roman"/>
          <w:i/>
          <w:iCs/>
          <w:sz w:val="24"/>
          <w:szCs w:val="24"/>
        </w:rPr>
        <w:t>Ṣulḥ</w:t>
      </w:r>
      <w:r w:rsidRPr="006245C3">
        <w:rPr>
          <w:rFonts w:ascii="Times New Roman" w:eastAsia="Calibri" w:hAnsi="Times New Roman" w:cs="Times New Roman"/>
          <w:sz w:val="24"/>
          <w:szCs w:val="24"/>
        </w:rPr>
        <w:t>is</w:t>
      </w:r>
      <w:proofErr w:type="spellEnd"/>
      <w:r w:rsidRPr="006245C3">
        <w:rPr>
          <w:rFonts w:ascii="Times New Roman" w:eastAsia="Calibri" w:hAnsi="Times New Roman" w:cs="Times New Roman"/>
          <w:sz w:val="24"/>
          <w:szCs w:val="24"/>
        </w:rPr>
        <w:t xml:space="preserve"> exhorted by the Prophet (S.A.W.) thus: </w:t>
      </w:r>
    </w:p>
    <w:p w14:paraId="57C542E2" w14:textId="03CC23A6" w:rsidR="009121D0" w:rsidRPr="006245C3" w:rsidRDefault="009121D0" w:rsidP="002703B2">
      <w:pPr>
        <w:spacing w:after="0" w:line="360" w:lineRule="auto"/>
        <w:ind w:left="720" w:right="804"/>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Narrated by Abu Huraira: Allah’s Prophet said: there is a </w:t>
      </w:r>
      <w:proofErr w:type="spellStart"/>
      <w:r w:rsidRPr="006245C3">
        <w:rPr>
          <w:rFonts w:ascii="Times New Roman" w:eastAsia="Calibri" w:hAnsi="Times New Roman" w:cs="Times New Roman"/>
          <w:i/>
          <w:iCs/>
          <w:sz w:val="24"/>
          <w:szCs w:val="24"/>
        </w:rPr>
        <w:t>Sadaqa</w:t>
      </w:r>
      <w:proofErr w:type="spellEnd"/>
      <w:r w:rsidRPr="006245C3">
        <w:rPr>
          <w:rFonts w:ascii="Times New Roman" w:eastAsia="Calibri" w:hAnsi="Times New Roman" w:cs="Times New Roman"/>
          <w:sz w:val="24"/>
          <w:szCs w:val="24"/>
        </w:rPr>
        <w:t xml:space="preserve"> to be given for every joint of the human body (which number 360); and for every day on which the sun rises, there is a reward of a </w:t>
      </w:r>
      <w:proofErr w:type="spellStart"/>
      <w:r w:rsidRPr="006245C3">
        <w:rPr>
          <w:rFonts w:ascii="Times New Roman" w:eastAsia="Calibri" w:hAnsi="Times New Roman" w:cs="Times New Roman"/>
          <w:i/>
          <w:iCs/>
          <w:sz w:val="24"/>
          <w:szCs w:val="24"/>
        </w:rPr>
        <w:t>Sadaqa</w:t>
      </w:r>
      <w:proofErr w:type="spellEnd"/>
      <w:r w:rsidRPr="006245C3">
        <w:rPr>
          <w:rFonts w:ascii="Times New Roman" w:eastAsia="Calibri" w:hAnsi="Times New Roman" w:cs="Times New Roman"/>
          <w:sz w:val="24"/>
          <w:szCs w:val="24"/>
        </w:rPr>
        <w:t xml:space="preserve"> for the one who establishes (</w:t>
      </w:r>
      <w:proofErr w:type="spellStart"/>
      <w:r w:rsidRPr="006245C3">
        <w:rPr>
          <w:rFonts w:ascii="Times New Roman" w:eastAsia="Calibri" w:hAnsi="Times New Roman" w:cs="Times New Roman"/>
          <w:i/>
          <w:iCs/>
          <w:sz w:val="24"/>
          <w:szCs w:val="24"/>
        </w:rPr>
        <w:t>sulh</w:t>
      </w:r>
      <w:proofErr w:type="spellEnd"/>
      <w:r w:rsidRPr="006245C3">
        <w:rPr>
          <w:rFonts w:ascii="Times New Roman" w:eastAsia="Calibri" w:hAnsi="Times New Roman" w:cs="Times New Roman"/>
          <w:sz w:val="24"/>
          <w:szCs w:val="24"/>
        </w:rPr>
        <w:t>) and justice among people.</w:t>
      </w:r>
      <w:r w:rsidRPr="006245C3">
        <w:rPr>
          <w:rFonts w:ascii="Times New Roman" w:eastAsia="Calibri" w:hAnsi="Times New Roman" w:cs="Times New Roman"/>
          <w:sz w:val="24"/>
          <w:szCs w:val="24"/>
          <w:vertAlign w:val="superscript"/>
        </w:rPr>
        <w:footnoteReference w:id="57"/>
      </w:r>
    </w:p>
    <w:p w14:paraId="45A3BCA8" w14:textId="77777777"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In another narration he was reported to have said:</w:t>
      </w:r>
    </w:p>
    <w:p w14:paraId="358949BB" w14:textId="589F5964" w:rsidR="009121D0" w:rsidRPr="006245C3" w:rsidRDefault="009121D0" w:rsidP="002703B2">
      <w:pPr>
        <w:spacing w:after="0" w:line="360" w:lineRule="auto"/>
        <w:ind w:left="720" w:right="804"/>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lastRenderedPageBreak/>
        <w:t xml:space="preserve">Narrated Um </w:t>
      </w:r>
      <w:proofErr w:type="spellStart"/>
      <w:r w:rsidRPr="006245C3">
        <w:rPr>
          <w:rFonts w:ascii="Times New Roman" w:eastAsia="Calibri" w:hAnsi="Times New Roman" w:cs="Times New Roman"/>
          <w:sz w:val="24"/>
          <w:szCs w:val="24"/>
        </w:rPr>
        <w:t>Khulthum</w:t>
      </w:r>
      <w:proofErr w:type="spellEnd"/>
      <w:r w:rsidRPr="006245C3">
        <w:rPr>
          <w:rFonts w:ascii="Times New Roman" w:eastAsia="Calibri" w:hAnsi="Times New Roman" w:cs="Times New Roman"/>
          <w:sz w:val="24"/>
          <w:szCs w:val="24"/>
        </w:rPr>
        <w:t xml:space="preserve"> bint </w:t>
      </w:r>
      <w:proofErr w:type="spellStart"/>
      <w:r w:rsidRPr="006245C3">
        <w:rPr>
          <w:rFonts w:ascii="Times New Roman" w:eastAsia="Calibri" w:hAnsi="Times New Roman" w:cs="Times New Roman"/>
          <w:sz w:val="24"/>
          <w:szCs w:val="24"/>
        </w:rPr>
        <w:t>Uqba</w:t>
      </w:r>
      <w:proofErr w:type="spellEnd"/>
      <w:r w:rsidRPr="006245C3">
        <w:rPr>
          <w:rFonts w:ascii="Times New Roman" w:eastAsia="Calibri" w:hAnsi="Times New Roman" w:cs="Times New Roman"/>
          <w:sz w:val="24"/>
          <w:szCs w:val="24"/>
        </w:rPr>
        <w:t xml:space="preserve"> that she heard Allah’s Apostle (peace be upon him) saying: ‘He who makes peace (</w:t>
      </w:r>
      <w:proofErr w:type="spellStart"/>
      <w:r w:rsidRPr="006245C3">
        <w:rPr>
          <w:rFonts w:ascii="Times New Roman" w:eastAsia="Calibri" w:hAnsi="Times New Roman" w:cs="Times New Roman"/>
          <w:i/>
          <w:iCs/>
          <w:sz w:val="24"/>
          <w:szCs w:val="24"/>
        </w:rPr>
        <w:t>sulh</w:t>
      </w:r>
      <w:proofErr w:type="spellEnd"/>
      <w:r w:rsidRPr="006245C3">
        <w:rPr>
          <w:rFonts w:ascii="Times New Roman" w:eastAsia="Calibri" w:hAnsi="Times New Roman" w:cs="Times New Roman"/>
          <w:sz w:val="24"/>
          <w:szCs w:val="24"/>
        </w:rPr>
        <w:t>) between the people by inventing good information or saying good things, is not a liar.</w:t>
      </w:r>
      <w:r w:rsidRPr="006245C3">
        <w:rPr>
          <w:rFonts w:ascii="Times New Roman" w:eastAsia="Calibri" w:hAnsi="Times New Roman" w:cs="Times New Roman"/>
          <w:sz w:val="24"/>
          <w:szCs w:val="24"/>
          <w:vertAlign w:val="superscript"/>
        </w:rPr>
        <w:footnoteReference w:id="58"/>
      </w:r>
    </w:p>
    <w:p w14:paraId="6EDE5675" w14:textId="77777777"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The above proofs show that the process of </w:t>
      </w:r>
      <w:proofErr w:type="spellStart"/>
      <w:r w:rsidRPr="006245C3">
        <w:rPr>
          <w:rFonts w:ascii="Times New Roman" w:eastAsia="Calibri" w:hAnsi="Times New Roman" w:cs="Times New Roman"/>
          <w:i/>
          <w:iCs/>
          <w:sz w:val="24"/>
          <w:szCs w:val="24"/>
        </w:rPr>
        <w:t>Ṣulḥ</w:t>
      </w:r>
      <w:proofErr w:type="spellEnd"/>
      <w:r w:rsidR="0069082E">
        <w:rPr>
          <w:rFonts w:ascii="Times New Roman" w:eastAsia="Calibri" w:hAnsi="Times New Roman" w:cs="Times New Roman"/>
          <w:i/>
          <w:iCs/>
          <w:sz w:val="24"/>
          <w:szCs w:val="24"/>
        </w:rPr>
        <w:t xml:space="preserve"> </w:t>
      </w:r>
      <w:r w:rsidRPr="006245C3">
        <w:rPr>
          <w:rFonts w:ascii="Times New Roman" w:eastAsia="Calibri" w:hAnsi="Times New Roman" w:cs="Times New Roman"/>
          <w:sz w:val="24"/>
          <w:szCs w:val="24"/>
        </w:rPr>
        <w:t xml:space="preserve">receives its authority from the </w:t>
      </w:r>
      <w:proofErr w:type="spellStart"/>
      <w:r w:rsidRPr="006245C3">
        <w:rPr>
          <w:rFonts w:ascii="Times New Roman" w:eastAsia="Calibri" w:hAnsi="Times New Roman" w:cs="Times New Roman"/>
          <w:i/>
          <w:sz w:val="24"/>
          <w:szCs w:val="24"/>
        </w:rPr>
        <w:t>Sharī‘ah</w:t>
      </w:r>
      <w:proofErr w:type="spellEnd"/>
      <w:r w:rsidR="0069082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and hence it is elevated to the higher pedestal of spirituality that demands submission. </w:t>
      </w:r>
    </w:p>
    <w:p w14:paraId="62A7CA4D" w14:textId="6149FB16"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It is pertinent to note that since </w:t>
      </w:r>
      <w:proofErr w:type="spellStart"/>
      <w:r w:rsidRPr="006245C3">
        <w:rPr>
          <w:rFonts w:ascii="Times New Roman" w:eastAsia="Calibri" w:hAnsi="Times New Roman" w:cs="Times New Roman"/>
          <w:i/>
          <w:sz w:val="24"/>
          <w:szCs w:val="24"/>
        </w:rPr>
        <w:t>Ṣulḥ</w:t>
      </w:r>
      <w:proofErr w:type="spellEnd"/>
      <w:r w:rsidR="0069082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has been considered as a form of contract by some scholars, some essential element present in a contract must also be present in it. For example, there must be pronouncement of offer and acceptance (</w:t>
      </w:r>
      <w:proofErr w:type="spellStart"/>
      <w:r w:rsidRPr="006245C3">
        <w:rPr>
          <w:rFonts w:ascii="Times New Roman" w:eastAsia="Calibri" w:hAnsi="Times New Roman" w:cs="Times New Roman"/>
          <w:i/>
          <w:sz w:val="24"/>
          <w:szCs w:val="24"/>
        </w:rPr>
        <w:t>Ṣīghah</w:t>
      </w:r>
      <w:proofErr w:type="spellEnd"/>
      <w:r w:rsidRPr="006245C3">
        <w:rPr>
          <w:rFonts w:ascii="Times New Roman" w:eastAsia="Calibri" w:hAnsi="Times New Roman" w:cs="Times New Roman"/>
          <w:sz w:val="24"/>
          <w:szCs w:val="24"/>
        </w:rPr>
        <w:t>), parties (</w:t>
      </w:r>
      <w:proofErr w:type="spellStart"/>
      <w:r w:rsidRPr="006245C3">
        <w:rPr>
          <w:rFonts w:ascii="Times New Roman" w:eastAsia="Calibri" w:hAnsi="Times New Roman" w:cs="Times New Roman"/>
          <w:i/>
          <w:sz w:val="24"/>
          <w:szCs w:val="24"/>
        </w:rPr>
        <w:t>Aqidan</w:t>
      </w:r>
      <w:proofErr w:type="spellEnd"/>
      <w:r w:rsidRPr="006245C3">
        <w:rPr>
          <w:rFonts w:ascii="Times New Roman" w:eastAsia="Calibri" w:hAnsi="Times New Roman" w:cs="Times New Roman"/>
          <w:sz w:val="24"/>
          <w:szCs w:val="24"/>
        </w:rPr>
        <w:t xml:space="preserve">) must be seen, there must </w:t>
      </w:r>
      <w:r w:rsidR="001D00EB">
        <w:rPr>
          <w:rFonts w:ascii="Times New Roman" w:eastAsia="Calibri" w:hAnsi="Times New Roman" w:cs="Times New Roman"/>
          <w:sz w:val="24"/>
          <w:szCs w:val="24"/>
        </w:rPr>
        <w:t xml:space="preserve">  </w:t>
      </w:r>
      <w:r w:rsidRPr="006245C3">
        <w:rPr>
          <w:rFonts w:ascii="Times New Roman" w:eastAsia="Calibri" w:hAnsi="Times New Roman" w:cs="Times New Roman"/>
          <w:sz w:val="24"/>
          <w:szCs w:val="24"/>
        </w:rPr>
        <w:t>be a matter in dispute (</w:t>
      </w:r>
      <w:proofErr w:type="spellStart"/>
      <w:r w:rsidRPr="006245C3">
        <w:rPr>
          <w:rFonts w:ascii="Times New Roman" w:eastAsia="Calibri" w:hAnsi="Times New Roman" w:cs="Times New Roman"/>
          <w:i/>
          <w:sz w:val="24"/>
          <w:szCs w:val="24"/>
        </w:rPr>
        <w:t>Muṣālaḥ</w:t>
      </w:r>
      <w:proofErr w:type="spellEnd"/>
      <w:r w:rsidRPr="006245C3">
        <w:rPr>
          <w:rFonts w:ascii="Times New Roman" w:eastAsia="Calibri" w:hAnsi="Times New Roman" w:cs="Times New Roman"/>
          <w:i/>
          <w:sz w:val="24"/>
          <w:szCs w:val="24"/>
        </w:rPr>
        <w:t xml:space="preserve"> ‘</w:t>
      </w:r>
      <w:proofErr w:type="spellStart"/>
      <w:r w:rsidRPr="006245C3">
        <w:rPr>
          <w:rFonts w:ascii="Times New Roman" w:eastAsia="Calibri" w:hAnsi="Times New Roman" w:cs="Times New Roman"/>
          <w:i/>
          <w:sz w:val="24"/>
          <w:szCs w:val="24"/>
        </w:rPr>
        <w:t>anhu-Maḥal</w:t>
      </w:r>
      <w:proofErr w:type="spellEnd"/>
      <w:r w:rsidRPr="006245C3">
        <w:rPr>
          <w:rFonts w:ascii="Times New Roman" w:eastAsia="Calibri" w:hAnsi="Times New Roman" w:cs="Times New Roman"/>
          <w:i/>
          <w:sz w:val="24"/>
          <w:szCs w:val="24"/>
        </w:rPr>
        <w:t xml:space="preserve"> al-</w:t>
      </w:r>
      <w:proofErr w:type="spellStart"/>
      <w:r w:rsidRPr="006245C3">
        <w:rPr>
          <w:rFonts w:ascii="Times New Roman" w:eastAsia="Calibri" w:hAnsi="Times New Roman" w:cs="Times New Roman"/>
          <w:i/>
          <w:sz w:val="24"/>
          <w:szCs w:val="24"/>
        </w:rPr>
        <w:t>nizā</w:t>
      </w:r>
      <w:proofErr w:type="spellEnd"/>
      <w:r w:rsidRPr="006245C3">
        <w:rPr>
          <w:rFonts w:ascii="Times New Roman" w:eastAsia="Calibri" w:hAnsi="Times New Roman" w:cs="Times New Roman"/>
          <w:i/>
          <w:sz w:val="24"/>
          <w:szCs w:val="24"/>
        </w:rPr>
        <w:t>’</w:t>
      </w:r>
      <w:r w:rsidRPr="006245C3">
        <w:rPr>
          <w:rFonts w:ascii="Times New Roman" w:eastAsia="Calibri" w:hAnsi="Times New Roman" w:cs="Times New Roman"/>
          <w:sz w:val="24"/>
          <w:szCs w:val="24"/>
        </w:rPr>
        <w:t>) for which the parties intend to solve amicably, and finally there must be an alternative to the matter in dispute (</w:t>
      </w:r>
      <w:proofErr w:type="spellStart"/>
      <w:r w:rsidRPr="006245C3">
        <w:rPr>
          <w:rFonts w:ascii="Times New Roman" w:eastAsia="Calibri" w:hAnsi="Times New Roman" w:cs="Times New Roman"/>
          <w:i/>
          <w:sz w:val="24"/>
          <w:szCs w:val="24"/>
        </w:rPr>
        <w:t>Muṣālaḥ</w:t>
      </w:r>
      <w:proofErr w:type="spellEnd"/>
      <w:r w:rsidRPr="006245C3">
        <w:rPr>
          <w:rFonts w:ascii="Times New Roman" w:eastAsia="Calibri" w:hAnsi="Times New Roman" w:cs="Times New Roman"/>
          <w:i/>
          <w:sz w:val="24"/>
          <w:szCs w:val="24"/>
        </w:rPr>
        <w:t xml:space="preserve"> ‘</w:t>
      </w:r>
      <w:proofErr w:type="spellStart"/>
      <w:r w:rsidRPr="006245C3">
        <w:rPr>
          <w:rFonts w:ascii="Times New Roman" w:eastAsia="Calibri" w:hAnsi="Times New Roman" w:cs="Times New Roman"/>
          <w:i/>
          <w:sz w:val="24"/>
          <w:szCs w:val="24"/>
        </w:rPr>
        <w:t>alayhi-badal</w:t>
      </w:r>
      <w:proofErr w:type="spellEnd"/>
      <w:r w:rsidRPr="006245C3">
        <w:rPr>
          <w:rFonts w:ascii="Times New Roman" w:eastAsia="Calibri" w:hAnsi="Times New Roman" w:cs="Times New Roman"/>
          <w:i/>
          <w:sz w:val="24"/>
          <w:szCs w:val="24"/>
        </w:rPr>
        <w:t xml:space="preserve"> al-</w:t>
      </w:r>
      <w:proofErr w:type="spellStart"/>
      <w:r w:rsidRPr="006245C3">
        <w:rPr>
          <w:rFonts w:ascii="Times New Roman" w:eastAsia="Calibri" w:hAnsi="Times New Roman" w:cs="Times New Roman"/>
          <w:i/>
          <w:sz w:val="24"/>
          <w:szCs w:val="24"/>
        </w:rPr>
        <w:t>ṣulḥ</w:t>
      </w:r>
      <w:proofErr w:type="spellEnd"/>
      <w:r w:rsidRPr="006245C3">
        <w:rPr>
          <w:rFonts w:ascii="Times New Roman" w:eastAsia="Calibri" w:hAnsi="Times New Roman" w:cs="Times New Roman"/>
          <w:sz w:val="24"/>
          <w:szCs w:val="24"/>
        </w:rPr>
        <w:t>).</w:t>
      </w:r>
      <w:r w:rsidRPr="006245C3">
        <w:rPr>
          <w:rFonts w:ascii="Times New Roman" w:eastAsia="Calibri" w:hAnsi="Times New Roman" w:cs="Times New Roman"/>
          <w:sz w:val="24"/>
          <w:szCs w:val="24"/>
          <w:vertAlign w:val="superscript"/>
        </w:rPr>
        <w:footnoteReference w:id="59"/>
      </w:r>
    </w:p>
    <w:p w14:paraId="5A08D94B" w14:textId="77777777"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Under Islamic law, </w:t>
      </w:r>
      <w:proofErr w:type="spellStart"/>
      <w:r w:rsidRPr="006245C3">
        <w:rPr>
          <w:rFonts w:ascii="Times New Roman" w:eastAsia="Calibri" w:hAnsi="Times New Roman" w:cs="Times New Roman"/>
          <w:i/>
          <w:iCs/>
          <w:sz w:val="24"/>
          <w:szCs w:val="24"/>
        </w:rPr>
        <w:t>Ṣulḥ</w:t>
      </w:r>
      <w:proofErr w:type="spellEnd"/>
      <w:r w:rsidR="0069082E">
        <w:rPr>
          <w:rFonts w:ascii="Times New Roman" w:eastAsia="Calibri" w:hAnsi="Times New Roman" w:cs="Times New Roman"/>
          <w:i/>
          <w:iCs/>
          <w:sz w:val="24"/>
          <w:szCs w:val="24"/>
        </w:rPr>
        <w:t xml:space="preserve"> </w:t>
      </w:r>
      <w:r w:rsidRPr="006245C3">
        <w:rPr>
          <w:rFonts w:ascii="Times New Roman" w:eastAsia="Calibri" w:hAnsi="Times New Roman" w:cs="Times New Roman"/>
          <w:sz w:val="24"/>
          <w:szCs w:val="24"/>
        </w:rPr>
        <w:t>includes ‘compromise of action’ because it comes within its meaning.</w:t>
      </w:r>
      <w:r w:rsidRPr="006245C3">
        <w:rPr>
          <w:rFonts w:ascii="Times New Roman" w:eastAsia="Calibri" w:hAnsi="Times New Roman" w:cs="Times New Roman"/>
          <w:sz w:val="24"/>
          <w:szCs w:val="24"/>
          <w:vertAlign w:val="superscript"/>
        </w:rPr>
        <w:footnoteReference w:id="60"/>
      </w:r>
      <w:r w:rsidRPr="006245C3">
        <w:rPr>
          <w:rFonts w:ascii="Times New Roman" w:eastAsia="Calibri" w:hAnsi="Times New Roman" w:cs="Times New Roman"/>
          <w:sz w:val="24"/>
          <w:szCs w:val="24"/>
        </w:rPr>
        <w:t xml:space="preserve"> The concept of compromise of action is defined by Lord Birmingham of Cornhill, sometime Lord Chief Justice of England as:</w:t>
      </w:r>
    </w:p>
    <w:p w14:paraId="2084EC9D" w14:textId="3D6BC52A" w:rsidR="009121D0" w:rsidRPr="006245C3" w:rsidRDefault="009121D0" w:rsidP="002703B2">
      <w:pPr>
        <w:spacing w:after="0" w:line="360" w:lineRule="auto"/>
        <w:ind w:left="720" w:right="804"/>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A settlement agreement (compromise) freely made between both parties to a dispute ordinarily commands a degree of willing acceptance denied to an order imposed on one party by the court decision. A party who settles foregoes the chance of total victory, but avoids the anxiety, risk, uncertainty and expenditure of time which is inherent in almost any contested action and escapes the danger of total defeat.</w:t>
      </w:r>
      <w:r w:rsidRPr="006245C3">
        <w:rPr>
          <w:rFonts w:ascii="Times New Roman" w:eastAsia="Calibri" w:hAnsi="Times New Roman" w:cs="Times New Roman"/>
          <w:sz w:val="24"/>
          <w:szCs w:val="24"/>
          <w:vertAlign w:val="superscript"/>
        </w:rPr>
        <w:footnoteReference w:id="61"/>
      </w:r>
    </w:p>
    <w:p w14:paraId="2675F8C3" w14:textId="5DCE88F4"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Longman Dictionary of contempora</w:t>
      </w:r>
      <w:r w:rsidR="000D785D">
        <w:rPr>
          <w:rFonts w:ascii="Times New Roman" w:eastAsia="Calibri" w:hAnsi="Times New Roman" w:cs="Times New Roman"/>
          <w:sz w:val="24"/>
          <w:szCs w:val="24"/>
        </w:rPr>
        <w:t>ry English also defines it as: ‘</w:t>
      </w:r>
      <w:r w:rsidRPr="006245C3">
        <w:rPr>
          <w:rFonts w:ascii="Times New Roman" w:eastAsia="Calibri" w:hAnsi="Times New Roman" w:cs="Times New Roman"/>
          <w:sz w:val="24"/>
          <w:szCs w:val="24"/>
        </w:rPr>
        <w:t>an act of settling an argument or difference to some of the demands of others; an agreement reached in this way that is</w:t>
      </w:r>
      <w:r w:rsidR="000D785D">
        <w:rPr>
          <w:rFonts w:ascii="Times New Roman" w:eastAsia="Calibri" w:hAnsi="Times New Roman" w:cs="Times New Roman"/>
          <w:sz w:val="24"/>
          <w:szCs w:val="24"/>
        </w:rPr>
        <w:t xml:space="preserve"> acceptable to both the </w:t>
      </w:r>
      <w:r w:rsidR="008A7232">
        <w:rPr>
          <w:rFonts w:ascii="Times New Roman" w:eastAsia="Calibri" w:hAnsi="Times New Roman" w:cs="Times New Roman"/>
          <w:sz w:val="24"/>
          <w:szCs w:val="24"/>
        </w:rPr>
        <w:t>parties</w:t>
      </w:r>
      <w:r w:rsidRPr="006245C3">
        <w:rPr>
          <w:rFonts w:ascii="Times New Roman" w:eastAsia="Calibri" w:hAnsi="Times New Roman" w:cs="Times New Roman"/>
          <w:sz w:val="24"/>
          <w:szCs w:val="24"/>
        </w:rPr>
        <w:t>.</w:t>
      </w:r>
      <w:r w:rsidR="008A7232">
        <w:rPr>
          <w:rFonts w:ascii="Times New Roman" w:eastAsia="Calibri" w:hAnsi="Times New Roman" w:cs="Times New Roman"/>
          <w:sz w:val="24"/>
          <w:szCs w:val="24"/>
        </w:rPr>
        <w:t>’</w:t>
      </w:r>
      <w:r w:rsidRPr="006245C3">
        <w:rPr>
          <w:rFonts w:ascii="Times New Roman" w:eastAsia="Calibri" w:hAnsi="Times New Roman" w:cs="Times New Roman"/>
          <w:sz w:val="24"/>
          <w:szCs w:val="24"/>
          <w:vertAlign w:val="superscript"/>
        </w:rPr>
        <w:footnoteReference w:id="62"/>
      </w:r>
    </w:p>
    <w:p w14:paraId="16D50D62" w14:textId="6E32702D"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It is important to note that compromise of action is not included in ADR by the western writers. The position under common law is that a lawyer representing a party is not allowed to compromise unless the party has expressly authorised him to do so i.e.</w:t>
      </w:r>
      <w:r w:rsidR="001D00EB">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lawyers do not have an implied authority to compromise. However, under Islamic law a compromise made by a lawyer may be ratified by the party.</w:t>
      </w:r>
      <w:r w:rsidRPr="006245C3">
        <w:rPr>
          <w:rFonts w:ascii="Times New Roman" w:eastAsia="Calibri" w:hAnsi="Times New Roman" w:cs="Times New Roman"/>
          <w:sz w:val="24"/>
          <w:szCs w:val="24"/>
          <w:vertAlign w:val="superscript"/>
        </w:rPr>
        <w:footnoteReference w:id="63"/>
      </w:r>
    </w:p>
    <w:p w14:paraId="066F3974" w14:textId="59D3DE2A" w:rsidR="009121D0" w:rsidRDefault="009121D0" w:rsidP="002703B2">
      <w:pPr>
        <w:spacing w:after="0" w:line="360" w:lineRule="auto"/>
        <w:jc w:val="both"/>
        <w:rPr>
          <w:rFonts w:ascii="Times New Roman" w:eastAsia="Calibri" w:hAnsi="Times New Roman" w:cs="Times New Roman"/>
          <w:sz w:val="24"/>
          <w:szCs w:val="24"/>
        </w:rPr>
      </w:pPr>
      <w:proofErr w:type="spellStart"/>
      <w:r w:rsidRPr="006245C3">
        <w:rPr>
          <w:rFonts w:ascii="Times New Roman" w:eastAsia="Calibri" w:hAnsi="Times New Roman" w:cs="Times New Roman"/>
          <w:i/>
          <w:iCs/>
          <w:sz w:val="24"/>
          <w:szCs w:val="24"/>
        </w:rPr>
        <w:lastRenderedPageBreak/>
        <w:t>Muṣliḥ</w:t>
      </w:r>
      <w:proofErr w:type="spellEnd"/>
      <w:r w:rsidRPr="006245C3">
        <w:rPr>
          <w:rFonts w:ascii="Times New Roman" w:eastAsia="Calibri" w:hAnsi="Times New Roman" w:cs="Times New Roman"/>
          <w:sz w:val="24"/>
          <w:szCs w:val="24"/>
        </w:rPr>
        <w:t xml:space="preserve"> is the intermediary between two disputing parties who wishes to use the </w:t>
      </w:r>
      <w:proofErr w:type="spellStart"/>
      <w:r w:rsidRPr="006245C3">
        <w:rPr>
          <w:rFonts w:ascii="Times New Roman" w:eastAsia="Calibri" w:hAnsi="Times New Roman" w:cs="Times New Roman"/>
          <w:i/>
          <w:iCs/>
          <w:sz w:val="24"/>
          <w:szCs w:val="24"/>
        </w:rPr>
        <w:t>Ṣulḥ</w:t>
      </w:r>
      <w:proofErr w:type="spellEnd"/>
      <w:r w:rsidR="0069082E">
        <w:rPr>
          <w:rFonts w:ascii="Times New Roman" w:eastAsia="Calibri" w:hAnsi="Times New Roman" w:cs="Times New Roman"/>
          <w:i/>
          <w:iCs/>
          <w:sz w:val="24"/>
          <w:szCs w:val="24"/>
        </w:rPr>
        <w:t xml:space="preserve"> </w:t>
      </w:r>
      <w:r w:rsidRPr="006245C3">
        <w:rPr>
          <w:rFonts w:ascii="Times New Roman" w:eastAsia="Calibri" w:hAnsi="Times New Roman" w:cs="Times New Roman"/>
          <w:sz w:val="24"/>
          <w:szCs w:val="24"/>
        </w:rPr>
        <w:t>process to arrive at settlement</w:t>
      </w:r>
      <w:r w:rsidR="00B36358">
        <w:rPr>
          <w:rFonts w:ascii="Times New Roman" w:eastAsia="Calibri" w:hAnsi="Times New Roman" w:cs="Times New Roman"/>
          <w:sz w:val="24"/>
          <w:szCs w:val="24"/>
        </w:rPr>
        <w:t>.</w:t>
      </w:r>
      <w:r w:rsidR="000D785D">
        <w:rPr>
          <w:rStyle w:val="FootnoteReference"/>
          <w:rFonts w:ascii="Times New Roman" w:eastAsia="Calibri" w:hAnsi="Times New Roman" w:cs="Times New Roman"/>
          <w:sz w:val="24"/>
          <w:szCs w:val="24"/>
        </w:rPr>
        <w:footnoteReference w:id="64"/>
      </w:r>
      <w:r w:rsidRPr="006245C3">
        <w:rPr>
          <w:rFonts w:ascii="Times New Roman" w:eastAsia="Calibri" w:hAnsi="Times New Roman" w:cs="Times New Roman"/>
          <w:sz w:val="24"/>
          <w:szCs w:val="24"/>
        </w:rPr>
        <w:t xml:space="preserve"> Since </w:t>
      </w:r>
      <w:proofErr w:type="spellStart"/>
      <w:r w:rsidRPr="006245C3">
        <w:rPr>
          <w:rFonts w:ascii="Times New Roman" w:eastAsia="Calibri" w:hAnsi="Times New Roman" w:cs="Times New Roman"/>
          <w:i/>
          <w:iCs/>
          <w:sz w:val="24"/>
          <w:szCs w:val="24"/>
        </w:rPr>
        <w:t>Ṣulḥ</w:t>
      </w:r>
      <w:proofErr w:type="spellEnd"/>
      <w:r w:rsidR="0069082E">
        <w:rPr>
          <w:rFonts w:ascii="Times New Roman" w:eastAsia="Calibri" w:hAnsi="Times New Roman" w:cs="Times New Roman"/>
          <w:i/>
          <w:iCs/>
          <w:sz w:val="24"/>
          <w:szCs w:val="24"/>
        </w:rPr>
        <w:t xml:space="preserve"> </w:t>
      </w:r>
      <w:r w:rsidRPr="006245C3">
        <w:rPr>
          <w:rFonts w:ascii="Times New Roman" w:eastAsia="Calibri" w:hAnsi="Times New Roman" w:cs="Times New Roman"/>
          <w:sz w:val="24"/>
          <w:szCs w:val="24"/>
        </w:rPr>
        <w:t xml:space="preserve">process is not formal, the decision of the </w:t>
      </w:r>
      <w:proofErr w:type="spellStart"/>
      <w:r w:rsidRPr="006245C3">
        <w:rPr>
          <w:rFonts w:ascii="Times New Roman" w:eastAsia="Calibri" w:hAnsi="Times New Roman" w:cs="Times New Roman"/>
          <w:i/>
          <w:iCs/>
          <w:sz w:val="24"/>
          <w:szCs w:val="24"/>
        </w:rPr>
        <w:t>Muṣliḥ</w:t>
      </w:r>
      <w:proofErr w:type="spellEnd"/>
      <w:r w:rsidR="0069082E">
        <w:rPr>
          <w:rFonts w:ascii="Times New Roman" w:eastAsia="Calibri" w:hAnsi="Times New Roman" w:cs="Times New Roman"/>
          <w:i/>
          <w:iCs/>
          <w:sz w:val="24"/>
          <w:szCs w:val="24"/>
        </w:rPr>
        <w:t xml:space="preserve"> </w:t>
      </w:r>
      <w:r w:rsidRPr="006245C3">
        <w:rPr>
          <w:rFonts w:ascii="Times New Roman" w:eastAsia="Calibri" w:hAnsi="Times New Roman" w:cs="Times New Roman"/>
          <w:sz w:val="24"/>
          <w:szCs w:val="24"/>
        </w:rPr>
        <w:t>is therefore not of binding nature and thus his qualifications are a bit relaxed. One of the most important criteria is that he must have a sufficient knowledge of the subject-matter of the dispute</w:t>
      </w:r>
      <w:r w:rsidR="000D785D">
        <w:rPr>
          <w:rStyle w:val="FootnoteReference"/>
          <w:rFonts w:ascii="Times New Roman" w:eastAsia="Calibri" w:hAnsi="Times New Roman" w:cs="Times New Roman"/>
          <w:sz w:val="24"/>
          <w:szCs w:val="24"/>
        </w:rPr>
        <w:footnoteReference w:id="65"/>
      </w:r>
      <w:r w:rsidRPr="006245C3">
        <w:rPr>
          <w:rFonts w:ascii="Times New Roman" w:eastAsia="Calibri" w:hAnsi="Times New Roman" w:cs="Times New Roman"/>
          <w:sz w:val="24"/>
          <w:szCs w:val="24"/>
        </w:rPr>
        <w:t xml:space="preserve">. Within the context of Islamic finance therefore, the </w:t>
      </w:r>
      <w:proofErr w:type="spellStart"/>
      <w:r w:rsidRPr="006245C3">
        <w:rPr>
          <w:rFonts w:ascii="Times New Roman" w:eastAsia="Calibri" w:hAnsi="Times New Roman" w:cs="Times New Roman"/>
          <w:i/>
          <w:iCs/>
          <w:sz w:val="24"/>
          <w:szCs w:val="24"/>
        </w:rPr>
        <w:t>Muṣliḥ</w:t>
      </w:r>
      <w:proofErr w:type="spellEnd"/>
      <w:r w:rsidR="0069082E">
        <w:rPr>
          <w:rFonts w:ascii="Times New Roman" w:eastAsia="Calibri" w:hAnsi="Times New Roman" w:cs="Times New Roman"/>
          <w:i/>
          <w:iCs/>
          <w:sz w:val="24"/>
          <w:szCs w:val="24"/>
        </w:rPr>
        <w:t xml:space="preserve"> </w:t>
      </w:r>
      <w:r w:rsidRPr="006245C3">
        <w:rPr>
          <w:rFonts w:ascii="Times New Roman" w:eastAsia="Calibri" w:hAnsi="Times New Roman" w:cs="Times New Roman"/>
          <w:sz w:val="24"/>
          <w:szCs w:val="24"/>
        </w:rPr>
        <w:t>must have considerable knowledge on Islamic finance. Also, he must have a true knowledge and firm understanding of the mandatory rules of Islam and must be just and fair. This is to ensure that he does not make unnecessary error in his decision due to ignorance that will amount to having an unfair reconciliation</w:t>
      </w:r>
      <w:r w:rsidR="000D785D">
        <w:rPr>
          <w:rStyle w:val="FootnoteReference"/>
          <w:rFonts w:ascii="Times New Roman" w:eastAsia="Calibri" w:hAnsi="Times New Roman" w:cs="Times New Roman"/>
          <w:sz w:val="24"/>
          <w:szCs w:val="24"/>
        </w:rPr>
        <w:footnoteReference w:id="66"/>
      </w:r>
      <w:r w:rsidRPr="006245C3">
        <w:rPr>
          <w:rFonts w:ascii="Times New Roman" w:eastAsia="Calibri" w:hAnsi="Times New Roman" w:cs="Times New Roman"/>
          <w:sz w:val="24"/>
          <w:szCs w:val="24"/>
        </w:rPr>
        <w:t xml:space="preserve">. This is based </w:t>
      </w:r>
      <w:r w:rsidR="000D785D">
        <w:rPr>
          <w:rFonts w:ascii="Times New Roman" w:eastAsia="Calibri" w:hAnsi="Times New Roman" w:cs="Times New Roman"/>
          <w:sz w:val="24"/>
          <w:szCs w:val="24"/>
        </w:rPr>
        <w:t xml:space="preserve">on the Quranic verse that says </w:t>
      </w:r>
      <w:r w:rsidRPr="006245C3">
        <w:rPr>
          <w:rFonts w:ascii="Times New Roman" w:eastAsia="Calibri" w:hAnsi="Times New Roman" w:cs="Times New Roman"/>
          <w:sz w:val="24"/>
          <w:szCs w:val="24"/>
        </w:rPr>
        <w:t>then make reconciliation between them justly</w:t>
      </w:r>
      <w:r w:rsidR="000D785D">
        <w:rPr>
          <w:rFonts w:ascii="Times New Roman" w:eastAsia="Calibri" w:hAnsi="Times New Roman" w:cs="Times New Roman"/>
          <w:sz w:val="24"/>
          <w:szCs w:val="24"/>
        </w:rPr>
        <w:t>’</w:t>
      </w:r>
      <w:r w:rsidRPr="006245C3">
        <w:rPr>
          <w:rFonts w:ascii="Times New Roman" w:eastAsia="Calibri" w:hAnsi="Times New Roman" w:cs="Times New Roman"/>
          <w:sz w:val="24"/>
          <w:szCs w:val="24"/>
          <w:vertAlign w:val="superscript"/>
        </w:rPr>
        <w:footnoteReference w:id="67"/>
      </w:r>
      <w:r w:rsidRPr="006245C3">
        <w:rPr>
          <w:rFonts w:ascii="Times New Roman" w:eastAsia="Calibri" w:hAnsi="Times New Roman" w:cs="Times New Roman"/>
          <w:sz w:val="24"/>
          <w:szCs w:val="24"/>
        </w:rPr>
        <w:t xml:space="preserve">. Any respected member of the society can therefore be appointed as a </w:t>
      </w:r>
      <w:proofErr w:type="spellStart"/>
      <w:r w:rsidRPr="006245C3">
        <w:rPr>
          <w:rFonts w:ascii="Times New Roman" w:eastAsia="Calibri" w:hAnsi="Times New Roman" w:cs="Times New Roman"/>
          <w:i/>
          <w:iCs/>
          <w:sz w:val="24"/>
          <w:szCs w:val="24"/>
        </w:rPr>
        <w:t>Muṣliḥ</w:t>
      </w:r>
      <w:proofErr w:type="spellEnd"/>
      <w:r w:rsidR="0069082E">
        <w:rPr>
          <w:rFonts w:ascii="Times New Roman" w:eastAsia="Calibri" w:hAnsi="Times New Roman" w:cs="Times New Roman"/>
          <w:i/>
          <w:iCs/>
          <w:sz w:val="24"/>
          <w:szCs w:val="24"/>
        </w:rPr>
        <w:t xml:space="preserve"> </w:t>
      </w:r>
      <w:r w:rsidRPr="006245C3">
        <w:rPr>
          <w:rFonts w:ascii="Times New Roman" w:eastAsia="Calibri" w:hAnsi="Times New Roman" w:cs="Times New Roman"/>
          <w:sz w:val="24"/>
          <w:szCs w:val="24"/>
        </w:rPr>
        <w:t xml:space="preserve">as long as he is seen to be upright and fair and has vast knowledge on current affairs within the society.  A </w:t>
      </w:r>
      <w:proofErr w:type="spellStart"/>
      <w:r w:rsidRPr="006245C3">
        <w:rPr>
          <w:rFonts w:ascii="Times New Roman" w:eastAsia="Calibri" w:hAnsi="Times New Roman" w:cs="Times New Roman"/>
          <w:i/>
          <w:iCs/>
          <w:sz w:val="24"/>
          <w:szCs w:val="24"/>
        </w:rPr>
        <w:t>Muṣliḥ</w:t>
      </w:r>
      <w:proofErr w:type="spellEnd"/>
      <w:r w:rsidR="0069082E">
        <w:rPr>
          <w:rFonts w:ascii="Times New Roman" w:eastAsia="Calibri" w:hAnsi="Times New Roman" w:cs="Times New Roman"/>
          <w:i/>
          <w:iCs/>
          <w:sz w:val="24"/>
          <w:szCs w:val="24"/>
        </w:rPr>
        <w:t xml:space="preserve"> </w:t>
      </w:r>
      <w:r w:rsidRPr="006245C3">
        <w:rPr>
          <w:rFonts w:ascii="Times New Roman" w:eastAsia="Calibri" w:hAnsi="Times New Roman" w:cs="Times New Roman"/>
          <w:sz w:val="24"/>
          <w:szCs w:val="24"/>
        </w:rPr>
        <w:t xml:space="preserve">is not expected to be an expert as he does not delve into the technicalities or fundamental principles underlying the dispute as he is only expected to resolve the dispute amicably based on mutual understanding. However, with the recent paradigm shift in the </w:t>
      </w:r>
      <w:proofErr w:type="spellStart"/>
      <w:r w:rsidRPr="006245C3">
        <w:rPr>
          <w:rFonts w:ascii="Times New Roman" w:eastAsia="Calibri" w:hAnsi="Times New Roman" w:cs="Times New Roman"/>
          <w:i/>
          <w:sz w:val="24"/>
          <w:szCs w:val="24"/>
        </w:rPr>
        <w:t>Ṣulḥ</w:t>
      </w:r>
      <w:proofErr w:type="spellEnd"/>
      <w:r w:rsidR="0069082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process to an institutionalized system such as in the court-annexed </w:t>
      </w:r>
      <w:proofErr w:type="spellStart"/>
      <w:r w:rsidRPr="006245C3">
        <w:rPr>
          <w:rFonts w:ascii="Times New Roman" w:eastAsia="Calibri" w:hAnsi="Times New Roman" w:cs="Times New Roman"/>
          <w:i/>
          <w:iCs/>
          <w:sz w:val="24"/>
          <w:szCs w:val="24"/>
        </w:rPr>
        <w:t>Ṣulḥ</w:t>
      </w:r>
      <w:proofErr w:type="spellEnd"/>
      <w:r w:rsidR="0069082E">
        <w:rPr>
          <w:rFonts w:ascii="Times New Roman" w:eastAsia="Calibri" w:hAnsi="Times New Roman" w:cs="Times New Roman"/>
          <w:i/>
          <w:iCs/>
          <w:sz w:val="24"/>
          <w:szCs w:val="24"/>
        </w:rPr>
        <w:t xml:space="preserve"> </w:t>
      </w:r>
      <w:r w:rsidRPr="006245C3">
        <w:rPr>
          <w:rFonts w:ascii="Times New Roman" w:eastAsia="Calibri" w:hAnsi="Times New Roman" w:cs="Times New Roman"/>
          <w:sz w:val="24"/>
          <w:szCs w:val="24"/>
        </w:rPr>
        <w:t xml:space="preserve">procedure, these qualifications may be hiked up a bit so that only expert will be appointed as a </w:t>
      </w:r>
      <w:proofErr w:type="spellStart"/>
      <w:r w:rsidRPr="006245C3">
        <w:rPr>
          <w:rFonts w:ascii="Times New Roman" w:eastAsia="Calibri" w:hAnsi="Times New Roman" w:cs="Times New Roman"/>
          <w:i/>
          <w:iCs/>
          <w:sz w:val="24"/>
          <w:szCs w:val="24"/>
        </w:rPr>
        <w:t>Muṣliḥ</w:t>
      </w:r>
      <w:proofErr w:type="spellEnd"/>
      <w:r w:rsidR="008B030F">
        <w:rPr>
          <w:rFonts w:ascii="Times New Roman" w:eastAsia="Calibri" w:hAnsi="Times New Roman" w:cs="Times New Roman"/>
          <w:i/>
          <w:iCs/>
          <w:sz w:val="24"/>
          <w:szCs w:val="24"/>
        </w:rPr>
        <w:t>.</w:t>
      </w:r>
    </w:p>
    <w:p w14:paraId="73FBCA3D" w14:textId="77777777" w:rsidR="000D785D" w:rsidRPr="006245C3" w:rsidRDefault="000D785D" w:rsidP="000D785D">
      <w:pPr>
        <w:spacing w:after="0" w:line="360" w:lineRule="auto"/>
        <w:jc w:val="both"/>
        <w:rPr>
          <w:rFonts w:ascii="Times New Roman" w:eastAsia="Calibri" w:hAnsi="Times New Roman" w:cs="Times New Roman"/>
          <w:sz w:val="24"/>
          <w:szCs w:val="24"/>
        </w:rPr>
      </w:pPr>
    </w:p>
    <w:p w14:paraId="1D8A81B8" w14:textId="77777777" w:rsidR="009121D0" w:rsidRPr="006245C3" w:rsidRDefault="000D785D" w:rsidP="002703B2">
      <w:pPr>
        <w:spacing w:after="0" w:line="360" w:lineRule="auto"/>
        <w:jc w:val="both"/>
        <w:outlineLvl w:val="1"/>
        <w:rPr>
          <w:rFonts w:ascii="Times New Roman" w:eastAsia="Calibri" w:hAnsi="Times New Roman" w:cs="Times New Roman"/>
          <w:b/>
          <w:i/>
          <w:iCs/>
          <w:sz w:val="24"/>
          <w:szCs w:val="24"/>
        </w:rPr>
      </w:pPr>
      <w:bookmarkStart w:id="34" w:name="_Toc393166963"/>
      <w:r>
        <w:rPr>
          <w:rFonts w:ascii="Times New Roman" w:eastAsia="Calibri" w:hAnsi="Times New Roman" w:cs="Times New Roman"/>
          <w:b/>
          <w:sz w:val="24"/>
          <w:szCs w:val="24"/>
        </w:rPr>
        <w:t>1.4</w:t>
      </w:r>
      <w:r w:rsidR="00A12265">
        <w:rPr>
          <w:rFonts w:ascii="Times New Roman" w:eastAsia="Calibri" w:hAnsi="Times New Roman" w:cs="Times New Roman"/>
          <w:sz w:val="24"/>
          <w:szCs w:val="24"/>
        </w:rPr>
        <w:tab/>
      </w:r>
      <w:r w:rsidR="009121D0" w:rsidRPr="006245C3">
        <w:rPr>
          <w:rFonts w:ascii="Times New Roman" w:eastAsia="Calibri" w:hAnsi="Times New Roman" w:cs="Times New Roman"/>
          <w:b/>
          <w:i/>
          <w:iCs/>
          <w:sz w:val="24"/>
          <w:szCs w:val="24"/>
        </w:rPr>
        <w:t>TAḤKĪM</w:t>
      </w:r>
      <w:bookmarkEnd w:id="34"/>
    </w:p>
    <w:p w14:paraId="659F378C" w14:textId="77777777" w:rsidR="009121D0" w:rsidRPr="006245C3" w:rsidRDefault="009121D0" w:rsidP="002703B2">
      <w:pPr>
        <w:spacing w:after="0" w:line="360" w:lineRule="auto"/>
        <w:jc w:val="both"/>
        <w:rPr>
          <w:rFonts w:ascii="Times New Roman" w:eastAsia="Calibri" w:hAnsi="Times New Roman" w:cs="Times New Roman"/>
          <w:sz w:val="24"/>
          <w:szCs w:val="24"/>
        </w:rPr>
      </w:pPr>
      <w:proofErr w:type="spellStart"/>
      <w:r w:rsidRPr="006245C3">
        <w:rPr>
          <w:rFonts w:ascii="Times New Roman" w:eastAsia="Calibri" w:hAnsi="Times New Roman" w:cs="Times New Roman"/>
          <w:i/>
          <w:sz w:val="24"/>
          <w:szCs w:val="24"/>
        </w:rPr>
        <w:t>Taḥkīm</w:t>
      </w:r>
      <w:proofErr w:type="spellEnd"/>
      <w:r w:rsidRPr="006245C3">
        <w:rPr>
          <w:rFonts w:ascii="Times New Roman" w:eastAsia="Calibri" w:hAnsi="Times New Roman" w:cs="Times New Roman"/>
          <w:sz w:val="24"/>
          <w:szCs w:val="24"/>
        </w:rPr>
        <w:t xml:space="preserve"> is a verbal noun of the Arabic word </w:t>
      </w:r>
      <w:proofErr w:type="spellStart"/>
      <w:r w:rsidRPr="006245C3">
        <w:rPr>
          <w:rFonts w:ascii="Times New Roman" w:eastAsia="Calibri" w:hAnsi="Times New Roman" w:cs="Times New Roman"/>
          <w:i/>
          <w:sz w:val="24"/>
          <w:szCs w:val="24"/>
        </w:rPr>
        <w:t>Ḥakkāma</w:t>
      </w:r>
      <w:proofErr w:type="spellEnd"/>
      <w:r w:rsidRPr="006245C3">
        <w:rPr>
          <w:rFonts w:ascii="Times New Roman" w:eastAsia="Calibri" w:hAnsi="Times New Roman" w:cs="Times New Roman"/>
          <w:sz w:val="24"/>
          <w:szCs w:val="24"/>
        </w:rPr>
        <w:t xml:space="preserve"> which means to make someone as an arbitrator in one’s case.</w:t>
      </w:r>
      <w:r w:rsidRPr="006245C3">
        <w:rPr>
          <w:rFonts w:ascii="Times New Roman" w:eastAsia="Calibri" w:hAnsi="Times New Roman" w:cs="Times New Roman"/>
          <w:sz w:val="24"/>
          <w:szCs w:val="24"/>
          <w:vertAlign w:val="superscript"/>
        </w:rPr>
        <w:footnoteReference w:id="68"/>
      </w:r>
      <w:r w:rsidRPr="006245C3">
        <w:rPr>
          <w:rFonts w:ascii="Times New Roman" w:eastAsia="Calibri" w:hAnsi="Times New Roman" w:cs="Times New Roman"/>
          <w:sz w:val="24"/>
          <w:szCs w:val="24"/>
        </w:rPr>
        <w:t xml:space="preserve"> Thus it means arbitration, and it involves the appointment of a neutral third party by the disputing parties to help them reach an agreement which will be binding on them.</w:t>
      </w:r>
      <w:r w:rsidRPr="006245C3">
        <w:rPr>
          <w:rFonts w:ascii="Times New Roman" w:eastAsia="Calibri" w:hAnsi="Times New Roman" w:cs="Times New Roman"/>
          <w:sz w:val="24"/>
          <w:szCs w:val="24"/>
          <w:vertAlign w:val="superscript"/>
        </w:rPr>
        <w:footnoteReference w:id="69"/>
      </w:r>
      <w:r w:rsidRPr="006245C3">
        <w:rPr>
          <w:rFonts w:ascii="Times New Roman" w:eastAsia="Calibri" w:hAnsi="Times New Roman" w:cs="Times New Roman"/>
          <w:sz w:val="24"/>
          <w:szCs w:val="24"/>
        </w:rPr>
        <w:t xml:space="preserve">  Some contemporary Islamic jurists such as </w:t>
      </w:r>
      <w:proofErr w:type="spellStart"/>
      <w:r w:rsidRPr="006245C3">
        <w:rPr>
          <w:rFonts w:ascii="Times New Roman" w:eastAsia="Calibri" w:hAnsi="Times New Roman" w:cs="Times New Roman"/>
          <w:sz w:val="24"/>
          <w:szCs w:val="24"/>
        </w:rPr>
        <w:t>Wahbah</w:t>
      </w:r>
      <w:proofErr w:type="spellEnd"/>
      <w:r w:rsidRPr="006245C3">
        <w:rPr>
          <w:rFonts w:ascii="Times New Roman" w:eastAsia="Calibri" w:hAnsi="Times New Roman" w:cs="Times New Roman"/>
          <w:sz w:val="24"/>
          <w:szCs w:val="24"/>
        </w:rPr>
        <w:t xml:space="preserve"> al-</w:t>
      </w:r>
      <w:proofErr w:type="spellStart"/>
      <w:r w:rsidRPr="006245C3">
        <w:rPr>
          <w:rFonts w:ascii="Times New Roman" w:eastAsia="Calibri" w:hAnsi="Times New Roman" w:cs="Times New Roman"/>
          <w:sz w:val="24"/>
          <w:szCs w:val="24"/>
        </w:rPr>
        <w:t>Zuhayli</w:t>
      </w:r>
      <w:proofErr w:type="spellEnd"/>
      <w:r w:rsidRPr="006245C3">
        <w:rPr>
          <w:rFonts w:ascii="Times New Roman" w:eastAsia="Calibri" w:hAnsi="Times New Roman" w:cs="Times New Roman"/>
          <w:sz w:val="24"/>
          <w:szCs w:val="24"/>
        </w:rPr>
        <w:t xml:space="preserve"> defined </w:t>
      </w:r>
      <w:proofErr w:type="spellStart"/>
      <w:r w:rsidRPr="006245C3">
        <w:rPr>
          <w:rFonts w:ascii="Times New Roman" w:eastAsia="Calibri" w:hAnsi="Times New Roman" w:cs="Times New Roman"/>
          <w:i/>
          <w:sz w:val="24"/>
          <w:szCs w:val="24"/>
        </w:rPr>
        <w:t>Taḥkīm</w:t>
      </w:r>
      <w:proofErr w:type="spellEnd"/>
      <w:r w:rsidRPr="006245C3">
        <w:rPr>
          <w:rFonts w:ascii="Times New Roman" w:eastAsia="Calibri" w:hAnsi="Times New Roman" w:cs="Times New Roman"/>
          <w:sz w:val="24"/>
          <w:szCs w:val="24"/>
        </w:rPr>
        <w:t xml:space="preserve"> as an agreement by the parties to appoint a qualified person to settle their dispute by reference to Islamic law.</w:t>
      </w:r>
      <w:r w:rsidRPr="006245C3">
        <w:rPr>
          <w:rFonts w:ascii="Times New Roman" w:eastAsia="Calibri" w:hAnsi="Times New Roman" w:cs="Times New Roman"/>
          <w:sz w:val="24"/>
          <w:szCs w:val="24"/>
          <w:vertAlign w:val="superscript"/>
        </w:rPr>
        <w:footnoteReference w:id="70"/>
      </w:r>
      <w:r w:rsidRPr="006245C3">
        <w:rPr>
          <w:rFonts w:ascii="Times New Roman" w:eastAsia="Calibri" w:hAnsi="Times New Roman" w:cs="Times New Roman"/>
          <w:sz w:val="24"/>
          <w:szCs w:val="24"/>
        </w:rPr>
        <w:t xml:space="preserve">  Also </w:t>
      </w:r>
      <w:proofErr w:type="spellStart"/>
      <w:r w:rsidRPr="006245C3">
        <w:rPr>
          <w:rFonts w:ascii="Times New Roman" w:eastAsia="Calibri" w:hAnsi="Times New Roman" w:cs="Times New Roman"/>
          <w:i/>
          <w:sz w:val="24"/>
          <w:szCs w:val="24"/>
        </w:rPr>
        <w:t>Taḥkīm</w:t>
      </w:r>
      <w:proofErr w:type="spellEnd"/>
      <w:r w:rsidRPr="006245C3">
        <w:rPr>
          <w:rFonts w:ascii="Times New Roman" w:eastAsia="Calibri" w:hAnsi="Times New Roman" w:cs="Times New Roman"/>
          <w:sz w:val="24"/>
          <w:szCs w:val="24"/>
        </w:rPr>
        <w:t xml:space="preserve"> has been said to ‘consists of the parties to an action agreeing together to select some third person to settle the question </w:t>
      </w:r>
      <w:r w:rsidR="000D785D">
        <w:rPr>
          <w:rFonts w:ascii="Times New Roman" w:eastAsia="Calibri" w:hAnsi="Times New Roman" w:cs="Times New Roman"/>
          <w:sz w:val="24"/>
          <w:szCs w:val="24"/>
        </w:rPr>
        <w:t xml:space="preserve">in </w:t>
      </w:r>
      <w:r w:rsidRPr="006245C3">
        <w:rPr>
          <w:rFonts w:ascii="Times New Roman" w:eastAsia="Calibri" w:hAnsi="Times New Roman" w:cs="Times New Roman"/>
          <w:sz w:val="24"/>
          <w:szCs w:val="24"/>
        </w:rPr>
        <w:t xml:space="preserve">issue between them, who is called an arbitrator, </w:t>
      </w:r>
      <w:proofErr w:type="spellStart"/>
      <w:r w:rsidRPr="006245C3">
        <w:rPr>
          <w:rFonts w:ascii="Times New Roman" w:eastAsia="Calibri" w:hAnsi="Times New Roman" w:cs="Times New Roman"/>
          <w:i/>
          <w:sz w:val="24"/>
          <w:szCs w:val="24"/>
        </w:rPr>
        <w:t>Ḥakam</w:t>
      </w:r>
      <w:proofErr w:type="spellEnd"/>
      <w:r w:rsidRPr="006245C3">
        <w:rPr>
          <w:rFonts w:ascii="Times New Roman" w:eastAsia="Calibri" w:hAnsi="Times New Roman" w:cs="Times New Roman"/>
          <w:sz w:val="24"/>
          <w:szCs w:val="24"/>
        </w:rPr>
        <w:t>.’</w:t>
      </w:r>
      <w:r w:rsidRPr="006245C3">
        <w:rPr>
          <w:rFonts w:ascii="Times New Roman" w:eastAsia="Calibri" w:hAnsi="Times New Roman" w:cs="Times New Roman"/>
          <w:sz w:val="24"/>
          <w:szCs w:val="24"/>
          <w:vertAlign w:val="superscript"/>
        </w:rPr>
        <w:footnoteReference w:id="71"/>
      </w:r>
    </w:p>
    <w:p w14:paraId="2822EF8B" w14:textId="05ECA6E3"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A significant form of arbitration just before the advent of Islam was where people referred disputes to the priest (</w:t>
      </w:r>
      <w:proofErr w:type="spellStart"/>
      <w:r w:rsidRPr="006245C3">
        <w:rPr>
          <w:rFonts w:ascii="Times New Roman" w:eastAsia="Calibri" w:hAnsi="Times New Roman" w:cs="Times New Roman"/>
          <w:i/>
          <w:sz w:val="24"/>
          <w:szCs w:val="24"/>
        </w:rPr>
        <w:t>Kāhin</w:t>
      </w:r>
      <w:proofErr w:type="spellEnd"/>
      <w:r w:rsidRPr="006245C3">
        <w:rPr>
          <w:rFonts w:ascii="Times New Roman" w:eastAsia="Calibri" w:hAnsi="Times New Roman" w:cs="Times New Roman"/>
          <w:sz w:val="24"/>
          <w:szCs w:val="24"/>
        </w:rPr>
        <w:t xml:space="preserve">) of the pagan cults within their clan who claimed they had certain </w:t>
      </w:r>
      <w:r w:rsidRPr="006245C3">
        <w:rPr>
          <w:rFonts w:ascii="Times New Roman" w:eastAsia="Calibri" w:hAnsi="Times New Roman" w:cs="Times New Roman"/>
          <w:sz w:val="24"/>
          <w:szCs w:val="24"/>
        </w:rPr>
        <w:lastRenderedPageBreak/>
        <w:t>supernatural powers and who through divination established crimes, adulteries or find missing camels in order to settle disputes among parties that chose them to mediate their disputes through divination.</w:t>
      </w:r>
      <w:r w:rsidRPr="006245C3">
        <w:rPr>
          <w:rFonts w:ascii="Times New Roman" w:eastAsia="Calibri" w:hAnsi="Times New Roman" w:cs="Times New Roman"/>
          <w:sz w:val="24"/>
          <w:szCs w:val="24"/>
          <w:vertAlign w:val="superscript"/>
        </w:rPr>
        <w:footnoteReference w:id="72"/>
      </w:r>
      <w:r w:rsidRPr="006245C3">
        <w:rPr>
          <w:rFonts w:ascii="Times New Roman" w:eastAsia="Calibri" w:hAnsi="Times New Roman" w:cs="Times New Roman"/>
          <w:sz w:val="24"/>
          <w:szCs w:val="24"/>
        </w:rPr>
        <w:t xml:space="preserve"> They were thus considered as spiritual mediators. George </w:t>
      </w:r>
      <w:proofErr w:type="spellStart"/>
      <w:r w:rsidRPr="006245C3">
        <w:rPr>
          <w:rFonts w:ascii="Times New Roman" w:eastAsia="Calibri" w:hAnsi="Times New Roman" w:cs="Times New Roman"/>
          <w:sz w:val="24"/>
          <w:szCs w:val="24"/>
        </w:rPr>
        <w:t>Sayen</w:t>
      </w:r>
      <w:proofErr w:type="spellEnd"/>
      <w:r w:rsidR="008B030F">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puts the dispute resolution framework of the pre-Islamic era in these words:</w:t>
      </w:r>
    </w:p>
    <w:p w14:paraId="5F4C80BC" w14:textId="35B99251" w:rsidR="009121D0" w:rsidRPr="006245C3" w:rsidRDefault="009121D0" w:rsidP="002703B2">
      <w:pPr>
        <w:spacing w:after="0" w:line="360" w:lineRule="auto"/>
        <w:ind w:left="720" w:right="1088"/>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In the fragmented, tribal society of pre-Islamic Arabia, [</w:t>
      </w:r>
      <w:proofErr w:type="spellStart"/>
      <w:r w:rsidRPr="006245C3">
        <w:rPr>
          <w:rFonts w:ascii="Times New Roman" w:eastAsia="Calibri" w:hAnsi="Times New Roman" w:cs="Times New Roman"/>
          <w:i/>
          <w:iCs/>
          <w:sz w:val="24"/>
          <w:szCs w:val="24"/>
        </w:rPr>
        <w:t>Taḥkīm</w:t>
      </w:r>
      <w:proofErr w:type="spellEnd"/>
      <w:r w:rsidRPr="006245C3">
        <w:rPr>
          <w:rFonts w:ascii="Times New Roman" w:eastAsia="Calibri" w:hAnsi="Times New Roman" w:cs="Times New Roman"/>
          <w:i/>
          <w:iCs/>
          <w:sz w:val="24"/>
          <w:szCs w:val="24"/>
        </w:rPr>
        <w:t>]</w:t>
      </w:r>
      <w:r w:rsidRPr="006245C3">
        <w:rPr>
          <w:rFonts w:ascii="Times New Roman" w:eastAsia="Calibri" w:hAnsi="Times New Roman" w:cs="Times New Roman"/>
          <w:sz w:val="24"/>
          <w:szCs w:val="24"/>
        </w:rPr>
        <w:t xml:space="preserve">, unlike arbitration, was not an alternative to an established judicial system. Rather, it was the only means of dispute resolution short of war if direct negotiation and mediation failed to achieve a settlement. </w:t>
      </w:r>
      <w:proofErr w:type="spellStart"/>
      <w:r w:rsidRPr="006245C3">
        <w:rPr>
          <w:rFonts w:ascii="Times New Roman" w:eastAsia="Calibri" w:hAnsi="Times New Roman" w:cs="Times New Roman"/>
          <w:i/>
          <w:sz w:val="24"/>
          <w:szCs w:val="24"/>
        </w:rPr>
        <w:t>Ḥakams</w:t>
      </w:r>
      <w:proofErr w:type="spellEnd"/>
      <w:r w:rsidRPr="006245C3">
        <w:rPr>
          <w:rFonts w:ascii="Times New Roman" w:eastAsia="Calibri" w:hAnsi="Times New Roman" w:cs="Times New Roman"/>
          <w:i/>
          <w:sz w:val="24"/>
          <w:szCs w:val="24"/>
        </w:rPr>
        <w:t>,</w:t>
      </w:r>
      <w:r w:rsidRPr="006245C3">
        <w:rPr>
          <w:rFonts w:ascii="Times New Roman" w:eastAsia="Calibri" w:hAnsi="Times New Roman" w:cs="Times New Roman"/>
          <w:sz w:val="24"/>
          <w:szCs w:val="24"/>
        </w:rPr>
        <w:t xml:space="preserve"> or arbitrators, were therefore persons of considerable importance, although they did not hold any political power as a rule. Most </w:t>
      </w:r>
      <w:proofErr w:type="spellStart"/>
      <w:r w:rsidRPr="006245C3">
        <w:rPr>
          <w:rFonts w:ascii="Times New Roman" w:eastAsia="Calibri" w:hAnsi="Times New Roman" w:cs="Times New Roman"/>
          <w:i/>
          <w:sz w:val="24"/>
          <w:szCs w:val="24"/>
        </w:rPr>
        <w:t>Ḥakams</w:t>
      </w:r>
      <w:proofErr w:type="spellEnd"/>
      <w:r w:rsidR="000D785D">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were </w:t>
      </w:r>
      <w:proofErr w:type="spellStart"/>
      <w:r w:rsidRPr="006245C3">
        <w:rPr>
          <w:rFonts w:ascii="Times New Roman" w:eastAsia="Calibri" w:hAnsi="Times New Roman" w:cs="Times New Roman"/>
          <w:i/>
          <w:sz w:val="24"/>
          <w:szCs w:val="24"/>
        </w:rPr>
        <w:t>Kāhins</w:t>
      </w:r>
      <w:proofErr w:type="spellEnd"/>
      <w:r w:rsidRPr="006245C3">
        <w:rPr>
          <w:rFonts w:ascii="Times New Roman" w:eastAsia="Calibri" w:hAnsi="Times New Roman" w:cs="Times New Roman"/>
          <w:sz w:val="24"/>
          <w:szCs w:val="24"/>
        </w:rPr>
        <w:t xml:space="preserve"> or soothsayers, whose opinions would invoke the appropriate deities and would be couched in terms of indicating they were revelations from heaven. The general belief that </w:t>
      </w:r>
      <w:proofErr w:type="spellStart"/>
      <w:r w:rsidRPr="006245C3">
        <w:rPr>
          <w:rFonts w:ascii="Times New Roman" w:eastAsia="Calibri" w:hAnsi="Times New Roman" w:cs="Times New Roman"/>
          <w:i/>
          <w:sz w:val="24"/>
          <w:szCs w:val="24"/>
        </w:rPr>
        <w:t>Ḥakams</w:t>
      </w:r>
      <w:proofErr w:type="spellEnd"/>
      <w:r w:rsidR="000D785D">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were divinely inspired was extremely important in bringing pressure to bear on the parties to submit disputes to </w:t>
      </w:r>
      <w:proofErr w:type="spellStart"/>
      <w:r w:rsidRPr="000D785D">
        <w:rPr>
          <w:rFonts w:ascii="Times New Roman" w:eastAsia="Calibri" w:hAnsi="Times New Roman" w:cs="Times New Roman"/>
          <w:i/>
          <w:iCs/>
          <w:sz w:val="24"/>
          <w:szCs w:val="24"/>
        </w:rPr>
        <w:t>tahkim</w:t>
      </w:r>
      <w:proofErr w:type="spellEnd"/>
      <w:r w:rsidRPr="006245C3">
        <w:rPr>
          <w:rFonts w:ascii="Times New Roman" w:eastAsia="Calibri" w:hAnsi="Times New Roman" w:cs="Times New Roman"/>
          <w:sz w:val="24"/>
          <w:szCs w:val="24"/>
        </w:rPr>
        <w:t xml:space="preserve"> and to abide by the awards rendered.</w:t>
      </w:r>
      <w:r w:rsidRPr="006245C3">
        <w:rPr>
          <w:rFonts w:ascii="Times New Roman" w:eastAsia="Calibri" w:hAnsi="Times New Roman" w:cs="Times New Roman"/>
          <w:sz w:val="24"/>
          <w:szCs w:val="24"/>
          <w:vertAlign w:val="superscript"/>
        </w:rPr>
        <w:footnoteReference w:id="73"/>
      </w:r>
    </w:p>
    <w:p w14:paraId="14F392F4" w14:textId="77777777"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Islamic law allows parties to a dispute to go for </w:t>
      </w:r>
      <w:proofErr w:type="spellStart"/>
      <w:r w:rsidRPr="006245C3">
        <w:rPr>
          <w:rFonts w:ascii="Times New Roman" w:eastAsia="Calibri" w:hAnsi="Times New Roman" w:cs="Times New Roman"/>
          <w:i/>
          <w:sz w:val="24"/>
          <w:szCs w:val="24"/>
        </w:rPr>
        <w:t>Taḥkīm</w:t>
      </w:r>
      <w:proofErr w:type="spellEnd"/>
      <w:r w:rsidRPr="006245C3">
        <w:rPr>
          <w:rFonts w:ascii="Times New Roman" w:eastAsia="Calibri" w:hAnsi="Times New Roman" w:cs="Times New Roman"/>
          <w:sz w:val="24"/>
          <w:szCs w:val="24"/>
        </w:rPr>
        <w:t xml:space="preserve"> as there is support for the process in the Holy Qur’ān where Allah recommends the appointment of an arbitrator if a breach between a husband and wife is feared thus: </w:t>
      </w:r>
    </w:p>
    <w:p w14:paraId="5F594845" w14:textId="45001B58" w:rsidR="009121D0" w:rsidRPr="006245C3" w:rsidRDefault="009121D0" w:rsidP="002703B2">
      <w:pPr>
        <w:spacing w:after="0" w:line="360" w:lineRule="auto"/>
        <w:ind w:left="720" w:right="804"/>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If ye fear a breach between them twain appoint (two) arbiters one from his family and the other from hers; if they wish for peace, Allah will cause their reconciliation: for Allah hath full knowledge and is acquainted with all things.</w:t>
      </w:r>
      <w:r w:rsidRPr="006245C3">
        <w:rPr>
          <w:rFonts w:ascii="Times New Roman" w:eastAsia="Calibri" w:hAnsi="Times New Roman" w:cs="Times New Roman"/>
          <w:sz w:val="24"/>
          <w:szCs w:val="24"/>
          <w:vertAlign w:val="superscript"/>
        </w:rPr>
        <w:footnoteReference w:id="74"/>
      </w:r>
    </w:p>
    <w:p w14:paraId="06523CBF" w14:textId="77777777" w:rsidR="008B030F"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Even though this verse deals specifically with matrimonial discord, it can still be used generally for matters of disputes arising from other relationships like commercial law since settlement by </w:t>
      </w:r>
      <w:proofErr w:type="spellStart"/>
      <w:r w:rsidRPr="006245C3">
        <w:rPr>
          <w:rFonts w:ascii="Times New Roman" w:eastAsia="Calibri" w:hAnsi="Times New Roman" w:cs="Times New Roman"/>
          <w:i/>
          <w:sz w:val="24"/>
          <w:szCs w:val="24"/>
        </w:rPr>
        <w:t>Taḥkīm</w:t>
      </w:r>
      <w:proofErr w:type="spellEnd"/>
      <w:r w:rsidRPr="006245C3">
        <w:rPr>
          <w:rFonts w:ascii="Times New Roman" w:eastAsia="Calibri" w:hAnsi="Times New Roman" w:cs="Times New Roman"/>
          <w:sz w:val="24"/>
          <w:szCs w:val="24"/>
        </w:rPr>
        <w:t xml:space="preserve"> is strongly encouraged in all forms of disputes. The reference of disputes to the judgement of Prophet (S.A.W.) in the verse of the Holy Qur’ān</w:t>
      </w:r>
      <w:r w:rsidRPr="006245C3">
        <w:rPr>
          <w:rFonts w:ascii="Times New Roman" w:eastAsia="Calibri" w:hAnsi="Times New Roman" w:cs="Times New Roman"/>
          <w:sz w:val="24"/>
          <w:szCs w:val="24"/>
          <w:vertAlign w:val="superscript"/>
        </w:rPr>
        <w:footnoteReference w:id="75"/>
      </w:r>
      <w:r w:rsidRPr="006245C3">
        <w:rPr>
          <w:rFonts w:ascii="Times New Roman" w:eastAsia="Calibri" w:hAnsi="Times New Roman" w:cs="Times New Roman"/>
          <w:sz w:val="24"/>
          <w:szCs w:val="24"/>
        </w:rPr>
        <w:t xml:space="preserve"> was a sign of submission to Allah and a guarantee of a just determination and therefore</w:t>
      </w:r>
      <w:r w:rsidR="0069082E">
        <w:rPr>
          <w:rFonts w:ascii="Times New Roman" w:eastAsia="Calibri" w:hAnsi="Times New Roman" w:cs="Times New Roman"/>
          <w:sz w:val="24"/>
          <w:szCs w:val="24"/>
        </w:rPr>
        <w:t xml:space="preserve"> </w:t>
      </w:r>
      <w:r w:rsidRPr="006245C3">
        <w:rPr>
          <w:rFonts w:ascii="Times New Roman" w:eastAsia="Calibri" w:hAnsi="Times New Roman" w:cs="Times New Roman"/>
          <w:sz w:val="24"/>
          <w:szCs w:val="24"/>
        </w:rPr>
        <w:t xml:space="preserve">shows the importance and virtue of resorting to </w:t>
      </w:r>
      <w:proofErr w:type="spellStart"/>
      <w:r w:rsidRPr="006245C3">
        <w:rPr>
          <w:rFonts w:ascii="Times New Roman" w:eastAsia="Calibri" w:hAnsi="Times New Roman" w:cs="Times New Roman"/>
          <w:i/>
          <w:sz w:val="24"/>
          <w:szCs w:val="24"/>
        </w:rPr>
        <w:t>Taḥkīm</w:t>
      </w:r>
      <w:proofErr w:type="spellEnd"/>
      <w:r w:rsidRPr="006245C3">
        <w:rPr>
          <w:rFonts w:ascii="Times New Roman" w:eastAsia="Calibri" w:hAnsi="Times New Roman" w:cs="Times New Roman"/>
          <w:sz w:val="24"/>
          <w:szCs w:val="24"/>
        </w:rPr>
        <w:t xml:space="preserve"> whenever there is need to resolve disputes between two parties.</w:t>
      </w:r>
    </w:p>
    <w:p w14:paraId="7F3670A7" w14:textId="67DB990A" w:rsidR="009121D0" w:rsidRPr="008B4D9A" w:rsidRDefault="008B030F" w:rsidP="008B030F">
      <w:pPr>
        <w:spacing w:after="0" w:line="360" w:lineRule="auto"/>
        <w:ind w:left="720" w:right="864"/>
        <w:jc w:val="both"/>
        <w:rPr>
          <w:rFonts w:ascii="Times New Roman" w:eastAsia="Calibri" w:hAnsi="Times New Roman" w:cs="Times New Roman"/>
          <w:sz w:val="24"/>
          <w:szCs w:val="24"/>
        </w:rPr>
      </w:pPr>
      <w:r w:rsidRPr="008B4D9A">
        <w:rPr>
          <w:rFonts w:ascii="Times New Roman" w:hAnsi="Times New Roman" w:cs="Times New Roman"/>
          <w:sz w:val="24"/>
          <w:szCs w:val="24"/>
        </w:rPr>
        <w:lastRenderedPageBreak/>
        <w:t>But no, by Lord, they can have no (real) faith until they make thee judge in all disputes between them and find in their souls no resistance against thy decisions, but accept them with the fullest conviction</w:t>
      </w:r>
      <w:r w:rsidR="009121D0" w:rsidRPr="008B4D9A">
        <w:rPr>
          <w:rFonts w:ascii="Times New Roman" w:eastAsia="Calibri" w:hAnsi="Times New Roman" w:cs="Times New Roman"/>
          <w:sz w:val="24"/>
          <w:szCs w:val="24"/>
          <w:vertAlign w:val="superscript"/>
        </w:rPr>
        <w:footnoteReference w:id="76"/>
      </w:r>
    </w:p>
    <w:p w14:paraId="668CC4F4" w14:textId="2FFED6F0"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The Prophet (S.A.W.) is reported in a number of </w:t>
      </w:r>
      <w:proofErr w:type="spellStart"/>
      <w:r w:rsidRPr="006245C3">
        <w:rPr>
          <w:rFonts w:ascii="Times New Roman" w:eastAsia="Calibri" w:hAnsi="Times New Roman" w:cs="Times New Roman"/>
          <w:sz w:val="24"/>
          <w:szCs w:val="24"/>
        </w:rPr>
        <w:t>Ḥadīth</w:t>
      </w:r>
      <w:proofErr w:type="spellEnd"/>
      <w:r w:rsidRPr="006245C3">
        <w:rPr>
          <w:rFonts w:ascii="Times New Roman" w:eastAsia="Calibri" w:hAnsi="Times New Roman" w:cs="Times New Roman"/>
          <w:sz w:val="24"/>
          <w:szCs w:val="24"/>
        </w:rPr>
        <w:t xml:space="preserve"> to have practiced </w:t>
      </w:r>
      <w:proofErr w:type="spellStart"/>
      <w:r w:rsidRPr="006245C3">
        <w:rPr>
          <w:rFonts w:ascii="Times New Roman" w:eastAsia="Calibri" w:hAnsi="Times New Roman" w:cs="Times New Roman"/>
          <w:i/>
          <w:sz w:val="24"/>
          <w:szCs w:val="24"/>
        </w:rPr>
        <w:t>Taḥkīm</w:t>
      </w:r>
      <w:proofErr w:type="spellEnd"/>
      <w:r w:rsidRPr="006245C3">
        <w:rPr>
          <w:rFonts w:ascii="Times New Roman" w:eastAsia="Calibri" w:hAnsi="Times New Roman" w:cs="Times New Roman"/>
          <w:sz w:val="24"/>
          <w:szCs w:val="24"/>
        </w:rPr>
        <w:t xml:space="preserve"> between both individuals and tribes. For instance</w:t>
      </w:r>
      <w:r w:rsidR="008B030F">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the case of the people of Madinah when the Prophet (S.A.W) was invited to settle the feuds between two large Arab tribes, al-</w:t>
      </w:r>
      <w:proofErr w:type="spellStart"/>
      <w:r w:rsidRPr="006245C3">
        <w:rPr>
          <w:rFonts w:ascii="Times New Roman" w:eastAsia="Calibri" w:hAnsi="Times New Roman" w:cs="Times New Roman"/>
          <w:sz w:val="24"/>
          <w:szCs w:val="24"/>
        </w:rPr>
        <w:t>Aus</w:t>
      </w:r>
      <w:proofErr w:type="spellEnd"/>
      <w:r w:rsidRPr="006245C3">
        <w:rPr>
          <w:rFonts w:ascii="Times New Roman" w:eastAsia="Calibri" w:hAnsi="Times New Roman" w:cs="Times New Roman"/>
          <w:sz w:val="24"/>
          <w:szCs w:val="24"/>
        </w:rPr>
        <w:t xml:space="preserve"> and Kharaj and the three Jewish clans is one of such practice. The Prophet (S.A.W.) also appointed some of his Companions as arbitrators like </w:t>
      </w:r>
      <w:proofErr w:type="spellStart"/>
      <w:r w:rsidRPr="006245C3">
        <w:rPr>
          <w:rFonts w:ascii="Times New Roman" w:eastAsia="Calibri" w:hAnsi="Times New Roman" w:cs="Times New Roman"/>
          <w:sz w:val="24"/>
          <w:szCs w:val="24"/>
        </w:rPr>
        <w:t>Sa’ad</w:t>
      </w:r>
      <w:proofErr w:type="spellEnd"/>
      <w:r w:rsidRPr="006245C3">
        <w:rPr>
          <w:rFonts w:ascii="Times New Roman" w:eastAsia="Calibri" w:hAnsi="Times New Roman" w:cs="Times New Roman"/>
          <w:sz w:val="24"/>
          <w:szCs w:val="24"/>
        </w:rPr>
        <w:t xml:space="preserve"> bin </w:t>
      </w:r>
      <w:proofErr w:type="spellStart"/>
      <w:r w:rsidRPr="006245C3">
        <w:rPr>
          <w:rFonts w:ascii="Times New Roman" w:eastAsia="Calibri" w:hAnsi="Times New Roman" w:cs="Times New Roman"/>
          <w:sz w:val="24"/>
          <w:szCs w:val="24"/>
        </w:rPr>
        <w:t>Mu’adh</w:t>
      </w:r>
      <w:proofErr w:type="spellEnd"/>
      <w:r w:rsidRPr="006245C3">
        <w:rPr>
          <w:rFonts w:ascii="Times New Roman" w:eastAsia="Calibri" w:hAnsi="Times New Roman" w:cs="Times New Roman"/>
          <w:sz w:val="24"/>
          <w:szCs w:val="24"/>
        </w:rPr>
        <w:t xml:space="preserve"> and agreed with the arbitration of ‘</w:t>
      </w:r>
      <w:proofErr w:type="spellStart"/>
      <w:r w:rsidRPr="006245C3">
        <w:rPr>
          <w:rFonts w:ascii="Times New Roman" w:eastAsia="Calibri" w:hAnsi="Times New Roman" w:cs="Times New Roman"/>
          <w:sz w:val="24"/>
          <w:szCs w:val="24"/>
        </w:rPr>
        <w:t>A’war</w:t>
      </w:r>
      <w:proofErr w:type="spellEnd"/>
      <w:r w:rsidRPr="006245C3">
        <w:rPr>
          <w:rFonts w:ascii="Times New Roman" w:eastAsia="Calibri" w:hAnsi="Times New Roman" w:cs="Times New Roman"/>
          <w:sz w:val="24"/>
          <w:szCs w:val="24"/>
        </w:rPr>
        <w:t xml:space="preserve"> bin </w:t>
      </w:r>
      <w:proofErr w:type="spellStart"/>
      <w:r w:rsidRPr="006245C3">
        <w:rPr>
          <w:rFonts w:ascii="Times New Roman" w:eastAsia="Calibri" w:hAnsi="Times New Roman" w:cs="Times New Roman"/>
          <w:sz w:val="24"/>
          <w:szCs w:val="24"/>
        </w:rPr>
        <w:t>Bashamah</w:t>
      </w:r>
      <w:proofErr w:type="spellEnd"/>
      <w:r w:rsidRPr="006245C3">
        <w:rPr>
          <w:rFonts w:ascii="Times New Roman" w:eastAsia="Calibri" w:hAnsi="Times New Roman" w:cs="Times New Roman"/>
          <w:sz w:val="24"/>
          <w:szCs w:val="24"/>
        </w:rPr>
        <w:t xml:space="preserve"> in some cases of dispute between clans and tribes as well as individuals.</w:t>
      </w:r>
      <w:r w:rsidRPr="006245C3">
        <w:rPr>
          <w:rFonts w:ascii="Times New Roman" w:eastAsia="Calibri" w:hAnsi="Times New Roman" w:cs="Times New Roman"/>
          <w:sz w:val="24"/>
          <w:szCs w:val="24"/>
          <w:vertAlign w:val="superscript"/>
        </w:rPr>
        <w:footnoteReference w:id="77"/>
      </w:r>
    </w:p>
    <w:p w14:paraId="416CC272" w14:textId="77777777"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In the Islamic history there is a record of an arbitration which is the one between Ali, the fourth Caliph of Islam and </w:t>
      </w:r>
      <w:proofErr w:type="spellStart"/>
      <w:r w:rsidRPr="006245C3">
        <w:rPr>
          <w:rFonts w:ascii="Times New Roman" w:eastAsia="Calibri" w:hAnsi="Times New Roman" w:cs="Times New Roman"/>
          <w:sz w:val="24"/>
          <w:szCs w:val="24"/>
        </w:rPr>
        <w:t>Mu‘awiya</w:t>
      </w:r>
      <w:proofErr w:type="spellEnd"/>
      <w:r w:rsidRPr="006245C3">
        <w:rPr>
          <w:rFonts w:ascii="Times New Roman" w:eastAsia="Calibri" w:hAnsi="Times New Roman" w:cs="Times New Roman"/>
          <w:sz w:val="24"/>
          <w:szCs w:val="24"/>
        </w:rPr>
        <w:t xml:space="preserve">, the Governor of Syria. The rancour between these two was as a result of the refusal of </w:t>
      </w:r>
      <w:proofErr w:type="spellStart"/>
      <w:r w:rsidRPr="006245C3">
        <w:rPr>
          <w:rFonts w:ascii="Times New Roman" w:eastAsia="Calibri" w:hAnsi="Times New Roman" w:cs="Times New Roman"/>
          <w:sz w:val="24"/>
          <w:szCs w:val="24"/>
        </w:rPr>
        <w:t>Mu‘awiya</w:t>
      </w:r>
      <w:proofErr w:type="spellEnd"/>
      <w:r w:rsidRPr="006245C3">
        <w:rPr>
          <w:rFonts w:ascii="Times New Roman" w:eastAsia="Calibri" w:hAnsi="Times New Roman" w:cs="Times New Roman"/>
          <w:sz w:val="24"/>
          <w:szCs w:val="24"/>
        </w:rPr>
        <w:t xml:space="preserve"> to submit to the Caliphate of ‘Ali for which they both got settled through arbitration. Each side nominated its arbitrator, thus, Abu Musa represented Ali while ‘Amr bin Al-</w:t>
      </w:r>
      <w:proofErr w:type="spellStart"/>
      <w:r w:rsidRPr="006245C3">
        <w:rPr>
          <w:rFonts w:ascii="Times New Roman" w:eastAsia="Calibri" w:hAnsi="Times New Roman" w:cs="Times New Roman"/>
          <w:sz w:val="24"/>
          <w:szCs w:val="24"/>
        </w:rPr>
        <w:t>A‘as</w:t>
      </w:r>
      <w:proofErr w:type="spellEnd"/>
      <w:r w:rsidRPr="006245C3">
        <w:rPr>
          <w:rFonts w:ascii="Times New Roman" w:eastAsia="Calibri" w:hAnsi="Times New Roman" w:cs="Times New Roman"/>
          <w:sz w:val="24"/>
          <w:szCs w:val="24"/>
        </w:rPr>
        <w:t xml:space="preserve"> represented </w:t>
      </w:r>
      <w:proofErr w:type="spellStart"/>
      <w:r w:rsidRPr="006245C3">
        <w:rPr>
          <w:rFonts w:ascii="Times New Roman" w:eastAsia="Calibri" w:hAnsi="Times New Roman" w:cs="Times New Roman"/>
          <w:sz w:val="24"/>
          <w:szCs w:val="24"/>
        </w:rPr>
        <w:t>Mu‘awiya</w:t>
      </w:r>
      <w:proofErr w:type="spellEnd"/>
      <w:r w:rsidRPr="006245C3">
        <w:rPr>
          <w:rFonts w:ascii="Times New Roman" w:eastAsia="Calibri" w:hAnsi="Times New Roman" w:cs="Times New Roman"/>
          <w:sz w:val="24"/>
          <w:szCs w:val="24"/>
        </w:rPr>
        <w:t>. It was agreed between them thus:</w:t>
      </w:r>
    </w:p>
    <w:p w14:paraId="046C6848" w14:textId="4176D68D" w:rsidR="009121D0" w:rsidRPr="006245C3" w:rsidRDefault="009121D0" w:rsidP="002703B2">
      <w:pPr>
        <w:spacing w:after="0" w:line="360" w:lineRule="auto"/>
        <w:ind w:left="720" w:right="804"/>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…We shall comply with the decision of Allah by complying with the provisions of His Book with respect to our dispute and by applying the beginning up to the end, affirming what is affirmed therein and rejecting what is therein rejected…</w:t>
      </w:r>
      <w:r w:rsidRPr="006245C3">
        <w:rPr>
          <w:rFonts w:ascii="Times New Roman" w:eastAsia="Calibri" w:hAnsi="Times New Roman" w:cs="Times New Roman"/>
          <w:sz w:val="24"/>
          <w:szCs w:val="24"/>
          <w:vertAlign w:val="superscript"/>
        </w:rPr>
        <w:footnoteReference w:id="78"/>
      </w:r>
    </w:p>
    <w:p w14:paraId="4DE955F7" w14:textId="77777777"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There is also the quarrel between ‘Umar ibn al-</w:t>
      </w:r>
      <w:proofErr w:type="spellStart"/>
      <w:r w:rsidRPr="006245C3">
        <w:rPr>
          <w:rFonts w:ascii="Times New Roman" w:eastAsia="Calibri" w:hAnsi="Times New Roman" w:cs="Times New Roman"/>
          <w:sz w:val="24"/>
          <w:szCs w:val="24"/>
        </w:rPr>
        <w:t>Khaṭṭāb</w:t>
      </w:r>
      <w:proofErr w:type="spellEnd"/>
      <w:r w:rsidRPr="006245C3">
        <w:rPr>
          <w:rFonts w:ascii="Times New Roman" w:eastAsia="Calibri" w:hAnsi="Times New Roman" w:cs="Times New Roman"/>
          <w:sz w:val="24"/>
          <w:szCs w:val="24"/>
        </w:rPr>
        <w:t xml:space="preserve"> and </w:t>
      </w:r>
      <w:proofErr w:type="spellStart"/>
      <w:r w:rsidRPr="006245C3">
        <w:rPr>
          <w:rFonts w:ascii="Times New Roman" w:eastAsia="Calibri" w:hAnsi="Times New Roman" w:cs="Times New Roman"/>
          <w:sz w:val="24"/>
          <w:szCs w:val="24"/>
        </w:rPr>
        <w:t>Ubaiy</w:t>
      </w:r>
      <w:proofErr w:type="spellEnd"/>
      <w:r w:rsidRPr="006245C3">
        <w:rPr>
          <w:rFonts w:ascii="Times New Roman" w:eastAsia="Calibri" w:hAnsi="Times New Roman" w:cs="Times New Roman"/>
          <w:sz w:val="24"/>
          <w:szCs w:val="24"/>
        </w:rPr>
        <w:t xml:space="preserve"> Ibn </w:t>
      </w:r>
      <w:proofErr w:type="spellStart"/>
      <w:r w:rsidRPr="006245C3">
        <w:rPr>
          <w:rFonts w:ascii="Times New Roman" w:eastAsia="Calibri" w:hAnsi="Times New Roman" w:cs="Times New Roman"/>
          <w:sz w:val="24"/>
          <w:szCs w:val="24"/>
        </w:rPr>
        <w:t>Ka‘ab</w:t>
      </w:r>
      <w:proofErr w:type="spellEnd"/>
      <w:r w:rsidRPr="006245C3">
        <w:rPr>
          <w:rFonts w:ascii="Times New Roman" w:eastAsia="Calibri" w:hAnsi="Times New Roman" w:cs="Times New Roman"/>
          <w:sz w:val="24"/>
          <w:szCs w:val="24"/>
        </w:rPr>
        <w:t xml:space="preserve"> over a date farm, they appointed Zayd bin Thabit as an arbitrator to arbitrate between them and the case was resolved through </w:t>
      </w:r>
      <w:proofErr w:type="spellStart"/>
      <w:r w:rsidRPr="006245C3">
        <w:rPr>
          <w:rFonts w:ascii="Times New Roman" w:eastAsia="Calibri" w:hAnsi="Times New Roman" w:cs="Times New Roman"/>
          <w:i/>
          <w:sz w:val="24"/>
          <w:szCs w:val="24"/>
        </w:rPr>
        <w:t>Taḥkīm</w:t>
      </w:r>
      <w:proofErr w:type="spellEnd"/>
      <w:r w:rsidRPr="006245C3">
        <w:rPr>
          <w:rFonts w:ascii="Times New Roman" w:eastAsia="Calibri" w:hAnsi="Times New Roman" w:cs="Times New Roman"/>
          <w:sz w:val="24"/>
          <w:szCs w:val="24"/>
        </w:rPr>
        <w:t>.</w:t>
      </w:r>
      <w:r w:rsidRPr="006245C3">
        <w:rPr>
          <w:rFonts w:ascii="Times New Roman" w:eastAsia="Calibri" w:hAnsi="Times New Roman" w:cs="Times New Roman"/>
          <w:sz w:val="24"/>
          <w:szCs w:val="24"/>
          <w:vertAlign w:val="superscript"/>
        </w:rPr>
        <w:footnoteReference w:id="79"/>
      </w:r>
    </w:p>
    <w:p w14:paraId="0B93CD55" w14:textId="77777777"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From the various definitions given above and authorities proffered from the Holy Qur’ān , </w:t>
      </w:r>
      <w:proofErr w:type="spellStart"/>
      <w:r w:rsidRPr="006245C3">
        <w:rPr>
          <w:rFonts w:ascii="Times New Roman" w:eastAsia="Calibri" w:hAnsi="Times New Roman" w:cs="Times New Roman"/>
          <w:sz w:val="24"/>
          <w:szCs w:val="24"/>
        </w:rPr>
        <w:t>Ḥadīth</w:t>
      </w:r>
      <w:proofErr w:type="spellEnd"/>
      <w:r w:rsidRPr="006245C3">
        <w:rPr>
          <w:rFonts w:ascii="Times New Roman" w:eastAsia="Calibri" w:hAnsi="Times New Roman" w:cs="Times New Roman"/>
          <w:sz w:val="24"/>
          <w:szCs w:val="24"/>
        </w:rPr>
        <w:t xml:space="preserve"> and practice of the Companions it has become apparent that </w:t>
      </w:r>
      <w:proofErr w:type="spellStart"/>
      <w:r w:rsidRPr="006245C3">
        <w:rPr>
          <w:rFonts w:ascii="Times New Roman" w:eastAsia="Calibri" w:hAnsi="Times New Roman" w:cs="Times New Roman"/>
          <w:i/>
          <w:sz w:val="24"/>
          <w:szCs w:val="24"/>
        </w:rPr>
        <w:t>Taḥkīm</w:t>
      </w:r>
      <w:proofErr w:type="spellEnd"/>
      <w:r w:rsidRPr="006245C3">
        <w:rPr>
          <w:rFonts w:ascii="Times New Roman" w:eastAsia="Calibri" w:hAnsi="Times New Roman" w:cs="Times New Roman"/>
          <w:sz w:val="24"/>
          <w:szCs w:val="24"/>
        </w:rPr>
        <w:t xml:space="preserve"> consists of five essential elements which are: </w:t>
      </w:r>
      <w:proofErr w:type="spellStart"/>
      <w:r w:rsidRPr="006245C3">
        <w:rPr>
          <w:rFonts w:ascii="Times New Roman" w:eastAsia="Calibri" w:hAnsi="Times New Roman" w:cs="Times New Roman"/>
          <w:i/>
          <w:sz w:val="24"/>
          <w:szCs w:val="24"/>
        </w:rPr>
        <w:t>Muḥākkimīn</w:t>
      </w:r>
      <w:proofErr w:type="spellEnd"/>
      <w:r w:rsidRPr="006245C3">
        <w:rPr>
          <w:rFonts w:ascii="Times New Roman" w:eastAsia="Calibri" w:hAnsi="Times New Roman" w:cs="Times New Roman"/>
          <w:sz w:val="24"/>
          <w:szCs w:val="24"/>
        </w:rPr>
        <w:t xml:space="preserve"> (disputing party) whose consents are most required and who must possess the legal capacity of disposal to enable them fully exercise their rights and responsibilities; the </w:t>
      </w:r>
      <w:proofErr w:type="spellStart"/>
      <w:r w:rsidRPr="006245C3">
        <w:rPr>
          <w:rFonts w:ascii="Times New Roman" w:eastAsia="Calibri" w:hAnsi="Times New Roman" w:cs="Times New Roman"/>
          <w:i/>
          <w:sz w:val="24"/>
          <w:szCs w:val="24"/>
        </w:rPr>
        <w:t>Muḥākkamūn</w:t>
      </w:r>
      <w:proofErr w:type="spellEnd"/>
      <w:r w:rsidRPr="006245C3">
        <w:rPr>
          <w:rFonts w:ascii="Times New Roman" w:eastAsia="Calibri" w:hAnsi="Times New Roman" w:cs="Times New Roman"/>
          <w:sz w:val="24"/>
          <w:szCs w:val="24"/>
        </w:rPr>
        <w:t xml:space="preserve"> (arbitrators) who must fulfil a number of criteria before he can be appointed as one; the </w:t>
      </w:r>
      <w:proofErr w:type="spellStart"/>
      <w:r w:rsidRPr="006245C3">
        <w:rPr>
          <w:rFonts w:ascii="Times New Roman" w:eastAsia="Calibri" w:hAnsi="Times New Roman" w:cs="Times New Roman"/>
          <w:i/>
          <w:sz w:val="24"/>
          <w:szCs w:val="24"/>
        </w:rPr>
        <w:t>Sighah</w:t>
      </w:r>
      <w:proofErr w:type="spellEnd"/>
      <w:r w:rsidRPr="006245C3">
        <w:rPr>
          <w:rFonts w:ascii="Times New Roman" w:eastAsia="Calibri" w:hAnsi="Times New Roman" w:cs="Times New Roman"/>
          <w:sz w:val="24"/>
          <w:szCs w:val="24"/>
        </w:rPr>
        <w:t xml:space="preserve"> which is the pronouncement of offer and acceptance which can be in any form like ‘we appoint you an arbitrator’ and ‘I arbitrate between you two’; </w:t>
      </w:r>
      <w:r w:rsidRPr="006245C3">
        <w:rPr>
          <w:rFonts w:ascii="Times New Roman" w:eastAsia="Calibri" w:hAnsi="Times New Roman" w:cs="Times New Roman"/>
          <w:i/>
          <w:sz w:val="24"/>
          <w:szCs w:val="24"/>
        </w:rPr>
        <w:t xml:space="preserve">the </w:t>
      </w:r>
      <w:proofErr w:type="spellStart"/>
      <w:r w:rsidRPr="006245C3">
        <w:rPr>
          <w:rFonts w:ascii="Times New Roman" w:eastAsia="Calibri" w:hAnsi="Times New Roman" w:cs="Times New Roman"/>
          <w:i/>
          <w:sz w:val="24"/>
          <w:szCs w:val="24"/>
        </w:rPr>
        <w:t>Mawḍū</w:t>
      </w:r>
      <w:proofErr w:type="spellEnd"/>
      <w:r w:rsidRPr="006245C3">
        <w:rPr>
          <w:rFonts w:ascii="Times New Roman" w:eastAsia="Calibri" w:hAnsi="Times New Roman" w:cs="Times New Roman"/>
          <w:i/>
          <w:sz w:val="24"/>
          <w:szCs w:val="24"/>
        </w:rPr>
        <w:t xml:space="preserve">‘ at- </w:t>
      </w:r>
      <w:proofErr w:type="spellStart"/>
      <w:r w:rsidRPr="006245C3">
        <w:rPr>
          <w:rFonts w:ascii="Times New Roman" w:eastAsia="Calibri" w:hAnsi="Times New Roman" w:cs="Times New Roman"/>
          <w:i/>
          <w:sz w:val="24"/>
          <w:szCs w:val="24"/>
        </w:rPr>
        <w:t>Taḥkīm</w:t>
      </w:r>
      <w:proofErr w:type="spellEnd"/>
      <w:r w:rsidR="0069082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(the subject matter of </w:t>
      </w:r>
      <w:proofErr w:type="spellStart"/>
      <w:r w:rsidRPr="006245C3">
        <w:rPr>
          <w:rFonts w:ascii="Times New Roman" w:eastAsia="Calibri" w:hAnsi="Times New Roman" w:cs="Times New Roman"/>
          <w:i/>
          <w:sz w:val="24"/>
          <w:szCs w:val="24"/>
        </w:rPr>
        <w:t>Taḥkīm</w:t>
      </w:r>
      <w:proofErr w:type="spellEnd"/>
      <w:r w:rsidRPr="006245C3">
        <w:rPr>
          <w:rFonts w:ascii="Times New Roman" w:eastAsia="Calibri" w:hAnsi="Times New Roman" w:cs="Times New Roman"/>
          <w:sz w:val="24"/>
          <w:szCs w:val="24"/>
        </w:rPr>
        <w:t xml:space="preserve">) which is limited primarily to private </w:t>
      </w:r>
      <w:r w:rsidRPr="006245C3">
        <w:rPr>
          <w:rFonts w:ascii="Times New Roman" w:eastAsia="Calibri" w:hAnsi="Times New Roman" w:cs="Times New Roman"/>
          <w:sz w:val="24"/>
          <w:szCs w:val="24"/>
        </w:rPr>
        <w:lastRenderedPageBreak/>
        <w:t xml:space="preserve">disputes and usually confined to areas of commerce, property and family matters; and finally </w:t>
      </w:r>
      <w:proofErr w:type="spellStart"/>
      <w:r w:rsidRPr="006245C3">
        <w:rPr>
          <w:rFonts w:ascii="Times New Roman" w:eastAsia="Calibri" w:hAnsi="Times New Roman" w:cs="Times New Roman"/>
          <w:i/>
          <w:sz w:val="24"/>
          <w:szCs w:val="24"/>
        </w:rPr>
        <w:t>Ḥukm</w:t>
      </w:r>
      <w:proofErr w:type="spellEnd"/>
      <w:r w:rsidRPr="006245C3">
        <w:rPr>
          <w:rFonts w:ascii="Times New Roman" w:eastAsia="Calibri" w:hAnsi="Times New Roman" w:cs="Times New Roman"/>
          <w:sz w:val="24"/>
          <w:szCs w:val="24"/>
        </w:rPr>
        <w:t xml:space="preserve"> (award) which can only be valid if it fulfils certain laid down conditions.</w:t>
      </w:r>
    </w:p>
    <w:p w14:paraId="4038FF3C" w14:textId="14AD60BA"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However, it is pertinent to note that not all disputes may be arbitrated. For instance, arbitration is not allowed in disputes relating to </w:t>
      </w:r>
      <w:proofErr w:type="spellStart"/>
      <w:r w:rsidRPr="006245C3">
        <w:rPr>
          <w:rFonts w:ascii="Times New Roman" w:eastAsia="Calibri" w:hAnsi="Times New Roman" w:cs="Times New Roman"/>
          <w:i/>
          <w:sz w:val="24"/>
          <w:szCs w:val="24"/>
        </w:rPr>
        <w:t>nasab</w:t>
      </w:r>
      <w:proofErr w:type="spellEnd"/>
      <w:r w:rsidR="0069082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(paternity), </w:t>
      </w:r>
      <w:proofErr w:type="spellStart"/>
      <w:r w:rsidRPr="006245C3">
        <w:rPr>
          <w:rFonts w:ascii="Times New Roman" w:eastAsia="Calibri" w:hAnsi="Times New Roman" w:cs="Times New Roman"/>
          <w:i/>
          <w:sz w:val="24"/>
          <w:szCs w:val="24"/>
        </w:rPr>
        <w:t>li’ān</w:t>
      </w:r>
      <w:proofErr w:type="spellEnd"/>
      <w:r w:rsidRPr="006245C3">
        <w:rPr>
          <w:rFonts w:ascii="Times New Roman" w:eastAsia="Calibri" w:hAnsi="Times New Roman" w:cs="Times New Roman"/>
          <w:sz w:val="24"/>
          <w:szCs w:val="24"/>
        </w:rPr>
        <w:t xml:space="preserve"> (mutual imprecation), </w:t>
      </w:r>
      <w:proofErr w:type="spellStart"/>
      <w:r w:rsidRPr="006245C3">
        <w:rPr>
          <w:rFonts w:ascii="Times New Roman" w:eastAsia="Calibri" w:hAnsi="Times New Roman" w:cs="Times New Roman"/>
          <w:i/>
          <w:sz w:val="24"/>
          <w:szCs w:val="24"/>
        </w:rPr>
        <w:t>ṭalāq</w:t>
      </w:r>
      <w:proofErr w:type="spellEnd"/>
      <w:r w:rsidRPr="006245C3">
        <w:rPr>
          <w:rFonts w:ascii="Times New Roman" w:eastAsia="Calibri" w:hAnsi="Times New Roman" w:cs="Times New Roman"/>
          <w:sz w:val="24"/>
          <w:szCs w:val="24"/>
        </w:rPr>
        <w:t xml:space="preserve"> (divorce), </w:t>
      </w:r>
      <w:r w:rsidR="000D69B3" w:rsidRPr="000D69B3">
        <w:rPr>
          <w:rFonts w:ascii="Times New Roman" w:eastAsia="Calibri" w:hAnsi="Times New Roman" w:cs="Times New Roman"/>
          <w:bCs/>
          <w:i/>
          <w:iCs/>
          <w:sz w:val="24"/>
          <w:szCs w:val="24"/>
        </w:rPr>
        <w:t>Tahrir</w:t>
      </w:r>
      <w:r w:rsidR="000D69B3" w:rsidRPr="000D69B3">
        <w:rPr>
          <w:rFonts w:ascii="Times New Roman" w:eastAsia="Calibri" w:hAnsi="Times New Roman" w:cs="Times New Roman"/>
          <w:bCs/>
          <w:sz w:val="24"/>
          <w:szCs w:val="24"/>
        </w:rPr>
        <w:t xml:space="preserve"> </w:t>
      </w:r>
      <w:proofErr w:type="spellStart"/>
      <w:r w:rsidR="000D69B3" w:rsidRPr="000D69B3">
        <w:rPr>
          <w:rFonts w:ascii="Times New Roman" w:eastAsia="Calibri" w:hAnsi="Times New Roman" w:cs="Times New Roman"/>
          <w:bCs/>
          <w:i/>
          <w:iCs/>
          <w:sz w:val="24"/>
          <w:szCs w:val="24"/>
        </w:rPr>
        <w:t>Raqaba</w:t>
      </w:r>
      <w:proofErr w:type="spellEnd"/>
      <w:r w:rsidR="002F43EF">
        <w:rPr>
          <w:rFonts w:ascii="Times New Roman" w:eastAsia="Calibri" w:hAnsi="Times New Roman" w:cs="Times New Roman"/>
          <w:sz w:val="24"/>
          <w:szCs w:val="24"/>
        </w:rPr>
        <w:t xml:space="preserve"> </w:t>
      </w:r>
      <w:r w:rsidR="000D69B3">
        <w:rPr>
          <w:rFonts w:ascii="Times New Roman" w:eastAsia="Calibri" w:hAnsi="Times New Roman" w:cs="Times New Roman"/>
          <w:sz w:val="24"/>
          <w:szCs w:val="24"/>
        </w:rPr>
        <w:t>(</w:t>
      </w:r>
      <w:r w:rsidRPr="006245C3">
        <w:rPr>
          <w:rFonts w:ascii="Times New Roman" w:eastAsia="Calibri" w:hAnsi="Times New Roman" w:cs="Times New Roman"/>
          <w:sz w:val="24"/>
          <w:szCs w:val="24"/>
        </w:rPr>
        <w:t>emancipation of slaves</w:t>
      </w:r>
      <w:r w:rsidR="000D69B3">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w:t>
      </w:r>
      <w:proofErr w:type="spellStart"/>
      <w:r w:rsidRPr="006245C3">
        <w:rPr>
          <w:rFonts w:ascii="Times New Roman" w:eastAsia="Calibri" w:hAnsi="Times New Roman" w:cs="Times New Roman"/>
          <w:i/>
          <w:sz w:val="24"/>
          <w:szCs w:val="24"/>
        </w:rPr>
        <w:t>faskhnikāḥ</w:t>
      </w:r>
      <w:proofErr w:type="spellEnd"/>
      <w:r w:rsidRPr="006245C3">
        <w:rPr>
          <w:rFonts w:ascii="Times New Roman" w:eastAsia="Calibri" w:hAnsi="Times New Roman" w:cs="Times New Roman"/>
          <w:sz w:val="24"/>
          <w:szCs w:val="24"/>
        </w:rPr>
        <w:t xml:space="preserve"> (judicial annulment of marriage), </w:t>
      </w:r>
      <w:proofErr w:type="spellStart"/>
      <w:r w:rsidRPr="006245C3">
        <w:rPr>
          <w:rFonts w:ascii="Times New Roman" w:eastAsia="Calibri" w:hAnsi="Times New Roman" w:cs="Times New Roman"/>
          <w:i/>
          <w:sz w:val="24"/>
          <w:szCs w:val="24"/>
        </w:rPr>
        <w:t>rushd</w:t>
      </w:r>
      <w:proofErr w:type="spellEnd"/>
      <w:r w:rsidRPr="006245C3">
        <w:rPr>
          <w:rFonts w:ascii="Times New Roman" w:eastAsia="Calibri" w:hAnsi="Times New Roman" w:cs="Times New Roman"/>
          <w:sz w:val="24"/>
          <w:szCs w:val="24"/>
        </w:rPr>
        <w:t xml:space="preserve"> (age of discretion), </w:t>
      </w:r>
      <w:proofErr w:type="spellStart"/>
      <w:r w:rsidRPr="006245C3">
        <w:rPr>
          <w:rFonts w:ascii="Times New Roman" w:eastAsia="Calibri" w:hAnsi="Times New Roman" w:cs="Times New Roman"/>
          <w:i/>
          <w:sz w:val="24"/>
          <w:szCs w:val="24"/>
        </w:rPr>
        <w:t>mafqūd</w:t>
      </w:r>
      <w:proofErr w:type="spellEnd"/>
      <w:r w:rsidRPr="006245C3">
        <w:rPr>
          <w:rFonts w:ascii="Times New Roman" w:eastAsia="Calibri" w:hAnsi="Times New Roman" w:cs="Times New Roman"/>
          <w:i/>
          <w:sz w:val="24"/>
          <w:szCs w:val="24"/>
        </w:rPr>
        <w:t xml:space="preserve"> al-khabar</w:t>
      </w:r>
      <w:r w:rsidRPr="006245C3">
        <w:rPr>
          <w:rFonts w:ascii="Times New Roman" w:eastAsia="Calibri" w:hAnsi="Times New Roman" w:cs="Times New Roman"/>
          <w:sz w:val="24"/>
          <w:szCs w:val="24"/>
        </w:rPr>
        <w:t xml:space="preserve"> (person whose whereabouts are not known), </w:t>
      </w:r>
      <w:proofErr w:type="spellStart"/>
      <w:r w:rsidRPr="006245C3">
        <w:rPr>
          <w:rFonts w:ascii="Times New Roman" w:eastAsia="Calibri" w:hAnsi="Times New Roman" w:cs="Times New Roman"/>
          <w:i/>
          <w:sz w:val="24"/>
          <w:szCs w:val="24"/>
        </w:rPr>
        <w:t>safīh</w:t>
      </w:r>
      <w:proofErr w:type="spellEnd"/>
      <w:r w:rsidRPr="006245C3">
        <w:rPr>
          <w:rFonts w:ascii="Times New Roman" w:eastAsia="Calibri" w:hAnsi="Times New Roman" w:cs="Times New Roman"/>
          <w:sz w:val="24"/>
          <w:szCs w:val="24"/>
        </w:rPr>
        <w:t xml:space="preserve"> (spend thrift), </w:t>
      </w:r>
      <w:r w:rsidRPr="006245C3">
        <w:rPr>
          <w:rFonts w:ascii="Times New Roman" w:eastAsia="Calibri" w:hAnsi="Times New Roman" w:cs="Times New Roman"/>
          <w:i/>
          <w:iCs/>
          <w:sz w:val="24"/>
          <w:szCs w:val="24"/>
        </w:rPr>
        <w:t>waqf</w:t>
      </w:r>
      <w:r w:rsidRPr="006245C3">
        <w:rPr>
          <w:rFonts w:ascii="Times New Roman" w:eastAsia="Calibri" w:hAnsi="Times New Roman" w:cs="Times New Roman"/>
          <w:sz w:val="24"/>
          <w:szCs w:val="24"/>
        </w:rPr>
        <w:t xml:space="preserve"> (endowments), </w:t>
      </w:r>
      <w:r w:rsidR="0069082E">
        <w:rPr>
          <w:rFonts w:ascii="Times New Roman" w:eastAsia="Calibri" w:hAnsi="Times New Roman" w:cs="Times New Roman"/>
          <w:i/>
          <w:sz w:val="24"/>
          <w:szCs w:val="24"/>
        </w:rPr>
        <w:t xml:space="preserve">had </w:t>
      </w:r>
      <w:r w:rsidRPr="006245C3">
        <w:rPr>
          <w:rFonts w:ascii="Times New Roman" w:eastAsia="Calibri" w:hAnsi="Times New Roman" w:cs="Times New Roman"/>
          <w:iCs/>
          <w:sz w:val="24"/>
          <w:szCs w:val="24"/>
        </w:rPr>
        <w:t xml:space="preserve">(punishment defined by the Holy Qur’ān and </w:t>
      </w:r>
      <w:proofErr w:type="spellStart"/>
      <w:r w:rsidRPr="006245C3">
        <w:rPr>
          <w:rFonts w:ascii="Times New Roman" w:eastAsia="Calibri" w:hAnsi="Times New Roman" w:cs="Times New Roman"/>
          <w:iCs/>
          <w:sz w:val="24"/>
          <w:szCs w:val="24"/>
        </w:rPr>
        <w:t>Ḥadīth</w:t>
      </w:r>
      <w:proofErr w:type="spellEnd"/>
      <w:r w:rsidRPr="006245C3">
        <w:rPr>
          <w:rFonts w:ascii="Times New Roman" w:eastAsia="Calibri" w:hAnsi="Times New Roman" w:cs="Times New Roman"/>
          <w:iCs/>
          <w:sz w:val="24"/>
          <w:szCs w:val="24"/>
        </w:rPr>
        <w:t>)</w:t>
      </w:r>
      <w:r w:rsidRPr="006245C3">
        <w:rPr>
          <w:rFonts w:ascii="Times New Roman" w:eastAsia="Calibri" w:hAnsi="Times New Roman" w:cs="Times New Roman"/>
          <w:i/>
          <w:sz w:val="24"/>
          <w:szCs w:val="24"/>
        </w:rPr>
        <w:t>,</w:t>
      </w:r>
      <w:r w:rsidRPr="006245C3">
        <w:rPr>
          <w:rFonts w:ascii="Times New Roman" w:eastAsia="Calibri" w:hAnsi="Times New Roman" w:cs="Times New Roman"/>
          <w:sz w:val="24"/>
          <w:szCs w:val="24"/>
        </w:rPr>
        <w:t xml:space="preserve"> </w:t>
      </w:r>
      <w:r w:rsidR="00ED6382">
        <w:rPr>
          <w:rFonts w:ascii="Times New Roman" w:eastAsia="Calibri" w:hAnsi="Times New Roman" w:cs="Times New Roman"/>
          <w:sz w:val="24"/>
          <w:szCs w:val="24"/>
        </w:rPr>
        <w:t>Al-</w:t>
      </w:r>
      <w:proofErr w:type="spellStart"/>
      <w:r w:rsidR="00ED6382">
        <w:rPr>
          <w:rFonts w:ascii="Times New Roman" w:eastAsia="Calibri" w:hAnsi="Times New Roman" w:cs="Times New Roman"/>
          <w:sz w:val="24"/>
          <w:szCs w:val="24"/>
        </w:rPr>
        <w:t>Iradat</w:t>
      </w:r>
      <w:proofErr w:type="spellEnd"/>
      <w:r w:rsidR="00ED6382">
        <w:rPr>
          <w:rFonts w:ascii="Times New Roman" w:eastAsia="Calibri" w:hAnsi="Times New Roman" w:cs="Times New Roman"/>
          <w:sz w:val="24"/>
          <w:szCs w:val="24"/>
        </w:rPr>
        <w:t xml:space="preserve"> (</w:t>
      </w:r>
      <w:r w:rsidRPr="006245C3">
        <w:rPr>
          <w:rFonts w:ascii="Times New Roman" w:eastAsia="Calibri" w:hAnsi="Times New Roman" w:cs="Times New Roman"/>
          <w:sz w:val="24"/>
          <w:szCs w:val="24"/>
        </w:rPr>
        <w:t>revenue matters</w:t>
      </w:r>
      <w:r w:rsidR="00ED6382">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and </w:t>
      </w:r>
      <w:proofErr w:type="spellStart"/>
      <w:r w:rsidRPr="006245C3">
        <w:rPr>
          <w:rFonts w:ascii="Times New Roman" w:eastAsia="Calibri" w:hAnsi="Times New Roman" w:cs="Times New Roman"/>
          <w:i/>
          <w:sz w:val="24"/>
          <w:szCs w:val="24"/>
        </w:rPr>
        <w:t>ta’zīr</w:t>
      </w:r>
      <w:proofErr w:type="spellEnd"/>
      <w:r w:rsidR="0069082E">
        <w:rPr>
          <w:rFonts w:ascii="Times New Roman" w:eastAsia="Calibri" w:hAnsi="Times New Roman" w:cs="Times New Roman"/>
          <w:i/>
          <w:sz w:val="24"/>
          <w:szCs w:val="24"/>
        </w:rPr>
        <w:t xml:space="preserve"> </w:t>
      </w:r>
      <w:r w:rsidRPr="006245C3">
        <w:rPr>
          <w:rFonts w:ascii="Times New Roman" w:eastAsia="Calibri" w:hAnsi="Times New Roman" w:cs="Times New Roman"/>
          <w:iCs/>
          <w:sz w:val="24"/>
          <w:szCs w:val="24"/>
        </w:rPr>
        <w:t>(discretionary punishment)</w:t>
      </w:r>
      <w:r w:rsidRPr="006245C3">
        <w:rPr>
          <w:rFonts w:ascii="Times New Roman" w:eastAsia="Calibri" w:hAnsi="Times New Roman" w:cs="Times New Roman"/>
          <w:sz w:val="24"/>
          <w:szCs w:val="24"/>
        </w:rPr>
        <w:t>. This is because only a judge is competent to sit in judgement over disputes in these matters.</w:t>
      </w:r>
      <w:r w:rsidRPr="006245C3">
        <w:rPr>
          <w:rFonts w:ascii="Times New Roman" w:eastAsia="Calibri" w:hAnsi="Times New Roman" w:cs="Times New Roman"/>
          <w:sz w:val="24"/>
          <w:szCs w:val="24"/>
          <w:vertAlign w:val="superscript"/>
        </w:rPr>
        <w:footnoteReference w:id="80"/>
      </w:r>
    </w:p>
    <w:p w14:paraId="65A473F7" w14:textId="5A647B49" w:rsidR="009121D0" w:rsidRPr="006245C3" w:rsidRDefault="009121D0" w:rsidP="002703B2">
      <w:pPr>
        <w:spacing w:after="0" w:line="360" w:lineRule="auto"/>
        <w:jc w:val="both"/>
        <w:rPr>
          <w:rFonts w:ascii="Times New Roman" w:eastAsia="Calibri" w:hAnsi="Times New Roman" w:cs="Times New Roman"/>
          <w:sz w:val="24"/>
          <w:szCs w:val="24"/>
        </w:rPr>
      </w:pPr>
      <w:proofErr w:type="spellStart"/>
      <w:r w:rsidRPr="006245C3">
        <w:rPr>
          <w:rFonts w:ascii="Times New Roman" w:eastAsia="Calibri" w:hAnsi="Times New Roman" w:cs="Times New Roman"/>
          <w:i/>
          <w:sz w:val="24"/>
          <w:szCs w:val="24"/>
        </w:rPr>
        <w:t>Taḥkīm</w:t>
      </w:r>
      <w:proofErr w:type="spellEnd"/>
      <w:r w:rsidR="0069082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in Islamic law has an in-built mechanism of</w:t>
      </w:r>
      <w:r w:rsidR="0069082E">
        <w:rPr>
          <w:rFonts w:ascii="Times New Roman" w:eastAsia="Calibri" w:hAnsi="Times New Roman" w:cs="Times New Roman"/>
          <w:sz w:val="24"/>
          <w:szCs w:val="24"/>
        </w:rPr>
        <w:t xml:space="preserve"> </w:t>
      </w:r>
      <w:proofErr w:type="spellStart"/>
      <w:r w:rsidRPr="006245C3">
        <w:rPr>
          <w:rFonts w:ascii="Times New Roman" w:eastAsia="Calibri" w:hAnsi="Times New Roman" w:cs="Times New Roman"/>
          <w:i/>
          <w:sz w:val="24"/>
          <w:szCs w:val="24"/>
        </w:rPr>
        <w:t>Ṣulḥ</w:t>
      </w:r>
      <w:proofErr w:type="spellEnd"/>
      <w:r w:rsidR="0069082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because </w:t>
      </w:r>
      <w:proofErr w:type="spellStart"/>
      <w:r w:rsidRPr="006245C3">
        <w:rPr>
          <w:rFonts w:ascii="Times New Roman" w:eastAsia="Calibri" w:hAnsi="Times New Roman" w:cs="Times New Roman"/>
          <w:i/>
          <w:sz w:val="24"/>
          <w:szCs w:val="24"/>
        </w:rPr>
        <w:t>Ḥakam</w:t>
      </w:r>
      <w:proofErr w:type="spellEnd"/>
      <w:r w:rsidRPr="006245C3">
        <w:rPr>
          <w:rFonts w:ascii="Times New Roman" w:eastAsia="Calibri" w:hAnsi="Times New Roman" w:cs="Times New Roman"/>
          <w:sz w:val="24"/>
          <w:szCs w:val="24"/>
        </w:rPr>
        <w:t xml:space="preserve"> are known to have the inherent powers to act as </w:t>
      </w:r>
      <w:r w:rsidRPr="006245C3">
        <w:rPr>
          <w:rFonts w:ascii="Times New Roman" w:eastAsia="Calibri" w:hAnsi="Times New Roman" w:cs="Times New Roman"/>
          <w:i/>
          <w:sz w:val="24"/>
          <w:szCs w:val="24"/>
        </w:rPr>
        <w:t xml:space="preserve">Amiable </w:t>
      </w:r>
      <w:proofErr w:type="spellStart"/>
      <w:r w:rsidRPr="006245C3">
        <w:rPr>
          <w:rFonts w:ascii="Times New Roman" w:eastAsia="Calibri" w:hAnsi="Times New Roman" w:cs="Times New Roman"/>
          <w:i/>
          <w:sz w:val="24"/>
          <w:szCs w:val="24"/>
        </w:rPr>
        <w:t>Compositieur</w:t>
      </w:r>
      <w:proofErr w:type="spellEnd"/>
      <w:r w:rsidRPr="006245C3">
        <w:rPr>
          <w:rFonts w:ascii="Times New Roman" w:eastAsia="Calibri" w:hAnsi="Times New Roman" w:cs="Times New Roman"/>
          <w:i/>
          <w:sz w:val="24"/>
          <w:szCs w:val="24"/>
        </w:rPr>
        <w:t>.</w:t>
      </w:r>
      <w:r w:rsidRPr="006245C3">
        <w:rPr>
          <w:rFonts w:ascii="Times New Roman" w:eastAsia="Calibri" w:hAnsi="Times New Roman" w:cs="Times New Roman"/>
          <w:i/>
          <w:sz w:val="24"/>
          <w:szCs w:val="24"/>
          <w:vertAlign w:val="superscript"/>
        </w:rPr>
        <w:footnoteReference w:id="81"/>
      </w:r>
      <w:r w:rsidRPr="006245C3">
        <w:rPr>
          <w:rFonts w:ascii="Times New Roman" w:eastAsia="Calibri" w:hAnsi="Times New Roman" w:cs="Times New Roman"/>
          <w:sz w:val="24"/>
          <w:szCs w:val="24"/>
        </w:rPr>
        <w:t xml:space="preserve">  This is in line with the fact that he is expected to arbitrate according to the rules of equity, justice and good conscience.</w:t>
      </w:r>
      <w:r w:rsidRPr="006245C3">
        <w:rPr>
          <w:rFonts w:ascii="Times New Roman" w:eastAsia="Calibri" w:hAnsi="Times New Roman" w:cs="Times New Roman"/>
          <w:sz w:val="24"/>
          <w:szCs w:val="24"/>
          <w:vertAlign w:val="superscript"/>
        </w:rPr>
        <w:footnoteReference w:id="82"/>
      </w:r>
      <w:r w:rsidRPr="006245C3">
        <w:rPr>
          <w:rFonts w:ascii="Times New Roman" w:eastAsia="Calibri" w:hAnsi="Times New Roman" w:cs="Times New Roman"/>
          <w:sz w:val="24"/>
          <w:szCs w:val="24"/>
        </w:rPr>
        <w:t xml:space="preserve"> Therefore, the issue of an </w:t>
      </w:r>
      <w:r w:rsidRPr="006245C3">
        <w:rPr>
          <w:rFonts w:ascii="Times New Roman" w:eastAsia="Calibri" w:hAnsi="Times New Roman" w:cs="Times New Roman"/>
          <w:i/>
          <w:sz w:val="24"/>
          <w:szCs w:val="24"/>
        </w:rPr>
        <w:t xml:space="preserve">Amiable </w:t>
      </w:r>
      <w:proofErr w:type="spellStart"/>
      <w:r w:rsidRPr="006245C3">
        <w:rPr>
          <w:rFonts w:ascii="Times New Roman" w:eastAsia="Calibri" w:hAnsi="Times New Roman" w:cs="Times New Roman"/>
          <w:i/>
          <w:sz w:val="24"/>
          <w:szCs w:val="24"/>
        </w:rPr>
        <w:t>Compositieur</w:t>
      </w:r>
      <w:proofErr w:type="spellEnd"/>
      <w:r w:rsidRPr="006245C3">
        <w:rPr>
          <w:rFonts w:ascii="Times New Roman" w:eastAsia="Calibri" w:hAnsi="Times New Roman" w:cs="Times New Roman"/>
          <w:sz w:val="24"/>
          <w:szCs w:val="24"/>
        </w:rPr>
        <w:t xml:space="preserve"> affirms a unique feature of the Islamic law of arbitration which is not seen in the common law form of arbitration. The </w:t>
      </w:r>
      <w:proofErr w:type="spellStart"/>
      <w:r w:rsidRPr="006245C3">
        <w:rPr>
          <w:rFonts w:ascii="Times New Roman" w:eastAsia="Calibri" w:hAnsi="Times New Roman" w:cs="Times New Roman"/>
          <w:i/>
          <w:sz w:val="24"/>
          <w:szCs w:val="24"/>
        </w:rPr>
        <w:t>Mejelle</w:t>
      </w:r>
      <w:proofErr w:type="spellEnd"/>
      <w:r w:rsidRPr="006245C3">
        <w:rPr>
          <w:rFonts w:ascii="Times New Roman" w:eastAsia="Calibri" w:hAnsi="Times New Roman" w:cs="Times New Roman"/>
          <w:sz w:val="24"/>
          <w:szCs w:val="24"/>
        </w:rPr>
        <w:t xml:space="preserve"> treats arbitration as an attempt at reconciliation. It provides thus: “If the two parties who have appointed arbitrators, authorize them also to arrange by compromise, if they think fit an arrangement by way of compromise, made by the arbitrators is good.”</w:t>
      </w:r>
      <w:r w:rsidRPr="006245C3">
        <w:rPr>
          <w:rFonts w:ascii="Times New Roman" w:eastAsia="Calibri" w:hAnsi="Times New Roman" w:cs="Times New Roman"/>
          <w:sz w:val="24"/>
          <w:szCs w:val="24"/>
          <w:vertAlign w:val="superscript"/>
        </w:rPr>
        <w:footnoteReference w:id="83"/>
      </w:r>
      <w:r w:rsidRPr="006245C3">
        <w:rPr>
          <w:rFonts w:ascii="Times New Roman" w:eastAsia="Calibri" w:hAnsi="Times New Roman" w:cs="Times New Roman"/>
          <w:sz w:val="24"/>
          <w:szCs w:val="24"/>
        </w:rPr>
        <w:t xml:space="preserve"> It is to be noted that if the compromise is within the precepts of the Holy Qur’ān on compromise, then one of the parties cannot refuse to accept the compromise.  Also</w:t>
      </w:r>
      <w:r w:rsidR="00ED6382">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important to note is that arbitration agreements do not and cannot refer to future disputes because the element of </w:t>
      </w:r>
      <w:r w:rsidRPr="006245C3">
        <w:rPr>
          <w:rFonts w:ascii="Times New Roman" w:eastAsia="Calibri" w:hAnsi="Times New Roman" w:cs="Times New Roman"/>
          <w:i/>
          <w:iCs/>
          <w:sz w:val="24"/>
          <w:szCs w:val="24"/>
        </w:rPr>
        <w:t>gharar</w:t>
      </w:r>
      <w:r w:rsidRPr="006245C3">
        <w:rPr>
          <w:rFonts w:ascii="Times New Roman" w:eastAsia="Calibri" w:hAnsi="Times New Roman" w:cs="Times New Roman"/>
          <w:sz w:val="24"/>
          <w:szCs w:val="24"/>
        </w:rPr>
        <w:t xml:space="preserve"> (uncertainty) will creep into the agreement because it is not certain that a dispute will occur in future.</w:t>
      </w:r>
    </w:p>
    <w:p w14:paraId="7101BC65" w14:textId="5BDA96CE"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Also</w:t>
      </w:r>
      <w:r w:rsidR="00ED6382">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important to note is the issue of whether future disputes can be arbitrated or not. Under Islamic law, in order to avoid problems, it is not allowed for future disputes to be arbitrated because </w:t>
      </w:r>
      <w:r w:rsidRPr="006245C3">
        <w:rPr>
          <w:rFonts w:ascii="Times New Roman" w:eastAsia="Calibri" w:hAnsi="Times New Roman" w:cs="Times New Roman"/>
          <w:i/>
          <w:iCs/>
          <w:sz w:val="24"/>
          <w:szCs w:val="24"/>
        </w:rPr>
        <w:t>gharar</w:t>
      </w:r>
      <w:r w:rsidRPr="006245C3">
        <w:rPr>
          <w:rFonts w:ascii="Times New Roman" w:eastAsia="Calibri" w:hAnsi="Times New Roman" w:cs="Times New Roman"/>
          <w:sz w:val="24"/>
          <w:szCs w:val="24"/>
        </w:rPr>
        <w:t xml:space="preserve"> arises out of the possibility of a dispute occurring which may eventually not occur.</w:t>
      </w:r>
      <w:r w:rsidRPr="006245C3">
        <w:rPr>
          <w:rFonts w:ascii="Times New Roman" w:eastAsia="Calibri" w:hAnsi="Times New Roman" w:cs="Times New Roman"/>
          <w:sz w:val="24"/>
          <w:szCs w:val="24"/>
          <w:vertAlign w:val="superscript"/>
        </w:rPr>
        <w:footnoteReference w:id="84"/>
      </w:r>
      <w:r w:rsidRPr="006245C3">
        <w:rPr>
          <w:rFonts w:ascii="Times New Roman" w:eastAsia="Calibri" w:hAnsi="Times New Roman" w:cs="Times New Roman"/>
          <w:sz w:val="24"/>
          <w:szCs w:val="24"/>
        </w:rPr>
        <w:t xml:space="preserve"> Also, there is usually a long lapse of time between when the arbitration agreement is made and the occurrence of the dispute and a party might have lost the zeal to arbitrate yet he may be legally forced into arbitration.</w:t>
      </w:r>
      <w:r w:rsidRPr="006245C3">
        <w:rPr>
          <w:rFonts w:ascii="Times New Roman" w:eastAsia="Calibri" w:hAnsi="Times New Roman" w:cs="Times New Roman"/>
          <w:sz w:val="24"/>
          <w:szCs w:val="24"/>
          <w:vertAlign w:val="superscript"/>
        </w:rPr>
        <w:footnoteReference w:id="85"/>
      </w:r>
      <w:r w:rsidRPr="006245C3">
        <w:rPr>
          <w:rFonts w:ascii="Times New Roman" w:eastAsia="Calibri" w:hAnsi="Times New Roman" w:cs="Times New Roman"/>
          <w:sz w:val="24"/>
          <w:szCs w:val="24"/>
        </w:rPr>
        <w:t xml:space="preserve"> Therefore, it is one of the conditions of a valid arbitration agreement that the dispute must have arisen.</w:t>
      </w:r>
      <w:r w:rsidRPr="006245C3">
        <w:rPr>
          <w:rFonts w:ascii="Times New Roman" w:eastAsia="Calibri" w:hAnsi="Times New Roman" w:cs="Times New Roman"/>
          <w:sz w:val="24"/>
          <w:szCs w:val="24"/>
          <w:vertAlign w:val="superscript"/>
        </w:rPr>
        <w:footnoteReference w:id="86"/>
      </w:r>
    </w:p>
    <w:p w14:paraId="6AA55D95" w14:textId="170AA44C" w:rsidR="009103A3" w:rsidRDefault="009121D0" w:rsidP="002703B2">
      <w:pPr>
        <w:spacing w:after="0" w:line="360" w:lineRule="auto"/>
        <w:jc w:val="both"/>
        <w:rPr>
          <w:rFonts w:ascii="Times New Roman" w:eastAsia="Calibri" w:hAnsi="Times New Roman" w:cs="Times New Roman"/>
          <w:sz w:val="24"/>
          <w:szCs w:val="24"/>
        </w:rPr>
      </w:pPr>
      <w:proofErr w:type="spellStart"/>
      <w:r w:rsidRPr="006245C3">
        <w:rPr>
          <w:rFonts w:ascii="Times New Roman" w:eastAsia="Calibri" w:hAnsi="Times New Roman" w:cs="Times New Roman"/>
          <w:i/>
          <w:iCs/>
          <w:sz w:val="24"/>
          <w:szCs w:val="24"/>
        </w:rPr>
        <w:lastRenderedPageBreak/>
        <w:t>Ḥakam</w:t>
      </w:r>
      <w:proofErr w:type="spellEnd"/>
      <w:r w:rsidR="0069082E">
        <w:rPr>
          <w:rFonts w:ascii="Times New Roman" w:eastAsia="Calibri" w:hAnsi="Times New Roman" w:cs="Times New Roman"/>
          <w:i/>
          <w:iCs/>
          <w:sz w:val="24"/>
          <w:szCs w:val="24"/>
        </w:rPr>
        <w:t xml:space="preserve"> </w:t>
      </w:r>
      <w:r w:rsidRPr="006245C3">
        <w:rPr>
          <w:rFonts w:ascii="Times New Roman" w:eastAsia="Calibri" w:hAnsi="Times New Roman" w:cs="Times New Roman"/>
          <w:sz w:val="24"/>
          <w:szCs w:val="24"/>
        </w:rPr>
        <w:t xml:space="preserve">is the intermediary in the </w:t>
      </w:r>
      <w:proofErr w:type="spellStart"/>
      <w:r w:rsidRPr="006245C3">
        <w:rPr>
          <w:rFonts w:ascii="Times New Roman" w:eastAsia="Calibri" w:hAnsi="Times New Roman" w:cs="Times New Roman"/>
          <w:i/>
          <w:sz w:val="24"/>
          <w:szCs w:val="24"/>
        </w:rPr>
        <w:t>Taḥkīm</w:t>
      </w:r>
      <w:proofErr w:type="spellEnd"/>
      <w:r w:rsidRPr="006245C3">
        <w:rPr>
          <w:rFonts w:ascii="Times New Roman" w:eastAsia="Calibri" w:hAnsi="Times New Roman" w:cs="Times New Roman"/>
          <w:sz w:val="24"/>
          <w:szCs w:val="24"/>
        </w:rPr>
        <w:t xml:space="preserve"> process. The qualifications of a </w:t>
      </w:r>
      <w:proofErr w:type="spellStart"/>
      <w:r w:rsidRPr="006245C3">
        <w:rPr>
          <w:rFonts w:ascii="Times New Roman" w:eastAsia="Calibri" w:hAnsi="Times New Roman" w:cs="Times New Roman"/>
          <w:i/>
          <w:sz w:val="24"/>
          <w:szCs w:val="24"/>
        </w:rPr>
        <w:t>Ḥakam</w:t>
      </w:r>
      <w:proofErr w:type="spellEnd"/>
      <w:r w:rsidRPr="006245C3">
        <w:rPr>
          <w:rFonts w:ascii="Times New Roman" w:eastAsia="Calibri" w:hAnsi="Times New Roman" w:cs="Times New Roman"/>
          <w:sz w:val="24"/>
          <w:szCs w:val="24"/>
        </w:rPr>
        <w:t xml:space="preserve"> are that he must be an adult and must be of sound mind. He must be intelligent, judicious, must not forget things easily which means he must be free from absent-mindedness. In addition to these qualities</w:t>
      </w:r>
      <w:r w:rsidR="00ED6382">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it is also recognised that a person who is to be appointed a </w:t>
      </w:r>
      <w:proofErr w:type="spellStart"/>
      <w:r w:rsidRPr="006245C3">
        <w:rPr>
          <w:rFonts w:ascii="Times New Roman" w:eastAsia="Calibri" w:hAnsi="Times New Roman" w:cs="Times New Roman"/>
          <w:i/>
          <w:sz w:val="24"/>
          <w:szCs w:val="24"/>
        </w:rPr>
        <w:t>Ḥakam</w:t>
      </w:r>
      <w:proofErr w:type="spellEnd"/>
      <w:r w:rsidRPr="006245C3">
        <w:rPr>
          <w:rFonts w:ascii="Times New Roman" w:eastAsia="Calibri" w:hAnsi="Times New Roman" w:cs="Times New Roman"/>
          <w:sz w:val="24"/>
          <w:szCs w:val="24"/>
        </w:rPr>
        <w:t xml:space="preserve"> must not be a slave, an infidel, or a slandered.  He must be a Muslim because this is linked to his qualification of having knowledge of the </w:t>
      </w:r>
      <w:proofErr w:type="spellStart"/>
      <w:r w:rsidRPr="006245C3">
        <w:rPr>
          <w:rFonts w:ascii="Times New Roman" w:eastAsia="Calibri" w:hAnsi="Times New Roman" w:cs="Times New Roman"/>
          <w:i/>
          <w:iCs/>
          <w:sz w:val="24"/>
          <w:szCs w:val="24"/>
        </w:rPr>
        <w:t>Sharī‘ah</w:t>
      </w:r>
      <w:proofErr w:type="spellEnd"/>
      <w:r w:rsidRPr="006245C3">
        <w:rPr>
          <w:rFonts w:ascii="Times New Roman" w:eastAsia="Calibri" w:hAnsi="Times New Roman" w:cs="Times New Roman"/>
          <w:sz w:val="24"/>
          <w:szCs w:val="24"/>
        </w:rPr>
        <w:t xml:space="preserve"> and the capacity to define Islamic rules and principles. Furthermore, </w:t>
      </w:r>
      <w:proofErr w:type="spellStart"/>
      <w:r w:rsidRPr="006245C3">
        <w:rPr>
          <w:rFonts w:ascii="Times New Roman" w:eastAsia="Calibri" w:hAnsi="Times New Roman" w:cs="Times New Roman"/>
          <w:i/>
          <w:sz w:val="24"/>
          <w:szCs w:val="24"/>
        </w:rPr>
        <w:t>Ḥakam</w:t>
      </w:r>
      <w:proofErr w:type="spellEnd"/>
      <w:r w:rsidRPr="006245C3">
        <w:rPr>
          <w:rFonts w:ascii="Times New Roman" w:eastAsia="Calibri" w:hAnsi="Times New Roman" w:cs="Times New Roman"/>
          <w:sz w:val="24"/>
          <w:szCs w:val="24"/>
        </w:rPr>
        <w:t xml:space="preserve"> must be just with irreproachable character and personality. Likewise, he must be devoid of all major sins and must habitually avoid minor sins, exercise moderation and be honourable in behaviour in both religious and worldly matters.</w:t>
      </w:r>
      <w:r w:rsidRPr="006245C3">
        <w:rPr>
          <w:rFonts w:ascii="Times New Roman" w:eastAsia="Calibri" w:hAnsi="Times New Roman" w:cs="Times New Roman"/>
          <w:sz w:val="24"/>
          <w:szCs w:val="24"/>
          <w:vertAlign w:val="superscript"/>
        </w:rPr>
        <w:footnoteReference w:id="87"/>
      </w:r>
      <w:r w:rsidRPr="006245C3">
        <w:rPr>
          <w:rFonts w:ascii="Times New Roman" w:eastAsia="Calibri" w:hAnsi="Times New Roman" w:cs="Times New Roman"/>
          <w:sz w:val="24"/>
          <w:szCs w:val="24"/>
        </w:rPr>
        <w:t xml:space="preserve">  This is in order to avoid injustice and repression in peoples’ affairs and to safeguard the five necessities which Islam has come to protect.</w:t>
      </w:r>
      <w:r w:rsidRPr="006245C3">
        <w:rPr>
          <w:rFonts w:ascii="Times New Roman" w:eastAsia="Calibri" w:hAnsi="Times New Roman" w:cs="Times New Roman"/>
          <w:sz w:val="24"/>
          <w:szCs w:val="24"/>
          <w:vertAlign w:val="superscript"/>
        </w:rPr>
        <w:footnoteReference w:id="88"/>
      </w:r>
      <w:r w:rsidRPr="006245C3">
        <w:rPr>
          <w:rFonts w:ascii="Times New Roman" w:eastAsia="Calibri" w:hAnsi="Times New Roman" w:cs="Times New Roman"/>
          <w:sz w:val="24"/>
          <w:szCs w:val="24"/>
        </w:rPr>
        <w:t xml:space="preserve">  In addition a </w:t>
      </w:r>
      <w:proofErr w:type="spellStart"/>
      <w:r w:rsidRPr="006245C3">
        <w:rPr>
          <w:rFonts w:ascii="Times New Roman" w:eastAsia="Calibri" w:hAnsi="Times New Roman" w:cs="Times New Roman"/>
          <w:i/>
          <w:iCs/>
          <w:sz w:val="24"/>
          <w:szCs w:val="24"/>
        </w:rPr>
        <w:t>Ḥ</w:t>
      </w:r>
      <w:r w:rsidRPr="006245C3">
        <w:rPr>
          <w:rFonts w:ascii="Times New Roman" w:eastAsia="Calibri" w:hAnsi="Times New Roman" w:cs="Times New Roman"/>
          <w:i/>
          <w:sz w:val="24"/>
          <w:szCs w:val="24"/>
        </w:rPr>
        <w:t>akam</w:t>
      </w:r>
      <w:proofErr w:type="spellEnd"/>
      <w:r w:rsidRPr="006245C3">
        <w:rPr>
          <w:rFonts w:ascii="Times New Roman" w:eastAsia="Calibri" w:hAnsi="Times New Roman" w:cs="Times New Roman"/>
          <w:sz w:val="24"/>
          <w:szCs w:val="24"/>
        </w:rPr>
        <w:t xml:space="preserve"> is expected to be free from physical defects</w:t>
      </w:r>
      <w:r w:rsidRPr="006245C3">
        <w:rPr>
          <w:rFonts w:ascii="Times New Roman" w:eastAsia="Calibri" w:hAnsi="Times New Roman" w:cs="Times New Roman"/>
          <w:sz w:val="24"/>
          <w:szCs w:val="24"/>
          <w:vertAlign w:val="superscript"/>
        </w:rPr>
        <w:footnoteReference w:id="89"/>
      </w:r>
      <w:r w:rsidRPr="006245C3">
        <w:rPr>
          <w:rFonts w:ascii="Times New Roman" w:eastAsia="Calibri" w:hAnsi="Times New Roman" w:cs="Times New Roman"/>
          <w:sz w:val="24"/>
          <w:szCs w:val="24"/>
        </w:rPr>
        <w:t xml:space="preserve"> because a dumb, deaf and blind person’s arbitration may be tainted with uncertainties.  </w:t>
      </w:r>
      <w:proofErr w:type="spellStart"/>
      <w:r w:rsidRPr="006245C3">
        <w:rPr>
          <w:rFonts w:ascii="Times New Roman" w:eastAsia="Calibri" w:hAnsi="Times New Roman" w:cs="Times New Roman"/>
          <w:i/>
          <w:iCs/>
          <w:sz w:val="24"/>
          <w:szCs w:val="24"/>
        </w:rPr>
        <w:t>Ijtihād</w:t>
      </w:r>
      <w:proofErr w:type="spellEnd"/>
      <w:r w:rsidRPr="006245C3">
        <w:rPr>
          <w:rFonts w:ascii="Times New Roman" w:eastAsia="Calibri" w:hAnsi="Times New Roman" w:cs="Times New Roman"/>
          <w:sz w:val="24"/>
          <w:szCs w:val="24"/>
          <w:vertAlign w:val="superscript"/>
        </w:rPr>
        <w:footnoteReference w:id="90"/>
      </w:r>
      <w:r w:rsidRPr="006245C3">
        <w:rPr>
          <w:rFonts w:ascii="Times New Roman" w:eastAsia="Calibri" w:hAnsi="Times New Roman" w:cs="Times New Roman"/>
          <w:sz w:val="24"/>
          <w:szCs w:val="24"/>
        </w:rPr>
        <w:t xml:space="preserve"> is another of the numerous identified qualities that a </w:t>
      </w:r>
      <w:proofErr w:type="spellStart"/>
      <w:r w:rsidRPr="006245C3">
        <w:rPr>
          <w:rFonts w:ascii="Times New Roman" w:eastAsia="Calibri" w:hAnsi="Times New Roman" w:cs="Times New Roman"/>
          <w:i/>
          <w:sz w:val="24"/>
          <w:szCs w:val="24"/>
        </w:rPr>
        <w:t>Ḥakam</w:t>
      </w:r>
      <w:proofErr w:type="spellEnd"/>
      <w:r w:rsidRPr="006245C3">
        <w:rPr>
          <w:rFonts w:ascii="Times New Roman" w:eastAsia="Calibri" w:hAnsi="Times New Roman" w:cs="Times New Roman"/>
          <w:sz w:val="24"/>
          <w:szCs w:val="24"/>
        </w:rPr>
        <w:t xml:space="preserve"> must possess. This means that an arbitrator must be learned in Islamic law and capable of finding out what the law is because this is what resolution of disputes entails which is within the exclusive authority of a </w:t>
      </w:r>
      <w:r w:rsidRPr="006245C3">
        <w:rPr>
          <w:rFonts w:ascii="Times New Roman" w:eastAsia="Calibri" w:hAnsi="Times New Roman" w:cs="Times New Roman"/>
          <w:i/>
          <w:iCs/>
          <w:sz w:val="24"/>
          <w:szCs w:val="24"/>
        </w:rPr>
        <w:t>Mujtahid</w:t>
      </w:r>
      <w:r w:rsidR="00ED6382">
        <w:rPr>
          <w:rFonts w:ascii="Times New Roman" w:eastAsia="Calibri" w:hAnsi="Times New Roman" w:cs="Times New Roman"/>
          <w:i/>
          <w:iCs/>
          <w:sz w:val="24"/>
          <w:szCs w:val="24"/>
        </w:rPr>
        <w:t xml:space="preserve"> </w:t>
      </w:r>
      <w:r w:rsidRPr="006245C3">
        <w:rPr>
          <w:rFonts w:ascii="Times New Roman" w:eastAsia="Calibri" w:hAnsi="Times New Roman" w:cs="Times New Roman"/>
          <w:sz w:val="24"/>
          <w:szCs w:val="24"/>
        </w:rPr>
        <w:t xml:space="preserve">(Jurist). </w:t>
      </w:r>
      <w:proofErr w:type="spellStart"/>
      <w:r w:rsidRPr="006245C3">
        <w:rPr>
          <w:rFonts w:ascii="Times New Roman" w:eastAsia="Calibri" w:hAnsi="Times New Roman" w:cs="Times New Roman"/>
          <w:i/>
          <w:sz w:val="24"/>
          <w:szCs w:val="24"/>
        </w:rPr>
        <w:t>Ḥakam’s</w:t>
      </w:r>
      <w:proofErr w:type="spellEnd"/>
      <w:r w:rsidRPr="006245C3">
        <w:rPr>
          <w:rFonts w:ascii="Times New Roman" w:eastAsia="Calibri" w:hAnsi="Times New Roman" w:cs="Times New Roman"/>
          <w:sz w:val="24"/>
          <w:szCs w:val="24"/>
        </w:rPr>
        <w:t xml:space="preserve"> position can therefore be seen to be similar to that of a </w:t>
      </w:r>
      <w:proofErr w:type="spellStart"/>
      <w:r w:rsidRPr="006245C3">
        <w:rPr>
          <w:rFonts w:ascii="Times New Roman" w:eastAsia="Calibri" w:hAnsi="Times New Roman" w:cs="Times New Roman"/>
          <w:i/>
          <w:sz w:val="24"/>
          <w:szCs w:val="24"/>
        </w:rPr>
        <w:t>Qāḍī</w:t>
      </w:r>
      <w:proofErr w:type="spellEnd"/>
      <w:r w:rsidRPr="006245C3">
        <w:rPr>
          <w:rFonts w:ascii="Times New Roman" w:eastAsia="Calibri" w:hAnsi="Times New Roman" w:cs="Times New Roman"/>
          <w:i/>
          <w:sz w:val="24"/>
          <w:szCs w:val="24"/>
        </w:rPr>
        <w:t>’</w:t>
      </w:r>
      <w:r w:rsidRPr="006245C3">
        <w:rPr>
          <w:rFonts w:ascii="Times New Roman" w:eastAsia="Calibri" w:hAnsi="Times New Roman" w:cs="Times New Roman"/>
          <w:sz w:val="24"/>
          <w:szCs w:val="24"/>
        </w:rPr>
        <w:t xml:space="preserve"> and this is why they both share similar qualifications. He administers oaths just like the judge does.   </w:t>
      </w:r>
    </w:p>
    <w:p w14:paraId="1C8156AF" w14:textId="77777777" w:rsidR="008B4D9A"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The last qualification of a </w:t>
      </w:r>
      <w:proofErr w:type="spellStart"/>
      <w:r w:rsidRPr="006245C3">
        <w:rPr>
          <w:rFonts w:ascii="Times New Roman" w:eastAsia="Calibri" w:hAnsi="Times New Roman" w:cs="Times New Roman"/>
          <w:i/>
          <w:iCs/>
          <w:sz w:val="24"/>
          <w:szCs w:val="24"/>
        </w:rPr>
        <w:t>Ḥakam</w:t>
      </w:r>
      <w:proofErr w:type="spellEnd"/>
      <w:r w:rsidRPr="006245C3">
        <w:rPr>
          <w:rFonts w:ascii="Times New Roman" w:eastAsia="Calibri" w:hAnsi="Times New Roman" w:cs="Times New Roman"/>
          <w:sz w:val="24"/>
          <w:szCs w:val="24"/>
        </w:rPr>
        <w:t xml:space="preserve"> as identified by jurists is that he must be a male. This is however controversial as the </w:t>
      </w:r>
      <w:proofErr w:type="spellStart"/>
      <w:r w:rsidRPr="006245C3">
        <w:rPr>
          <w:rFonts w:ascii="Times New Roman" w:eastAsia="Calibri" w:hAnsi="Times New Roman" w:cs="Times New Roman"/>
          <w:sz w:val="24"/>
          <w:szCs w:val="24"/>
        </w:rPr>
        <w:t>Hanafis</w:t>
      </w:r>
      <w:proofErr w:type="spellEnd"/>
      <w:r w:rsidRPr="006245C3">
        <w:rPr>
          <w:rFonts w:ascii="Times New Roman" w:eastAsia="Calibri" w:hAnsi="Times New Roman" w:cs="Times New Roman"/>
          <w:sz w:val="24"/>
          <w:szCs w:val="24"/>
        </w:rPr>
        <w:t xml:space="preserve"> and some modern scholars believe that </w:t>
      </w:r>
      <w:proofErr w:type="spellStart"/>
      <w:r w:rsidRPr="006245C3">
        <w:rPr>
          <w:rFonts w:ascii="Times New Roman" w:eastAsia="Calibri" w:hAnsi="Times New Roman" w:cs="Times New Roman"/>
          <w:i/>
          <w:sz w:val="24"/>
          <w:szCs w:val="24"/>
        </w:rPr>
        <w:t>Taḥkīm</w:t>
      </w:r>
      <w:proofErr w:type="spellEnd"/>
      <w:r w:rsidRPr="006245C3">
        <w:rPr>
          <w:rFonts w:ascii="Times New Roman" w:eastAsia="Calibri" w:hAnsi="Times New Roman" w:cs="Times New Roman"/>
          <w:sz w:val="24"/>
          <w:szCs w:val="24"/>
        </w:rPr>
        <w:t xml:space="preserve"> of a woman is permissible in some aspects such as in property related disputes as well as in issues relating to women.</w:t>
      </w:r>
      <w:r w:rsidRPr="006245C3">
        <w:rPr>
          <w:rFonts w:ascii="Times New Roman" w:eastAsia="Calibri" w:hAnsi="Times New Roman" w:cs="Times New Roman"/>
          <w:sz w:val="24"/>
          <w:szCs w:val="24"/>
          <w:vertAlign w:val="superscript"/>
        </w:rPr>
        <w:footnoteReference w:id="91"/>
      </w:r>
      <w:r w:rsidRPr="006245C3">
        <w:rPr>
          <w:rFonts w:ascii="Times New Roman" w:eastAsia="Calibri" w:hAnsi="Times New Roman" w:cs="Times New Roman"/>
          <w:sz w:val="24"/>
          <w:szCs w:val="24"/>
        </w:rPr>
        <w:t xml:space="preserve"> Therefore the argument on the gender of a </w:t>
      </w:r>
      <w:proofErr w:type="spellStart"/>
      <w:r w:rsidRPr="006245C3">
        <w:rPr>
          <w:rFonts w:ascii="Times New Roman" w:eastAsia="Calibri" w:hAnsi="Times New Roman" w:cs="Times New Roman"/>
          <w:i/>
          <w:iCs/>
          <w:sz w:val="24"/>
          <w:szCs w:val="24"/>
        </w:rPr>
        <w:t>Ḥakam</w:t>
      </w:r>
      <w:proofErr w:type="spellEnd"/>
      <w:r w:rsidRPr="006245C3">
        <w:rPr>
          <w:rFonts w:ascii="Times New Roman" w:eastAsia="Calibri" w:hAnsi="Times New Roman" w:cs="Times New Roman"/>
          <w:sz w:val="24"/>
          <w:szCs w:val="24"/>
        </w:rPr>
        <w:t xml:space="preserve"> is summarised in the work of Nora et.al as</w:t>
      </w:r>
      <w:r w:rsidR="008B4D9A">
        <w:rPr>
          <w:rFonts w:ascii="Times New Roman" w:eastAsia="Calibri" w:hAnsi="Times New Roman" w:cs="Times New Roman"/>
          <w:sz w:val="24"/>
          <w:szCs w:val="24"/>
        </w:rPr>
        <w:t>:</w:t>
      </w:r>
    </w:p>
    <w:p w14:paraId="650416BC" w14:textId="18CEC34C" w:rsidR="009121D0" w:rsidRPr="006245C3" w:rsidRDefault="009121D0" w:rsidP="008B4D9A">
      <w:pPr>
        <w:spacing w:after="0" w:line="360" w:lineRule="auto"/>
        <w:ind w:left="720" w:right="1008"/>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It is observed that the majority of schools emphasised on the importance of the ability of arbitrators to carry out the task of reconciliation between the parties. It is also observed that although there is an opinion which does not allow female arbitrators, the majority of the jurists agreed that a woman can be appointed, on the basis that arbitrators are the agents for the parties. </w:t>
      </w:r>
      <w:r w:rsidRPr="006245C3">
        <w:rPr>
          <w:rFonts w:ascii="Times New Roman" w:eastAsia="Calibri" w:hAnsi="Times New Roman" w:cs="Times New Roman"/>
          <w:sz w:val="24"/>
          <w:szCs w:val="24"/>
          <w:vertAlign w:val="superscript"/>
        </w:rPr>
        <w:footnoteReference w:id="92"/>
      </w:r>
    </w:p>
    <w:p w14:paraId="472DBC3E" w14:textId="77777777" w:rsidR="008B4D9A"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lastRenderedPageBreak/>
        <w:t xml:space="preserve">Under this comes the argument on whether non-Muslims can act as a </w:t>
      </w:r>
      <w:proofErr w:type="spellStart"/>
      <w:r w:rsidRPr="006245C3">
        <w:rPr>
          <w:rFonts w:ascii="Times New Roman" w:eastAsia="Calibri" w:hAnsi="Times New Roman" w:cs="Times New Roman"/>
          <w:i/>
          <w:iCs/>
          <w:sz w:val="24"/>
          <w:szCs w:val="24"/>
        </w:rPr>
        <w:t>Ḥakam</w:t>
      </w:r>
      <w:proofErr w:type="spellEnd"/>
      <w:r w:rsidRPr="006245C3">
        <w:rPr>
          <w:rFonts w:ascii="Times New Roman" w:eastAsia="Calibri" w:hAnsi="Times New Roman" w:cs="Times New Roman"/>
          <w:sz w:val="24"/>
          <w:szCs w:val="24"/>
        </w:rPr>
        <w:t xml:space="preserve">. The general rule is that a non-Muslim cannot be a </w:t>
      </w:r>
      <w:proofErr w:type="spellStart"/>
      <w:r w:rsidRPr="006245C3">
        <w:rPr>
          <w:rFonts w:ascii="Times New Roman" w:eastAsia="Calibri" w:hAnsi="Times New Roman" w:cs="Times New Roman"/>
          <w:i/>
          <w:iCs/>
          <w:sz w:val="24"/>
          <w:szCs w:val="24"/>
        </w:rPr>
        <w:t>Ḥakam</w:t>
      </w:r>
      <w:proofErr w:type="spellEnd"/>
      <w:r w:rsidRPr="006245C3">
        <w:rPr>
          <w:rFonts w:ascii="Times New Roman" w:eastAsia="Calibri" w:hAnsi="Times New Roman" w:cs="Times New Roman"/>
          <w:sz w:val="24"/>
          <w:szCs w:val="24"/>
        </w:rPr>
        <w:t xml:space="preserve"> because of the verse of the Holy Qur’ān that says “O ye who believe! Take not for friends</w:t>
      </w:r>
      <w:r w:rsidR="00ED6382">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unbelievers rather than believers, do ye wish to offer Allah an open proof against yourself.”</w:t>
      </w:r>
      <w:r w:rsidRPr="006245C3">
        <w:rPr>
          <w:rFonts w:ascii="Times New Roman" w:eastAsia="Calibri" w:hAnsi="Times New Roman" w:cs="Times New Roman"/>
          <w:sz w:val="24"/>
          <w:szCs w:val="24"/>
          <w:vertAlign w:val="superscript"/>
        </w:rPr>
        <w:footnoteReference w:id="93"/>
      </w:r>
      <w:r w:rsidRPr="006245C3">
        <w:rPr>
          <w:rFonts w:ascii="Times New Roman" w:eastAsia="Calibri" w:hAnsi="Times New Roman" w:cs="Times New Roman"/>
          <w:sz w:val="24"/>
          <w:szCs w:val="24"/>
        </w:rPr>
        <w:t xml:space="preserve">This is the view of the critics of the point that a non-Muslim can be a </w:t>
      </w:r>
      <w:proofErr w:type="spellStart"/>
      <w:r w:rsidRPr="006245C3">
        <w:rPr>
          <w:rFonts w:ascii="Times New Roman" w:eastAsia="Calibri" w:hAnsi="Times New Roman" w:cs="Times New Roman"/>
          <w:i/>
          <w:iCs/>
          <w:sz w:val="24"/>
          <w:szCs w:val="24"/>
        </w:rPr>
        <w:t>Ḥakam</w:t>
      </w:r>
      <w:proofErr w:type="spellEnd"/>
      <w:r w:rsidRPr="006245C3">
        <w:rPr>
          <w:rFonts w:ascii="Times New Roman" w:eastAsia="Calibri" w:hAnsi="Times New Roman" w:cs="Times New Roman"/>
          <w:sz w:val="24"/>
          <w:szCs w:val="24"/>
        </w:rPr>
        <w:t>. However</w:t>
      </w:r>
      <w:r w:rsidR="00ED6382">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a caveat is given in situations where the seat of arbitration is a non-Muslim country. This is based on the Quranic verse that allowed a Muslim who is in a non-Muslim country and is about to die to have as a witness, a non-Muslim if he wants to make a </w:t>
      </w:r>
      <w:proofErr w:type="spellStart"/>
      <w:r w:rsidRPr="006245C3">
        <w:rPr>
          <w:rFonts w:ascii="Times New Roman" w:eastAsia="Calibri" w:hAnsi="Times New Roman" w:cs="Times New Roman"/>
          <w:i/>
          <w:sz w:val="24"/>
          <w:szCs w:val="24"/>
        </w:rPr>
        <w:t>waṣiyyah</w:t>
      </w:r>
      <w:proofErr w:type="spellEnd"/>
      <w:r w:rsidRPr="006245C3">
        <w:rPr>
          <w:rFonts w:ascii="Times New Roman" w:eastAsia="Calibri" w:hAnsi="Times New Roman" w:cs="Times New Roman"/>
          <w:sz w:val="24"/>
          <w:szCs w:val="24"/>
        </w:rPr>
        <w:t xml:space="preserve"> provided there are no Muslim witnesses available. The protagonist of this point however uses this verse</w:t>
      </w:r>
      <w:r w:rsidR="008B4D9A">
        <w:rPr>
          <w:rFonts w:ascii="Times New Roman" w:eastAsia="Calibri" w:hAnsi="Times New Roman" w:cs="Times New Roman"/>
          <w:sz w:val="24"/>
          <w:szCs w:val="24"/>
        </w:rPr>
        <w:t>:</w:t>
      </w:r>
    </w:p>
    <w:p w14:paraId="15B7B4B6" w14:textId="603C946A" w:rsidR="008B4D9A" w:rsidRDefault="009121D0" w:rsidP="008B4D9A">
      <w:pPr>
        <w:spacing w:after="0" w:line="360" w:lineRule="auto"/>
        <w:ind w:left="720" w:right="1296"/>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If Ye fear a breach between them twain, appoint (two) arbiters, One</w:t>
      </w:r>
      <w:r w:rsidR="008B4D9A">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from his family, And the other from hers; if they wish for peace, Allah will cause their reconciliation: For Allah hath full knowledge, </w:t>
      </w:r>
      <w:r w:rsidR="008B4D9A" w:rsidRPr="006245C3">
        <w:rPr>
          <w:rFonts w:ascii="Times New Roman" w:eastAsia="Calibri" w:hAnsi="Times New Roman" w:cs="Times New Roman"/>
          <w:sz w:val="24"/>
          <w:szCs w:val="24"/>
        </w:rPr>
        <w:t>and</w:t>
      </w:r>
      <w:r w:rsidRPr="006245C3">
        <w:rPr>
          <w:rFonts w:ascii="Times New Roman" w:eastAsia="Calibri" w:hAnsi="Times New Roman" w:cs="Times New Roman"/>
          <w:sz w:val="24"/>
          <w:szCs w:val="24"/>
        </w:rPr>
        <w:t xml:space="preserve"> is acquainted with all things</w:t>
      </w:r>
      <w:r w:rsidRPr="006245C3">
        <w:rPr>
          <w:rFonts w:ascii="Times New Roman" w:eastAsia="Calibri" w:hAnsi="Times New Roman" w:cs="Times New Roman"/>
          <w:sz w:val="24"/>
          <w:szCs w:val="24"/>
          <w:vertAlign w:val="superscript"/>
        </w:rPr>
        <w:footnoteReference w:id="94"/>
      </w:r>
      <w:r w:rsidRPr="006245C3">
        <w:rPr>
          <w:rFonts w:ascii="Times New Roman" w:eastAsia="Calibri" w:hAnsi="Times New Roman" w:cs="Times New Roman"/>
          <w:sz w:val="24"/>
          <w:szCs w:val="24"/>
        </w:rPr>
        <w:t xml:space="preserve"> </w:t>
      </w:r>
    </w:p>
    <w:p w14:paraId="68E922EE" w14:textId="266BEEDF" w:rsidR="009121D0" w:rsidRPr="006245C3" w:rsidRDefault="009121D0" w:rsidP="008B4D9A">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to argue that a non-Muslim can be appointed as a </w:t>
      </w:r>
      <w:proofErr w:type="spellStart"/>
      <w:r w:rsidRPr="006245C3">
        <w:rPr>
          <w:rFonts w:ascii="Times New Roman" w:eastAsia="Calibri" w:hAnsi="Times New Roman" w:cs="Times New Roman"/>
          <w:i/>
          <w:iCs/>
          <w:sz w:val="24"/>
          <w:szCs w:val="24"/>
        </w:rPr>
        <w:t>Ḥakam</w:t>
      </w:r>
      <w:proofErr w:type="spellEnd"/>
      <w:r w:rsidRPr="006245C3">
        <w:rPr>
          <w:rFonts w:ascii="Times New Roman" w:eastAsia="Calibri" w:hAnsi="Times New Roman" w:cs="Times New Roman"/>
          <w:sz w:val="24"/>
          <w:szCs w:val="24"/>
        </w:rPr>
        <w:t xml:space="preserve">. They contend that in the above verse if the wife is a non-Muslim, she may appoint a non-Muslim as her arbiter. Hence a strong case is made out for an </w:t>
      </w:r>
      <w:r w:rsidRPr="006245C3">
        <w:rPr>
          <w:rFonts w:ascii="Times New Roman" w:eastAsia="Calibri" w:hAnsi="Times New Roman" w:cs="Times New Roman"/>
          <w:i/>
          <w:sz w:val="24"/>
          <w:szCs w:val="24"/>
        </w:rPr>
        <w:t>ahl-e-</w:t>
      </w:r>
      <w:proofErr w:type="spellStart"/>
      <w:r w:rsidRPr="006245C3">
        <w:rPr>
          <w:rFonts w:ascii="Times New Roman" w:eastAsia="Calibri" w:hAnsi="Times New Roman" w:cs="Times New Roman"/>
          <w:i/>
          <w:sz w:val="24"/>
          <w:szCs w:val="24"/>
        </w:rPr>
        <w:t>kitāb</w:t>
      </w:r>
      <w:proofErr w:type="spellEnd"/>
      <w:r w:rsidR="0069082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(people of the book) to be appointed as a </w:t>
      </w:r>
      <w:proofErr w:type="spellStart"/>
      <w:r w:rsidRPr="006245C3">
        <w:rPr>
          <w:rFonts w:ascii="Times New Roman" w:eastAsia="Calibri" w:hAnsi="Times New Roman" w:cs="Times New Roman"/>
          <w:i/>
          <w:iCs/>
          <w:sz w:val="24"/>
          <w:szCs w:val="24"/>
        </w:rPr>
        <w:t>Ḥakam</w:t>
      </w:r>
      <w:proofErr w:type="spellEnd"/>
      <w:r w:rsidRPr="006245C3">
        <w:rPr>
          <w:rFonts w:ascii="Times New Roman" w:eastAsia="Calibri" w:hAnsi="Times New Roman" w:cs="Times New Roman"/>
          <w:sz w:val="24"/>
          <w:szCs w:val="24"/>
        </w:rPr>
        <w:t>.</w:t>
      </w:r>
    </w:p>
    <w:p w14:paraId="52EDEF3C" w14:textId="77777777" w:rsidR="009121D0"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From the foregoing discussion it can be seen that </w:t>
      </w:r>
      <w:proofErr w:type="spellStart"/>
      <w:r w:rsidRPr="006245C3">
        <w:rPr>
          <w:rFonts w:ascii="Times New Roman" w:eastAsia="Calibri" w:hAnsi="Times New Roman" w:cs="Times New Roman"/>
          <w:i/>
          <w:sz w:val="24"/>
          <w:szCs w:val="24"/>
        </w:rPr>
        <w:t>Taḥkīm</w:t>
      </w:r>
      <w:proofErr w:type="spellEnd"/>
      <w:r w:rsidRPr="006245C3">
        <w:rPr>
          <w:rFonts w:ascii="Times New Roman" w:eastAsia="Calibri" w:hAnsi="Times New Roman" w:cs="Times New Roman"/>
          <w:sz w:val="24"/>
          <w:szCs w:val="24"/>
        </w:rPr>
        <w:t xml:space="preserve"> offers informal, technical, cheap and speedy process compared to the western practice of arbitration which has become too technical, </w:t>
      </w:r>
      <w:r w:rsidR="00A15E96">
        <w:rPr>
          <w:rFonts w:ascii="Times New Roman" w:eastAsia="Calibri" w:hAnsi="Times New Roman" w:cs="Times New Roman"/>
          <w:sz w:val="24"/>
          <w:szCs w:val="24"/>
        </w:rPr>
        <w:t xml:space="preserve">formal, costly and protracted. </w:t>
      </w:r>
    </w:p>
    <w:p w14:paraId="0CFFA46C" w14:textId="77777777" w:rsidR="0069082E" w:rsidRPr="006245C3" w:rsidRDefault="0069082E" w:rsidP="002703B2">
      <w:pPr>
        <w:spacing w:after="0" w:line="360" w:lineRule="auto"/>
        <w:jc w:val="both"/>
        <w:rPr>
          <w:rFonts w:ascii="Times New Roman" w:eastAsia="Calibri" w:hAnsi="Times New Roman" w:cs="Times New Roman"/>
          <w:sz w:val="24"/>
          <w:szCs w:val="24"/>
        </w:rPr>
      </w:pPr>
    </w:p>
    <w:p w14:paraId="46536B9F" w14:textId="6D33BEFB" w:rsidR="009121D0" w:rsidRPr="006245C3" w:rsidRDefault="00A26E8E" w:rsidP="002703B2">
      <w:pPr>
        <w:spacing w:after="0" w:line="360" w:lineRule="auto"/>
        <w:jc w:val="both"/>
        <w:outlineLvl w:val="1"/>
        <w:rPr>
          <w:rFonts w:ascii="Times New Roman" w:eastAsia="Calibri" w:hAnsi="Times New Roman" w:cs="Times New Roman"/>
          <w:b/>
          <w:i/>
          <w:iCs/>
          <w:sz w:val="24"/>
          <w:szCs w:val="24"/>
        </w:rPr>
      </w:pPr>
      <w:bookmarkStart w:id="35" w:name="_Toc393166964"/>
      <w:bookmarkStart w:id="36" w:name="_Toc383957356"/>
      <w:bookmarkStart w:id="37" w:name="_Toc384074360"/>
      <w:bookmarkStart w:id="38" w:name="_Toc384219364"/>
      <w:bookmarkStart w:id="39" w:name="_Toc384274271"/>
      <w:r>
        <w:rPr>
          <w:rFonts w:ascii="Times New Roman" w:eastAsia="Calibri" w:hAnsi="Times New Roman" w:cs="Times New Roman"/>
          <w:b/>
          <w:sz w:val="24"/>
          <w:szCs w:val="24"/>
        </w:rPr>
        <w:t xml:space="preserve">1.5 </w:t>
      </w:r>
      <w:r w:rsidR="009121D0" w:rsidRPr="006245C3">
        <w:rPr>
          <w:rFonts w:ascii="Times New Roman" w:eastAsia="Calibri" w:hAnsi="Times New Roman" w:cs="Times New Roman"/>
          <w:b/>
          <w:i/>
          <w:iCs/>
          <w:sz w:val="24"/>
          <w:szCs w:val="24"/>
        </w:rPr>
        <w:t xml:space="preserve">ṢULḤ-TAḤKĪM </w:t>
      </w:r>
      <w:bookmarkEnd w:id="35"/>
      <w:bookmarkEnd w:id="36"/>
      <w:bookmarkEnd w:id="37"/>
      <w:bookmarkEnd w:id="38"/>
      <w:bookmarkEnd w:id="39"/>
    </w:p>
    <w:p w14:paraId="095488EF" w14:textId="2C311CBA"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This is a process that involves both mediation and arbitration which is within the Islamic concept, a two-tier process involving </w:t>
      </w:r>
      <w:proofErr w:type="spellStart"/>
      <w:r w:rsidRPr="006245C3">
        <w:rPr>
          <w:rFonts w:ascii="Times New Roman" w:eastAsia="Calibri" w:hAnsi="Times New Roman" w:cs="Times New Roman"/>
          <w:i/>
          <w:iCs/>
          <w:sz w:val="24"/>
          <w:szCs w:val="24"/>
        </w:rPr>
        <w:t>Ṣulḥ</w:t>
      </w:r>
      <w:proofErr w:type="spellEnd"/>
      <w:r w:rsidR="00CE288D">
        <w:rPr>
          <w:rFonts w:ascii="Times New Roman" w:eastAsia="Calibri" w:hAnsi="Times New Roman" w:cs="Times New Roman"/>
          <w:i/>
          <w:iCs/>
          <w:sz w:val="24"/>
          <w:szCs w:val="24"/>
        </w:rPr>
        <w:t xml:space="preserve"> </w:t>
      </w:r>
      <w:r w:rsidRPr="006245C3">
        <w:rPr>
          <w:rFonts w:ascii="Times New Roman" w:eastAsia="Calibri" w:hAnsi="Times New Roman" w:cs="Times New Roman"/>
          <w:sz w:val="24"/>
          <w:szCs w:val="24"/>
        </w:rPr>
        <w:t xml:space="preserve">and </w:t>
      </w:r>
      <w:proofErr w:type="spellStart"/>
      <w:r w:rsidRPr="006245C3">
        <w:rPr>
          <w:rFonts w:ascii="Times New Roman" w:eastAsia="Calibri" w:hAnsi="Times New Roman" w:cs="Times New Roman"/>
          <w:i/>
          <w:sz w:val="24"/>
          <w:szCs w:val="24"/>
        </w:rPr>
        <w:t>Taḥkīm</w:t>
      </w:r>
      <w:proofErr w:type="spellEnd"/>
      <w:r w:rsidRPr="006245C3">
        <w:rPr>
          <w:rFonts w:ascii="Times New Roman" w:eastAsia="Calibri" w:hAnsi="Times New Roman" w:cs="Times New Roman"/>
          <w:sz w:val="24"/>
          <w:szCs w:val="24"/>
        </w:rPr>
        <w:t xml:space="preserve"> that settles a dispute between parties amicably.</w:t>
      </w:r>
      <w:r w:rsidRPr="006245C3">
        <w:rPr>
          <w:rFonts w:ascii="Times New Roman" w:eastAsia="Calibri" w:hAnsi="Times New Roman" w:cs="Times New Roman"/>
          <w:sz w:val="24"/>
          <w:szCs w:val="24"/>
          <w:vertAlign w:val="superscript"/>
        </w:rPr>
        <w:footnoteReference w:id="95"/>
      </w:r>
      <w:r w:rsidRPr="006245C3">
        <w:rPr>
          <w:rFonts w:ascii="Times New Roman" w:eastAsia="Calibri" w:hAnsi="Times New Roman" w:cs="Times New Roman"/>
          <w:sz w:val="24"/>
          <w:szCs w:val="24"/>
        </w:rPr>
        <w:t xml:space="preserve"> It has also been defined as a step towards the amalgamation of </w:t>
      </w:r>
      <w:proofErr w:type="spellStart"/>
      <w:r w:rsidRPr="006245C3">
        <w:rPr>
          <w:rFonts w:ascii="Times New Roman" w:eastAsia="Calibri" w:hAnsi="Times New Roman" w:cs="Times New Roman"/>
          <w:i/>
          <w:iCs/>
          <w:sz w:val="24"/>
          <w:szCs w:val="24"/>
        </w:rPr>
        <w:t>Ṣulḥ</w:t>
      </w:r>
      <w:proofErr w:type="spellEnd"/>
      <w:r w:rsidR="00CE288D">
        <w:rPr>
          <w:rFonts w:ascii="Times New Roman" w:eastAsia="Calibri" w:hAnsi="Times New Roman" w:cs="Times New Roman"/>
          <w:i/>
          <w:iCs/>
          <w:sz w:val="24"/>
          <w:szCs w:val="24"/>
        </w:rPr>
        <w:t xml:space="preserve"> </w:t>
      </w:r>
      <w:r w:rsidRPr="006245C3">
        <w:rPr>
          <w:rFonts w:ascii="Times New Roman" w:eastAsia="Calibri" w:hAnsi="Times New Roman" w:cs="Times New Roman"/>
          <w:sz w:val="24"/>
          <w:szCs w:val="24"/>
        </w:rPr>
        <w:t xml:space="preserve">and </w:t>
      </w:r>
      <w:proofErr w:type="spellStart"/>
      <w:r w:rsidRPr="006245C3">
        <w:rPr>
          <w:rFonts w:ascii="Times New Roman" w:eastAsia="Calibri" w:hAnsi="Times New Roman" w:cs="Times New Roman"/>
          <w:i/>
          <w:sz w:val="24"/>
          <w:szCs w:val="24"/>
        </w:rPr>
        <w:t>Taḥkīm</w:t>
      </w:r>
      <w:proofErr w:type="spellEnd"/>
      <w:r w:rsidRPr="006245C3">
        <w:rPr>
          <w:rFonts w:ascii="Times New Roman" w:eastAsia="Calibri" w:hAnsi="Times New Roman" w:cs="Times New Roman"/>
          <w:sz w:val="24"/>
          <w:szCs w:val="24"/>
        </w:rPr>
        <w:t xml:space="preserve"> in a two-tier proceeding in order to reach a common goal of dispute settlement.</w:t>
      </w:r>
      <w:r w:rsidRPr="006245C3">
        <w:rPr>
          <w:rFonts w:ascii="Times New Roman" w:eastAsia="Calibri" w:hAnsi="Times New Roman" w:cs="Times New Roman"/>
          <w:sz w:val="24"/>
          <w:szCs w:val="24"/>
          <w:vertAlign w:val="superscript"/>
        </w:rPr>
        <w:footnoteReference w:id="96"/>
      </w:r>
      <w:r w:rsidRPr="006245C3">
        <w:rPr>
          <w:rFonts w:ascii="Times New Roman" w:eastAsia="Calibri" w:hAnsi="Times New Roman" w:cs="Times New Roman"/>
          <w:sz w:val="24"/>
          <w:szCs w:val="24"/>
        </w:rPr>
        <w:t xml:space="preserve">  In this process which has found recognition in the Holy Qur’ān and </w:t>
      </w:r>
      <w:proofErr w:type="spellStart"/>
      <w:r w:rsidRPr="006245C3">
        <w:rPr>
          <w:rFonts w:ascii="Times New Roman" w:eastAsia="Calibri" w:hAnsi="Times New Roman" w:cs="Times New Roman"/>
          <w:sz w:val="24"/>
          <w:szCs w:val="24"/>
        </w:rPr>
        <w:t>Ḥadīth</w:t>
      </w:r>
      <w:proofErr w:type="spellEnd"/>
      <w:r w:rsidRPr="006245C3">
        <w:rPr>
          <w:rFonts w:ascii="Times New Roman" w:eastAsia="Calibri" w:hAnsi="Times New Roman" w:cs="Times New Roman"/>
          <w:sz w:val="24"/>
          <w:szCs w:val="24"/>
        </w:rPr>
        <w:t xml:space="preserve">, a neutral third party usually begins the process by trying to resolve the dispute through </w:t>
      </w:r>
      <w:proofErr w:type="spellStart"/>
      <w:r w:rsidRPr="006245C3">
        <w:rPr>
          <w:rFonts w:ascii="Times New Roman" w:eastAsia="Calibri" w:hAnsi="Times New Roman" w:cs="Times New Roman"/>
          <w:i/>
          <w:sz w:val="24"/>
          <w:szCs w:val="24"/>
        </w:rPr>
        <w:t>Ṣulḥ</w:t>
      </w:r>
      <w:proofErr w:type="spellEnd"/>
      <w:r w:rsidR="00CE288D">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and may or may not proceed as the arbitrator depending on the agreement between the parties if the mediation process fails. This process may also occur where an arbitrator begins the process by endeavouring to settle the dispute informally through </w:t>
      </w:r>
      <w:proofErr w:type="spellStart"/>
      <w:r w:rsidRPr="006245C3">
        <w:rPr>
          <w:rFonts w:ascii="Times New Roman" w:eastAsia="Calibri" w:hAnsi="Times New Roman" w:cs="Times New Roman"/>
          <w:i/>
          <w:iCs/>
          <w:sz w:val="24"/>
          <w:szCs w:val="24"/>
        </w:rPr>
        <w:t>Ṣulḥ</w:t>
      </w:r>
      <w:proofErr w:type="spellEnd"/>
      <w:r w:rsidR="0069082E">
        <w:rPr>
          <w:rFonts w:ascii="Times New Roman" w:eastAsia="Calibri" w:hAnsi="Times New Roman" w:cs="Times New Roman"/>
          <w:i/>
          <w:iCs/>
          <w:sz w:val="24"/>
          <w:szCs w:val="24"/>
        </w:rPr>
        <w:t xml:space="preserve"> </w:t>
      </w:r>
      <w:r w:rsidRPr="006245C3">
        <w:rPr>
          <w:rFonts w:ascii="Times New Roman" w:eastAsia="Calibri" w:hAnsi="Times New Roman" w:cs="Times New Roman"/>
          <w:sz w:val="24"/>
          <w:szCs w:val="24"/>
        </w:rPr>
        <w:t xml:space="preserve">process using equity and amiable composition where if this </w:t>
      </w:r>
      <w:r w:rsidRPr="006245C3">
        <w:rPr>
          <w:rFonts w:ascii="Times New Roman" w:eastAsia="Calibri" w:hAnsi="Times New Roman" w:cs="Times New Roman"/>
          <w:sz w:val="24"/>
          <w:szCs w:val="24"/>
        </w:rPr>
        <w:lastRenderedPageBreak/>
        <w:t>fails</w:t>
      </w:r>
      <w:r w:rsidR="00CE288D">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he can then assume his duty formally as an arbitrator. This is one of the techniques under Islamic law that has been used for more than 1,400 years.</w:t>
      </w:r>
      <w:r w:rsidRPr="006245C3">
        <w:rPr>
          <w:rFonts w:ascii="Times New Roman" w:eastAsia="Calibri" w:hAnsi="Times New Roman" w:cs="Times New Roman"/>
          <w:sz w:val="24"/>
          <w:szCs w:val="24"/>
          <w:vertAlign w:val="superscript"/>
        </w:rPr>
        <w:footnoteReference w:id="97"/>
      </w:r>
      <w:r w:rsidRPr="006245C3">
        <w:rPr>
          <w:rFonts w:ascii="Times New Roman" w:eastAsia="Calibri" w:hAnsi="Times New Roman" w:cs="Times New Roman"/>
          <w:sz w:val="24"/>
          <w:szCs w:val="24"/>
        </w:rPr>
        <w:t xml:space="preserve"> This process is encouraged because it is one of the duties and obligations of any arbitrator in Islamic law to settle dispute between parties by using all possible means. </w:t>
      </w:r>
    </w:p>
    <w:p w14:paraId="3B03419E" w14:textId="77777777" w:rsidR="00CE288D"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The Holy Qur’ān mentions conciliation alongside arbitration</w:t>
      </w:r>
      <w:r w:rsidR="00CE288D">
        <w:rPr>
          <w:rFonts w:ascii="Times New Roman" w:eastAsia="Calibri" w:hAnsi="Times New Roman" w:cs="Times New Roman"/>
          <w:sz w:val="24"/>
          <w:szCs w:val="24"/>
        </w:rPr>
        <w:t xml:space="preserve"> </w:t>
      </w:r>
    </w:p>
    <w:p w14:paraId="1B2FF508" w14:textId="58768ADB" w:rsidR="00CE288D" w:rsidRPr="00CE288D" w:rsidRDefault="00CE288D" w:rsidP="00CE288D">
      <w:pPr>
        <w:spacing w:after="0" w:line="360" w:lineRule="auto"/>
        <w:ind w:left="720" w:right="864"/>
        <w:jc w:val="both"/>
        <w:rPr>
          <w:rFonts w:ascii="Times New Roman" w:eastAsia="Calibri" w:hAnsi="Times New Roman" w:cs="Times New Roman"/>
          <w:sz w:val="24"/>
          <w:szCs w:val="24"/>
        </w:rPr>
      </w:pPr>
      <w:r w:rsidRPr="00CE288D">
        <w:rPr>
          <w:rFonts w:ascii="Times New Roman" w:hAnsi="Times New Roman" w:cs="Times New Roman"/>
          <w:sz w:val="24"/>
          <w:szCs w:val="24"/>
          <w:lang w:val="en-MY"/>
        </w:rPr>
        <w:t xml:space="preserve">If ye fear a breach between them twain, </w:t>
      </w:r>
      <w:r w:rsidR="008E3830" w:rsidRPr="00CE288D">
        <w:rPr>
          <w:rFonts w:ascii="Times New Roman" w:hAnsi="Times New Roman" w:cs="Times New Roman"/>
          <w:sz w:val="24"/>
          <w:szCs w:val="24"/>
          <w:lang w:val="en-MY"/>
        </w:rPr>
        <w:t>appoint</w:t>
      </w:r>
      <w:r w:rsidRPr="00CE288D">
        <w:rPr>
          <w:rFonts w:ascii="Times New Roman" w:hAnsi="Times New Roman" w:cs="Times New Roman"/>
          <w:sz w:val="24"/>
          <w:szCs w:val="24"/>
          <w:lang w:val="en-MY"/>
        </w:rPr>
        <w:t xml:space="preserve"> (two) arbiters, one from his family and the other from hers; if they wish for peace, Allah will cause their reconciliation…</w:t>
      </w:r>
      <w:r w:rsidR="009121D0" w:rsidRPr="00CE288D">
        <w:rPr>
          <w:rFonts w:ascii="Times New Roman" w:eastAsia="Calibri" w:hAnsi="Times New Roman" w:cs="Times New Roman"/>
          <w:sz w:val="24"/>
          <w:szCs w:val="24"/>
          <w:vertAlign w:val="superscript"/>
        </w:rPr>
        <w:footnoteReference w:id="98"/>
      </w:r>
      <w:r w:rsidR="009121D0" w:rsidRPr="00CE288D">
        <w:rPr>
          <w:rFonts w:ascii="Times New Roman" w:eastAsia="Calibri" w:hAnsi="Times New Roman" w:cs="Times New Roman"/>
          <w:sz w:val="24"/>
          <w:szCs w:val="24"/>
        </w:rPr>
        <w:t xml:space="preserve"> </w:t>
      </w:r>
    </w:p>
    <w:p w14:paraId="0B15E7F5" w14:textId="06F90B37" w:rsidR="0049431A"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from which it can be inferred that reconciliation should first be attempted before arbitration. The idea is that if conciliation fails, arbitration starts; however</w:t>
      </w:r>
      <w:r w:rsidR="00CE288D">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if it succeeds, the result is incorporated into the arbitral award. This is also given a legal backing under the </w:t>
      </w:r>
      <w:proofErr w:type="spellStart"/>
      <w:r w:rsidRPr="006245C3">
        <w:rPr>
          <w:rFonts w:ascii="Times New Roman" w:eastAsia="Calibri" w:hAnsi="Times New Roman" w:cs="Times New Roman"/>
          <w:i/>
          <w:sz w:val="24"/>
          <w:szCs w:val="24"/>
        </w:rPr>
        <w:t>Mejelle</w:t>
      </w:r>
      <w:proofErr w:type="spellEnd"/>
      <w:r w:rsidRPr="006245C3">
        <w:rPr>
          <w:rFonts w:ascii="Times New Roman" w:eastAsia="Calibri" w:hAnsi="Times New Roman" w:cs="Times New Roman"/>
          <w:sz w:val="24"/>
          <w:szCs w:val="24"/>
          <w:vertAlign w:val="superscript"/>
        </w:rPr>
        <w:footnoteReference w:id="99"/>
      </w:r>
      <w:r w:rsidRPr="006245C3">
        <w:rPr>
          <w:rFonts w:ascii="Times New Roman" w:eastAsia="Calibri" w:hAnsi="Times New Roman" w:cs="Times New Roman"/>
          <w:sz w:val="24"/>
          <w:szCs w:val="24"/>
        </w:rPr>
        <w:t xml:space="preserve"> where it provides that parties may authorise an arbitrator to conciliate between them and whatever his decision is will become binding on them. </w:t>
      </w:r>
    </w:p>
    <w:p w14:paraId="62705F25" w14:textId="77777777" w:rsidR="009121D0" w:rsidRPr="006245C3" w:rsidRDefault="00A26E8E" w:rsidP="002703B2">
      <w:pPr>
        <w:spacing w:after="0" w:line="360" w:lineRule="auto"/>
        <w:jc w:val="both"/>
        <w:outlineLvl w:val="1"/>
        <w:rPr>
          <w:rFonts w:ascii="Times New Roman" w:eastAsia="Calibri" w:hAnsi="Times New Roman" w:cs="Times New Roman"/>
          <w:b/>
          <w:i/>
          <w:iCs/>
          <w:sz w:val="24"/>
          <w:szCs w:val="24"/>
        </w:rPr>
      </w:pPr>
      <w:bookmarkStart w:id="40" w:name="_Toc383957357"/>
      <w:bookmarkStart w:id="41" w:name="_Toc384074361"/>
      <w:bookmarkStart w:id="42" w:name="_Toc384219365"/>
      <w:bookmarkStart w:id="43" w:name="_Toc384274272"/>
      <w:bookmarkStart w:id="44" w:name="_Toc393166965"/>
      <w:r>
        <w:rPr>
          <w:rFonts w:ascii="Times New Roman" w:eastAsia="Calibri" w:hAnsi="Times New Roman" w:cs="Times New Roman"/>
          <w:b/>
          <w:sz w:val="24"/>
          <w:szCs w:val="24"/>
        </w:rPr>
        <w:t>1.6</w:t>
      </w:r>
      <w:r w:rsidR="00A12265">
        <w:rPr>
          <w:rFonts w:ascii="Times New Roman" w:eastAsia="Calibri" w:hAnsi="Times New Roman" w:cs="Times New Roman"/>
          <w:b/>
          <w:sz w:val="24"/>
          <w:szCs w:val="24"/>
        </w:rPr>
        <w:tab/>
      </w:r>
      <w:r w:rsidR="009121D0" w:rsidRPr="006245C3">
        <w:rPr>
          <w:rFonts w:ascii="Times New Roman" w:eastAsia="Calibri" w:hAnsi="Times New Roman" w:cs="Times New Roman"/>
          <w:b/>
          <w:i/>
          <w:iCs/>
          <w:sz w:val="24"/>
          <w:szCs w:val="24"/>
        </w:rPr>
        <w:t>MUḤTASIB</w:t>
      </w:r>
      <w:bookmarkEnd w:id="40"/>
      <w:bookmarkEnd w:id="41"/>
      <w:bookmarkEnd w:id="42"/>
      <w:bookmarkEnd w:id="43"/>
      <w:bookmarkEnd w:id="44"/>
    </w:p>
    <w:p w14:paraId="0BFEF0AD" w14:textId="33BF3F02"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This is an administrative grievance remedial scheme that has been in existence in Arabia for over 1,400 years ago. Its origin has been traced to the 6th century which is the period that witnessed the advent of Islam. Thus</w:t>
      </w:r>
      <w:r w:rsidR="00CE288D">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the institution of </w:t>
      </w:r>
      <w:proofErr w:type="spellStart"/>
      <w:r w:rsidRPr="006245C3">
        <w:rPr>
          <w:rFonts w:ascii="Times New Roman" w:eastAsia="Calibri" w:hAnsi="Times New Roman" w:cs="Times New Roman"/>
          <w:i/>
          <w:iCs/>
          <w:sz w:val="24"/>
          <w:szCs w:val="24"/>
        </w:rPr>
        <w:t>Ḥisbah</w:t>
      </w:r>
      <w:proofErr w:type="spellEnd"/>
      <w:r w:rsidRPr="006245C3">
        <w:rPr>
          <w:rFonts w:ascii="Times New Roman" w:eastAsia="Calibri" w:hAnsi="Times New Roman" w:cs="Times New Roman"/>
          <w:sz w:val="24"/>
          <w:szCs w:val="24"/>
        </w:rPr>
        <w:t xml:space="preserve"> can be said to have begun during the time of the Prophet (S.A.W.) which function primarily related to market supervision.</w:t>
      </w:r>
      <w:r w:rsidRPr="006245C3">
        <w:rPr>
          <w:rFonts w:ascii="Times New Roman" w:eastAsia="Calibri" w:hAnsi="Times New Roman" w:cs="Times New Roman"/>
          <w:sz w:val="24"/>
          <w:szCs w:val="24"/>
          <w:vertAlign w:val="superscript"/>
        </w:rPr>
        <w:footnoteReference w:id="100"/>
      </w:r>
      <w:r w:rsidRPr="006245C3">
        <w:rPr>
          <w:rFonts w:ascii="Times New Roman" w:eastAsia="Calibri" w:hAnsi="Times New Roman" w:cs="Times New Roman"/>
          <w:sz w:val="24"/>
          <w:szCs w:val="24"/>
        </w:rPr>
        <w:t xml:space="preserve"> Islam can therefore be said to be the originator of this concept as an author rightly puts it:</w:t>
      </w:r>
    </w:p>
    <w:p w14:paraId="4E63D558" w14:textId="6E66EDD5" w:rsidR="009121D0" w:rsidRPr="006245C3" w:rsidRDefault="004468AA" w:rsidP="002703B2">
      <w:pPr>
        <w:spacing w:after="0" w:line="360" w:lineRule="auto"/>
        <w:ind w:left="720" w:right="804"/>
        <w:jc w:val="both"/>
        <w:rPr>
          <w:rFonts w:ascii="Times New Roman" w:eastAsia="Calibri" w:hAnsi="Times New Roman" w:cs="Times New Roman"/>
          <w:sz w:val="24"/>
          <w:szCs w:val="24"/>
        </w:rPr>
      </w:pPr>
      <w:r>
        <w:rPr>
          <w:rFonts w:ascii="Times New Roman" w:eastAsia="Calibri" w:hAnsi="Times New Roman" w:cs="Times New Roman"/>
          <w:sz w:val="24"/>
          <w:szCs w:val="24"/>
        </w:rPr>
        <w:t>‘</w:t>
      </w:r>
      <w:r w:rsidR="009121D0" w:rsidRPr="006245C3">
        <w:rPr>
          <w:rFonts w:ascii="Times New Roman" w:eastAsia="Calibri" w:hAnsi="Times New Roman" w:cs="Times New Roman"/>
          <w:sz w:val="24"/>
          <w:szCs w:val="24"/>
        </w:rPr>
        <w:t xml:space="preserve">We begin to hear of a </w:t>
      </w:r>
      <w:proofErr w:type="spellStart"/>
      <w:r w:rsidR="009121D0" w:rsidRPr="006245C3">
        <w:rPr>
          <w:rFonts w:ascii="Times New Roman" w:eastAsia="Calibri" w:hAnsi="Times New Roman" w:cs="Times New Roman"/>
          <w:i/>
          <w:iCs/>
          <w:sz w:val="24"/>
          <w:szCs w:val="24"/>
        </w:rPr>
        <w:t>ṣāhib</w:t>
      </w:r>
      <w:proofErr w:type="spellEnd"/>
      <w:r w:rsidR="009121D0" w:rsidRPr="006245C3">
        <w:rPr>
          <w:rFonts w:ascii="Times New Roman" w:eastAsia="Calibri" w:hAnsi="Times New Roman" w:cs="Times New Roman"/>
          <w:i/>
          <w:iCs/>
          <w:sz w:val="24"/>
          <w:szCs w:val="24"/>
        </w:rPr>
        <w:t xml:space="preserve"> al-</w:t>
      </w:r>
      <w:proofErr w:type="spellStart"/>
      <w:r w:rsidR="009121D0" w:rsidRPr="006245C3">
        <w:rPr>
          <w:rFonts w:ascii="Times New Roman" w:eastAsia="Calibri" w:hAnsi="Times New Roman" w:cs="Times New Roman"/>
          <w:i/>
          <w:iCs/>
          <w:sz w:val="24"/>
          <w:szCs w:val="24"/>
        </w:rPr>
        <w:t>sūq</w:t>
      </w:r>
      <w:proofErr w:type="spellEnd"/>
      <w:r w:rsidR="009121D0" w:rsidRPr="006245C3">
        <w:rPr>
          <w:rFonts w:ascii="Times New Roman" w:eastAsia="Calibri" w:hAnsi="Times New Roman" w:cs="Times New Roman"/>
          <w:sz w:val="24"/>
          <w:szCs w:val="24"/>
        </w:rPr>
        <w:t xml:space="preserve"> (the master or inspector of the market) in the eight </w:t>
      </w:r>
      <w:r w:rsidR="008E3830" w:rsidRPr="006245C3">
        <w:rPr>
          <w:rFonts w:ascii="Times New Roman" w:eastAsia="Calibri" w:hAnsi="Times New Roman" w:cs="Times New Roman"/>
          <w:sz w:val="24"/>
          <w:szCs w:val="24"/>
        </w:rPr>
        <w:t>centuries</w:t>
      </w:r>
      <w:r w:rsidR="009121D0" w:rsidRPr="006245C3">
        <w:rPr>
          <w:rFonts w:ascii="Times New Roman" w:eastAsia="Calibri" w:hAnsi="Times New Roman" w:cs="Times New Roman"/>
          <w:sz w:val="24"/>
          <w:szCs w:val="24"/>
        </w:rPr>
        <w:t xml:space="preserve"> when the Islamic empire stretched from the frontiers of France to those of China, resulting in tremendous commercial activity, proliferation and expansion of cities, and consequently of their </w:t>
      </w:r>
      <w:proofErr w:type="spellStart"/>
      <w:r w:rsidR="009121D0" w:rsidRPr="006245C3">
        <w:rPr>
          <w:rFonts w:ascii="Times New Roman" w:eastAsia="Calibri" w:hAnsi="Times New Roman" w:cs="Times New Roman"/>
          <w:i/>
          <w:iCs/>
          <w:sz w:val="24"/>
          <w:szCs w:val="24"/>
        </w:rPr>
        <w:t>suqs</w:t>
      </w:r>
      <w:proofErr w:type="spellEnd"/>
      <w:r w:rsidR="009121D0" w:rsidRPr="006245C3">
        <w:rPr>
          <w:rFonts w:ascii="Times New Roman" w:eastAsia="Calibri" w:hAnsi="Times New Roman" w:cs="Times New Roman"/>
          <w:sz w:val="24"/>
          <w:szCs w:val="24"/>
        </w:rPr>
        <w:t xml:space="preserve">, or market places. In the late ninth century, we find that the office of the Market Inspector begins to be regarded as a religious office and the Inspector is now called </w:t>
      </w:r>
      <w:proofErr w:type="spellStart"/>
      <w:r w:rsidR="009121D0" w:rsidRPr="006245C3">
        <w:rPr>
          <w:rFonts w:ascii="Times New Roman" w:eastAsia="Calibri" w:hAnsi="Times New Roman" w:cs="Times New Roman"/>
          <w:sz w:val="24"/>
          <w:szCs w:val="24"/>
        </w:rPr>
        <w:t>Muhtasib</w:t>
      </w:r>
      <w:proofErr w:type="spellEnd"/>
      <w:r>
        <w:rPr>
          <w:rFonts w:ascii="Times New Roman" w:eastAsia="Calibri" w:hAnsi="Times New Roman" w:cs="Times New Roman"/>
          <w:sz w:val="24"/>
          <w:szCs w:val="24"/>
        </w:rPr>
        <w:t>’</w:t>
      </w:r>
      <w:r w:rsidR="009121D0" w:rsidRPr="006245C3">
        <w:rPr>
          <w:rFonts w:ascii="Times New Roman" w:eastAsia="Calibri" w:hAnsi="Times New Roman" w:cs="Times New Roman"/>
          <w:sz w:val="24"/>
          <w:szCs w:val="24"/>
        </w:rPr>
        <w:t>.</w:t>
      </w:r>
      <w:r w:rsidR="009121D0" w:rsidRPr="006245C3">
        <w:rPr>
          <w:rFonts w:ascii="Times New Roman" w:eastAsia="Calibri" w:hAnsi="Times New Roman" w:cs="Times New Roman"/>
          <w:sz w:val="24"/>
          <w:szCs w:val="24"/>
          <w:vertAlign w:val="superscript"/>
        </w:rPr>
        <w:footnoteReference w:id="101"/>
      </w:r>
    </w:p>
    <w:p w14:paraId="66FC6928" w14:textId="77777777" w:rsidR="009121D0" w:rsidRPr="006245C3" w:rsidRDefault="009121D0" w:rsidP="002703B2">
      <w:pPr>
        <w:spacing w:after="0" w:line="360" w:lineRule="auto"/>
        <w:jc w:val="both"/>
        <w:rPr>
          <w:rFonts w:ascii="Times New Roman" w:eastAsia="Calibri" w:hAnsi="Times New Roman" w:cs="Times New Roman"/>
          <w:sz w:val="24"/>
          <w:szCs w:val="24"/>
        </w:rPr>
      </w:pPr>
      <w:proofErr w:type="spellStart"/>
      <w:r w:rsidRPr="006245C3">
        <w:rPr>
          <w:rFonts w:ascii="Times New Roman" w:eastAsia="Calibri" w:hAnsi="Times New Roman" w:cs="Times New Roman"/>
          <w:i/>
          <w:iCs/>
          <w:sz w:val="24"/>
          <w:szCs w:val="24"/>
        </w:rPr>
        <w:t>Muḥtasib</w:t>
      </w:r>
      <w:proofErr w:type="spellEnd"/>
      <w:r w:rsidRPr="006245C3">
        <w:rPr>
          <w:rFonts w:ascii="Times New Roman" w:eastAsia="Calibri" w:hAnsi="Times New Roman" w:cs="Times New Roman"/>
          <w:sz w:val="24"/>
          <w:szCs w:val="24"/>
        </w:rPr>
        <w:t xml:space="preserve"> in its modern sense has however crystallised into a dispute avoidance and resolution mechanism which is more formal and proactive as disputes are constructively being resolved </w:t>
      </w:r>
      <w:r w:rsidRPr="006245C3">
        <w:rPr>
          <w:rFonts w:ascii="Times New Roman" w:eastAsia="Calibri" w:hAnsi="Times New Roman" w:cs="Times New Roman"/>
          <w:sz w:val="24"/>
          <w:szCs w:val="24"/>
        </w:rPr>
        <w:lastRenderedPageBreak/>
        <w:t xml:space="preserve">at the initial stage as the </w:t>
      </w:r>
      <w:proofErr w:type="spellStart"/>
      <w:r w:rsidRPr="006245C3">
        <w:rPr>
          <w:rFonts w:ascii="Times New Roman" w:eastAsia="Calibri" w:hAnsi="Times New Roman" w:cs="Times New Roman"/>
          <w:i/>
          <w:iCs/>
          <w:sz w:val="24"/>
          <w:szCs w:val="24"/>
        </w:rPr>
        <w:t>Muḥtasib</w:t>
      </w:r>
      <w:proofErr w:type="spellEnd"/>
      <w:r w:rsidRPr="006245C3">
        <w:rPr>
          <w:rFonts w:ascii="Times New Roman" w:eastAsia="Calibri" w:hAnsi="Times New Roman" w:cs="Times New Roman"/>
          <w:sz w:val="24"/>
          <w:szCs w:val="24"/>
        </w:rPr>
        <w:t xml:space="preserve"> does not wait to be invited before he tries to resolve the dispute amicably between disputing parties. </w:t>
      </w:r>
      <w:proofErr w:type="spellStart"/>
      <w:r w:rsidRPr="006245C3">
        <w:rPr>
          <w:rFonts w:ascii="Times New Roman" w:eastAsia="Calibri" w:hAnsi="Times New Roman" w:cs="Times New Roman"/>
          <w:i/>
          <w:iCs/>
          <w:sz w:val="24"/>
          <w:szCs w:val="24"/>
        </w:rPr>
        <w:t>Muḥtasib</w:t>
      </w:r>
      <w:proofErr w:type="spellEnd"/>
      <w:r w:rsidRPr="006245C3">
        <w:rPr>
          <w:rFonts w:ascii="Times New Roman" w:eastAsia="Calibri" w:hAnsi="Times New Roman" w:cs="Times New Roman"/>
          <w:sz w:val="24"/>
          <w:szCs w:val="24"/>
        </w:rPr>
        <w:t xml:space="preserve"> is now</w:t>
      </w:r>
      <w:r w:rsidR="004468AA">
        <w:rPr>
          <w:rFonts w:ascii="Times New Roman" w:eastAsia="Calibri" w:hAnsi="Times New Roman" w:cs="Times New Roman"/>
          <w:sz w:val="24"/>
          <w:szCs w:val="24"/>
        </w:rPr>
        <w:t xml:space="preserve"> known as ‘</w:t>
      </w:r>
      <w:r w:rsidRPr="006245C3">
        <w:rPr>
          <w:rFonts w:ascii="Times New Roman" w:eastAsia="Calibri" w:hAnsi="Times New Roman" w:cs="Times New Roman"/>
          <w:sz w:val="24"/>
          <w:szCs w:val="24"/>
        </w:rPr>
        <w:t>a person who takes count of the right and wrong deeds of the</w:t>
      </w:r>
      <w:r w:rsidR="004468AA">
        <w:rPr>
          <w:rFonts w:ascii="Times New Roman" w:eastAsia="Calibri" w:hAnsi="Times New Roman" w:cs="Times New Roman"/>
          <w:sz w:val="24"/>
          <w:szCs w:val="24"/>
        </w:rPr>
        <w:t xml:space="preserve"> people and brings them to book’</w:t>
      </w:r>
      <w:r w:rsidRPr="006245C3">
        <w:rPr>
          <w:rFonts w:ascii="Times New Roman" w:eastAsia="Calibri" w:hAnsi="Times New Roman" w:cs="Times New Roman"/>
          <w:sz w:val="24"/>
          <w:szCs w:val="24"/>
        </w:rPr>
        <w:t>.</w:t>
      </w:r>
      <w:r w:rsidRPr="006245C3">
        <w:rPr>
          <w:rFonts w:ascii="Times New Roman" w:eastAsia="Calibri" w:hAnsi="Times New Roman" w:cs="Times New Roman"/>
          <w:sz w:val="24"/>
          <w:szCs w:val="24"/>
          <w:vertAlign w:val="superscript"/>
        </w:rPr>
        <w:footnoteReference w:id="102"/>
      </w:r>
      <w:r w:rsidRPr="006245C3">
        <w:rPr>
          <w:rFonts w:ascii="Times New Roman" w:eastAsia="Calibri" w:hAnsi="Times New Roman" w:cs="Times New Roman"/>
          <w:sz w:val="24"/>
          <w:szCs w:val="24"/>
        </w:rPr>
        <w:t xml:space="preserve"> This crystallisation was as a result of the tremendous growth in commercial activity as well as in the expansion and proliferation of the market places in cities of France and China.</w:t>
      </w:r>
      <w:r w:rsidRPr="006245C3">
        <w:rPr>
          <w:rFonts w:ascii="Times New Roman" w:eastAsia="Calibri" w:hAnsi="Times New Roman" w:cs="Times New Roman"/>
          <w:sz w:val="24"/>
          <w:szCs w:val="24"/>
          <w:vertAlign w:val="superscript"/>
        </w:rPr>
        <w:footnoteReference w:id="103"/>
      </w:r>
    </w:p>
    <w:p w14:paraId="201C3987" w14:textId="77777777" w:rsidR="00CE288D"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This institution is firmly enshrined in the Quranic injunctions entrusting the Muslims with the duty of ‘enjoining the good and forbidding the evil’.</w:t>
      </w:r>
    </w:p>
    <w:p w14:paraId="129BC1F7" w14:textId="219C7D22" w:rsidR="00CE288D" w:rsidRPr="00E67BBF" w:rsidRDefault="00CE288D" w:rsidP="00CE288D">
      <w:pPr>
        <w:spacing w:after="0" w:line="360" w:lineRule="auto"/>
        <w:ind w:left="720" w:right="864"/>
        <w:jc w:val="both"/>
        <w:rPr>
          <w:rFonts w:ascii="Times New Roman" w:eastAsia="Calibri" w:hAnsi="Times New Roman" w:cs="Times New Roman"/>
          <w:sz w:val="24"/>
          <w:szCs w:val="24"/>
        </w:rPr>
      </w:pPr>
      <w:r w:rsidRPr="00E67BBF">
        <w:rPr>
          <w:rFonts w:ascii="Times New Roman" w:hAnsi="Times New Roman" w:cs="Times New Roman"/>
          <w:sz w:val="24"/>
          <w:szCs w:val="24"/>
          <w:lang w:val="en-MY"/>
        </w:rPr>
        <w:t xml:space="preserve">Let </w:t>
      </w:r>
      <w:proofErr w:type="spellStart"/>
      <w:r w:rsidRPr="00E67BBF">
        <w:rPr>
          <w:rFonts w:ascii="Times New Roman" w:hAnsi="Times New Roman" w:cs="Times New Roman"/>
          <w:sz w:val="24"/>
          <w:szCs w:val="24"/>
          <w:lang w:val="en-MY"/>
        </w:rPr>
        <w:t>there</w:t>
      </w:r>
      <w:proofErr w:type="spellEnd"/>
      <w:r w:rsidRPr="00E67BBF">
        <w:rPr>
          <w:rFonts w:ascii="Times New Roman" w:hAnsi="Times New Roman" w:cs="Times New Roman"/>
          <w:sz w:val="24"/>
          <w:szCs w:val="24"/>
          <w:lang w:val="en-MY"/>
        </w:rPr>
        <w:t xml:space="preserve"> arise out of you a band of people enjoining what is right, and forbidding what is wrong: they are the ones to attain felicity.</w:t>
      </w:r>
    </w:p>
    <w:p w14:paraId="39ADB4C3" w14:textId="23A1E383" w:rsidR="00CE288D" w:rsidRPr="00E67BBF" w:rsidRDefault="00CE288D" w:rsidP="00CE288D">
      <w:pPr>
        <w:spacing w:after="0" w:line="360" w:lineRule="auto"/>
        <w:ind w:left="720" w:right="864"/>
        <w:jc w:val="both"/>
        <w:rPr>
          <w:rFonts w:ascii="Times New Roman" w:eastAsia="Calibri" w:hAnsi="Times New Roman" w:cs="Times New Roman"/>
          <w:sz w:val="24"/>
          <w:szCs w:val="24"/>
        </w:rPr>
      </w:pPr>
      <w:r w:rsidRPr="00E67BBF">
        <w:rPr>
          <w:rFonts w:ascii="Times New Roman" w:hAnsi="Times New Roman" w:cs="Times New Roman"/>
          <w:sz w:val="24"/>
          <w:szCs w:val="24"/>
          <w:lang w:val="en-MY"/>
        </w:rPr>
        <w:t>Ye are the best of peoples, evolved for mankind, enjoining what is right and forbidding what is wrong and believing in Allah.”</w:t>
      </w:r>
      <w:r w:rsidR="00E67BBF" w:rsidRPr="00E67BBF">
        <w:rPr>
          <w:rFonts w:ascii="Times New Roman" w:eastAsia="Calibri" w:hAnsi="Times New Roman" w:cs="Times New Roman"/>
          <w:sz w:val="24"/>
          <w:szCs w:val="24"/>
          <w:vertAlign w:val="superscript"/>
        </w:rPr>
        <w:t xml:space="preserve"> </w:t>
      </w:r>
      <w:r w:rsidR="00E67BBF" w:rsidRPr="00E67BBF">
        <w:rPr>
          <w:rFonts w:ascii="Times New Roman" w:eastAsia="Calibri" w:hAnsi="Times New Roman" w:cs="Times New Roman"/>
          <w:sz w:val="24"/>
          <w:szCs w:val="24"/>
          <w:vertAlign w:val="superscript"/>
        </w:rPr>
        <w:footnoteReference w:id="104"/>
      </w:r>
    </w:p>
    <w:p w14:paraId="7C5B1BB6" w14:textId="0FED8FF6"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Apart from these Quranic injunctions, the institution was affirmed by the Prophet (S.A.W.). He was seen to have personally ensured that the individual and public conduct of the people conform to the moral and legal injunctions of Islam. Thus</w:t>
      </w:r>
      <w:r w:rsidR="00E67BBF">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he was a </w:t>
      </w:r>
      <w:proofErr w:type="spellStart"/>
      <w:r w:rsidRPr="006245C3">
        <w:rPr>
          <w:rFonts w:ascii="Times New Roman" w:eastAsia="Calibri" w:hAnsi="Times New Roman" w:cs="Times New Roman"/>
          <w:i/>
          <w:iCs/>
          <w:sz w:val="24"/>
          <w:szCs w:val="24"/>
        </w:rPr>
        <w:t>Muḥtasib</w:t>
      </w:r>
      <w:proofErr w:type="spellEnd"/>
      <w:r w:rsidRPr="006245C3">
        <w:rPr>
          <w:rFonts w:ascii="Times New Roman" w:eastAsia="Calibri" w:hAnsi="Times New Roman" w:cs="Times New Roman"/>
          <w:sz w:val="24"/>
          <w:szCs w:val="24"/>
        </w:rPr>
        <w:t xml:space="preserve">. He also appointed a number of his Companions as </w:t>
      </w:r>
      <w:proofErr w:type="spellStart"/>
      <w:r w:rsidRPr="006245C3">
        <w:rPr>
          <w:rFonts w:ascii="Times New Roman" w:eastAsia="Calibri" w:hAnsi="Times New Roman" w:cs="Times New Roman"/>
          <w:i/>
          <w:iCs/>
          <w:sz w:val="24"/>
          <w:szCs w:val="24"/>
        </w:rPr>
        <w:t>Muḥtasib</w:t>
      </w:r>
      <w:proofErr w:type="spellEnd"/>
      <w:r w:rsidRPr="006245C3">
        <w:rPr>
          <w:rFonts w:ascii="Times New Roman" w:eastAsia="Calibri" w:hAnsi="Times New Roman" w:cs="Times New Roman"/>
          <w:sz w:val="24"/>
          <w:szCs w:val="24"/>
        </w:rPr>
        <w:t xml:space="preserve"> of certain cities, for example </w:t>
      </w:r>
      <w:proofErr w:type="spellStart"/>
      <w:r w:rsidRPr="006245C3">
        <w:rPr>
          <w:rFonts w:ascii="Times New Roman" w:eastAsia="Calibri" w:hAnsi="Times New Roman" w:cs="Times New Roman"/>
          <w:sz w:val="24"/>
          <w:szCs w:val="24"/>
        </w:rPr>
        <w:t>Sa’id</w:t>
      </w:r>
      <w:proofErr w:type="spellEnd"/>
      <w:r w:rsidRPr="006245C3">
        <w:rPr>
          <w:rFonts w:ascii="Times New Roman" w:eastAsia="Calibri" w:hAnsi="Times New Roman" w:cs="Times New Roman"/>
          <w:sz w:val="24"/>
          <w:szCs w:val="24"/>
        </w:rPr>
        <w:t xml:space="preserve"> ibn Al-as ibn </w:t>
      </w:r>
      <w:proofErr w:type="spellStart"/>
      <w:r w:rsidRPr="006245C3">
        <w:rPr>
          <w:rFonts w:ascii="Times New Roman" w:eastAsia="Calibri" w:hAnsi="Times New Roman" w:cs="Times New Roman"/>
          <w:sz w:val="24"/>
          <w:szCs w:val="24"/>
        </w:rPr>
        <w:t>Umayyah</w:t>
      </w:r>
      <w:proofErr w:type="spellEnd"/>
      <w:r w:rsidRPr="006245C3">
        <w:rPr>
          <w:rFonts w:ascii="Times New Roman" w:eastAsia="Calibri" w:hAnsi="Times New Roman" w:cs="Times New Roman"/>
          <w:sz w:val="24"/>
          <w:szCs w:val="24"/>
        </w:rPr>
        <w:t xml:space="preserve"> and ‘Umar ibn al-</w:t>
      </w:r>
      <w:proofErr w:type="spellStart"/>
      <w:r w:rsidRPr="006245C3">
        <w:rPr>
          <w:rFonts w:ascii="Times New Roman" w:eastAsia="Calibri" w:hAnsi="Times New Roman" w:cs="Times New Roman"/>
          <w:sz w:val="24"/>
          <w:szCs w:val="24"/>
        </w:rPr>
        <w:t>Khaṭṭāb</w:t>
      </w:r>
      <w:proofErr w:type="spellEnd"/>
      <w:r w:rsidRPr="006245C3">
        <w:rPr>
          <w:rFonts w:ascii="Times New Roman" w:eastAsia="Calibri" w:hAnsi="Times New Roman" w:cs="Times New Roman"/>
          <w:sz w:val="24"/>
          <w:szCs w:val="24"/>
        </w:rPr>
        <w:t>. The latter followed the footstep of the Prophet (S.A.W.) and appointed ‘</w:t>
      </w:r>
      <w:proofErr w:type="spellStart"/>
      <w:r w:rsidRPr="006245C3">
        <w:rPr>
          <w:rFonts w:ascii="Times New Roman" w:eastAsia="Calibri" w:hAnsi="Times New Roman" w:cs="Times New Roman"/>
          <w:sz w:val="24"/>
          <w:szCs w:val="24"/>
        </w:rPr>
        <w:t>Utbah</w:t>
      </w:r>
      <w:proofErr w:type="spellEnd"/>
      <w:r w:rsidRPr="006245C3">
        <w:rPr>
          <w:rFonts w:ascii="Times New Roman" w:eastAsia="Calibri" w:hAnsi="Times New Roman" w:cs="Times New Roman"/>
          <w:sz w:val="24"/>
          <w:szCs w:val="24"/>
        </w:rPr>
        <w:t xml:space="preserve"> ibn </w:t>
      </w:r>
      <w:proofErr w:type="spellStart"/>
      <w:r w:rsidRPr="006245C3">
        <w:rPr>
          <w:rFonts w:ascii="Times New Roman" w:eastAsia="Calibri" w:hAnsi="Times New Roman" w:cs="Times New Roman"/>
          <w:sz w:val="24"/>
          <w:szCs w:val="24"/>
        </w:rPr>
        <w:t>Mas’ud</w:t>
      </w:r>
      <w:proofErr w:type="spellEnd"/>
      <w:r w:rsidRPr="006245C3">
        <w:rPr>
          <w:rFonts w:ascii="Times New Roman" w:eastAsia="Calibri" w:hAnsi="Times New Roman" w:cs="Times New Roman"/>
          <w:sz w:val="24"/>
          <w:szCs w:val="24"/>
        </w:rPr>
        <w:t xml:space="preserve"> as a </w:t>
      </w:r>
      <w:proofErr w:type="spellStart"/>
      <w:r w:rsidRPr="006245C3">
        <w:rPr>
          <w:rFonts w:ascii="Times New Roman" w:eastAsia="Calibri" w:hAnsi="Times New Roman" w:cs="Times New Roman"/>
          <w:i/>
          <w:iCs/>
          <w:sz w:val="24"/>
          <w:szCs w:val="24"/>
        </w:rPr>
        <w:t>Muḥtasib</w:t>
      </w:r>
      <w:proofErr w:type="spellEnd"/>
      <w:r w:rsidRPr="006245C3">
        <w:rPr>
          <w:rFonts w:ascii="Times New Roman" w:eastAsia="Calibri" w:hAnsi="Times New Roman" w:cs="Times New Roman"/>
          <w:sz w:val="24"/>
          <w:szCs w:val="24"/>
        </w:rPr>
        <w:t xml:space="preserve"> during his </w:t>
      </w:r>
      <w:proofErr w:type="spellStart"/>
      <w:r w:rsidRPr="006245C3">
        <w:rPr>
          <w:rFonts w:ascii="Times New Roman" w:eastAsia="Calibri" w:hAnsi="Times New Roman" w:cs="Times New Roman"/>
          <w:sz w:val="24"/>
          <w:szCs w:val="24"/>
        </w:rPr>
        <w:t>Caliphacy</w:t>
      </w:r>
      <w:proofErr w:type="spellEnd"/>
      <w:r w:rsidRPr="006245C3">
        <w:rPr>
          <w:rFonts w:ascii="Times New Roman" w:eastAsia="Calibri" w:hAnsi="Times New Roman" w:cs="Times New Roman"/>
          <w:sz w:val="24"/>
          <w:szCs w:val="24"/>
        </w:rPr>
        <w:t>. Thus</w:t>
      </w:r>
      <w:r w:rsidR="00E67BBF">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w:t>
      </w:r>
      <w:proofErr w:type="spellStart"/>
      <w:r w:rsidRPr="006245C3">
        <w:rPr>
          <w:rFonts w:ascii="Times New Roman" w:eastAsia="Calibri" w:hAnsi="Times New Roman" w:cs="Times New Roman"/>
          <w:i/>
          <w:iCs/>
          <w:sz w:val="24"/>
          <w:szCs w:val="24"/>
        </w:rPr>
        <w:t>Muḥtasib</w:t>
      </w:r>
      <w:proofErr w:type="spellEnd"/>
      <w:r w:rsidRPr="006245C3">
        <w:rPr>
          <w:rFonts w:ascii="Times New Roman" w:eastAsia="Calibri" w:hAnsi="Times New Roman" w:cs="Times New Roman"/>
          <w:sz w:val="24"/>
          <w:szCs w:val="24"/>
        </w:rPr>
        <w:t xml:space="preserve"> as an institution is as old as Islam itself and is still relevant in today’s world as its ambit can be expanded to fit into any area.</w:t>
      </w:r>
    </w:p>
    <w:p w14:paraId="4E4322CE" w14:textId="77777777"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A </w:t>
      </w:r>
      <w:proofErr w:type="spellStart"/>
      <w:r w:rsidRPr="006245C3">
        <w:rPr>
          <w:rFonts w:ascii="Times New Roman" w:eastAsia="Calibri" w:hAnsi="Times New Roman" w:cs="Times New Roman"/>
          <w:i/>
          <w:iCs/>
          <w:sz w:val="24"/>
          <w:szCs w:val="24"/>
        </w:rPr>
        <w:t>Muḥtasib</w:t>
      </w:r>
      <w:proofErr w:type="spellEnd"/>
      <w:r w:rsidRPr="006245C3">
        <w:rPr>
          <w:rFonts w:ascii="Times New Roman" w:eastAsia="Calibri" w:hAnsi="Times New Roman" w:cs="Times New Roman"/>
          <w:sz w:val="24"/>
          <w:szCs w:val="24"/>
        </w:rPr>
        <w:t xml:space="preserve"> is appointed by the state and has a number of functions such as those pointed out in a study thus:</w:t>
      </w:r>
    </w:p>
    <w:p w14:paraId="009B2543" w14:textId="1FFDC978" w:rsidR="009121D0" w:rsidRPr="006245C3" w:rsidRDefault="009121D0" w:rsidP="002703B2">
      <w:pPr>
        <w:spacing w:after="0" w:line="360" w:lineRule="auto"/>
        <w:ind w:left="720" w:right="804"/>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His functions include taking (</w:t>
      </w:r>
      <w:proofErr w:type="spellStart"/>
      <w:r w:rsidRPr="006245C3">
        <w:rPr>
          <w:rFonts w:ascii="Times New Roman" w:eastAsia="Calibri" w:hAnsi="Times New Roman" w:cs="Times New Roman"/>
          <w:i/>
          <w:iCs/>
          <w:sz w:val="24"/>
          <w:szCs w:val="24"/>
        </w:rPr>
        <w:t>Ḥisbah</w:t>
      </w:r>
      <w:proofErr w:type="spellEnd"/>
      <w:r w:rsidRPr="006245C3">
        <w:rPr>
          <w:rFonts w:ascii="Times New Roman" w:eastAsia="Calibri" w:hAnsi="Times New Roman" w:cs="Times New Roman"/>
          <w:sz w:val="24"/>
          <w:szCs w:val="24"/>
        </w:rPr>
        <w:t>) of such matters like weight and measures, quality of commodities on sale in markets, honesty in trade and commerce, observance of modesty in public places, and such other things both temporal and spiritual, that is, his functions are dispute avoidance and dispute resolution, and also to maintain morals.</w:t>
      </w:r>
      <w:r w:rsidRPr="006245C3">
        <w:rPr>
          <w:rFonts w:ascii="Times New Roman" w:eastAsia="Calibri" w:hAnsi="Times New Roman" w:cs="Times New Roman"/>
          <w:sz w:val="24"/>
          <w:szCs w:val="24"/>
          <w:vertAlign w:val="superscript"/>
        </w:rPr>
        <w:footnoteReference w:id="105"/>
      </w:r>
    </w:p>
    <w:p w14:paraId="5AF12872" w14:textId="6626CF0B" w:rsidR="0049431A"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Because of his functions which are related to public morality, a </w:t>
      </w:r>
      <w:proofErr w:type="spellStart"/>
      <w:r w:rsidRPr="006245C3">
        <w:rPr>
          <w:rFonts w:ascii="Times New Roman" w:eastAsia="Calibri" w:hAnsi="Times New Roman" w:cs="Times New Roman"/>
          <w:i/>
          <w:iCs/>
          <w:sz w:val="24"/>
          <w:szCs w:val="24"/>
        </w:rPr>
        <w:t>Muḥtasib</w:t>
      </w:r>
      <w:proofErr w:type="spellEnd"/>
      <w:r w:rsidRPr="006245C3">
        <w:rPr>
          <w:rFonts w:ascii="Times New Roman" w:eastAsia="Calibri" w:hAnsi="Times New Roman" w:cs="Times New Roman"/>
          <w:sz w:val="24"/>
          <w:szCs w:val="24"/>
        </w:rPr>
        <w:t xml:space="preserve"> must have the attribute of a fair and just personality. Thus</w:t>
      </w:r>
      <w:r w:rsidR="00E67BBF">
        <w:rPr>
          <w:rFonts w:ascii="Times New Roman" w:eastAsia="Calibri" w:hAnsi="Times New Roman" w:cs="Times New Roman"/>
          <w:sz w:val="24"/>
          <w:szCs w:val="24"/>
        </w:rPr>
        <w:t>,</w:t>
      </w:r>
      <w:r w:rsidRPr="006245C3">
        <w:rPr>
          <w:rFonts w:ascii="Times New Roman" w:eastAsia="Calibri" w:hAnsi="Times New Roman" w:cs="Times New Roman"/>
          <w:sz w:val="24"/>
          <w:szCs w:val="24"/>
        </w:rPr>
        <w:t xml:space="preserve"> he must not be capable of receiving bribe or being influenced by influential members of the society. Since he is given wide powers and has the pow</w:t>
      </w:r>
      <w:r w:rsidR="00A26E8E">
        <w:rPr>
          <w:rFonts w:ascii="Times New Roman" w:eastAsia="Calibri" w:hAnsi="Times New Roman" w:cs="Times New Roman"/>
          <w:sz w:val="24"/>
          <w:szCs w:val="24"/>
        </w:rPr>
        <w:t>er to summon any public officers</w:t>
      </w:r>
      <w:r w:rsidRPr="006245C3">
        <w:rPr>
          <w:rFonts w:ascii="Times New Roman" w:eastAsia="Calibri" w:hAnsi="Times New Roman" w:cs="Times New Roman"/>
          <w:sz w:val="24"/>
          <w:szCs w:val="24"/>
        </w:rPr>
        <w:t xml:space="preserve"> for questioning not necessarily until a complaint is made </w:t>
      </w:r>
      <w:r w:rsidRPr="006245C3">
        <w:rPr>
          <w:rFonts w:ascii="Times New Roman" w:eastAsia="Calibri" w:hAnsi="Times New Roman" w:cs="Times New Roman"/>
          <w:sz w:val="24"/>
          <w:szCs w:val="24"/>
        </w:rPr>
        <w:lastRenderedPageBreak/>
        <w:t>against such an official, he must be a well-respected member of the society that can command respect fro</w:t>
      </w:r>
      <w:r w:rsidR="005F4D16">
        <w:rPr>
          <w:rFonts w:ascii="Times New Roman" w:eastAsia="Calibri" w:hAnsi="Times New Roman" w:cs="Times New Roman"/>
          <w:sz w:val="24"/>
          <w:szCs w:val="24"/>
        </w:rPr>
        <w:t>m both the strong and the weak.</w:t>
      </w:r>
    </w:p>
    <w:p w14:paraId="79E1B9A6" w14:textId="639C21A5" w:rsidR="008E3830" w:rsidRDefault="008E3830" w:rsidP="002703B2">
      <w:pPr>
        <w:spacing w:after="0" w:line="360" w:lineRule="auto"/>
        <w:jc w:val="both"/>
        <w:rPr>
          <w:rFonts w:ascii="Times New Roman" w:eastAsia="Calibri" w:hAnsi="Times New Roman" w:cs="Times New Roman"/>
          <w:sz w:val="24"/>
          <w:szCs w:val="24"/>
        </w:rPr>
      </w:pPr>
    </w:p>
    <w:p w14:paraId="77C39905" w14:textId="77777777" w:rsidR="008E3830" w:rsidRDefault="008E3830" w:rsidP="002703B2">
      <w:pPr>
        <w:spacing w:after="0" w:line="360" w:lineRule="auto"/>
        <w:jc w:val="both"/>
        <w:rPr>
          <w:rFonts w:ascii="Times New Roman" w:eastAsia="Calibri" w:hAnsi="Times New Roman" w:cs="Times New Roman"/>
          <w:sz w:val="24"/>
          <w:szCs w:val="24"/>
        </w:rPr>
      </w:pPr>
    </w:p>
    <w:p w14:paraId="70A98497" w14:textId="77777777" w:rsidR="009121D0" w:rsidRPr="006245C3" w:rsidRDefault="00A26E8E" w:rsidP="002703B2">
      <w:pPr>
        <w:spacing w:after="0" w:line="360" w:lineRule="auto"/>
        <w:jc w:val="both"/>
        <w:outlineLvl w:val="1"/>
        <w:rPr>
          <w:rFonts w:ascii="Times New Roman" w:eastAsia="Calibri" w:hAnsi="Times New Roman" w:cs="Times New Roman"/>
          <w:b/>
          <w:i/>
          <w:iCs/>
          <w:sz w:val="24"/>
          <w:szCs w:val="24"/>
        </w:rPr>
      </w:pPr>
      <w:bookmarkStart w:id="45" w:name="_Toc393166966"/>
      <w:bookmarkStart w:id="46" w:name="_Toc383957358"/>
      <w:bookmarkStart w:id="47" w:name="_Toc384074362"/>
      <w:bookmarkStart w:id="48" w:name="_Toc384219366"/>
      <w:bookmarkStart w:id="49" w:name="_Toc384274273"/>
      <w:r>
        <w:rPr>
          <w:rFonts w:ascii="Times New Roman" w:eastAsia="Calibri" w:hAnsi="Times New Roman" w:cs="Times New Roman"/>
          <w:b/>
          <w:sz w:val="24"/>
          <w:szCs w:val="24"/>
        </w:rPr>
        <w:t>1.7</w:t>
      </w:r>
      <w:r w:rsidR="00A12265">
        <w:rPr>
          <w:rFonts w:ascii="Times New Roman" w:eastAsia="Calibri" w:hAnsi="Times New Roman" w:cs="Times New Roman"/>
          <w:sz w:val="24"/>
          <w:szCs w:val="24"/>
        </w:rPr>
        <w:tab/>
      </w:r>
      <w:r w:rsidR="009121D0" w:rsidRPr="006245C3">
        <w:rPr>
          <w:rFonts w:ascii="Times New Roman" w:eastAsia="Calibri" w:hAnsi="Times New Roman" w:cs="Times New Roman"/>
          <w:b/>
          <w:i/>
          <w:iCs/>
          <w:sz w:val="24"/>
          <w:szCs w:val="24"/>
        </w:rPr>
        <w:t>FATWĀ AL- MUFT</w:t>
      </w:r>
      <w:bookmarkEnd w:id="45"/>
      <w:r w:rsidR="009121D0" w:rsidRPr="006245C3">
        <w:rPr>
          <w:rFonts w:ascii="Times New Roman" w:eastAsia="Calibri" w:hAnsi="Times New Roman" w:cs="Times New Roman"/>
          <w:b/>
          <w:i/>
          <w:iCs/>
          <w:sz w:val="24"/>
          <w:szCs w:val="24"/>
        </w:rPr>
        <w:t xml:space="preserve">Īs </w:t>
      </w:r>
      <w:bookmarkEnd w:id="46"/>
      <w:bookmarkEnd w:id="47"/>
      <w:bookmarkEnd w:id="48"/>
      <w:bookmarkEnd w:id="49"/>
    </w:p>
    <w:p w14:paraId="27F9571A" w14:textId="77777777" w:rsidR="00E67BBF" w:rsidRDefault="009121D0" w:rsidP="002703B2">
      <w:pPr>
        <w:spacing w:after="0" w:line="360" w:lineRule="auto"/>
        <w:jc w:val="both"/>
        <w:rPr>
          <w:rFonts w:ascii="Times New Roman" w:eastAsia="Calibri" w:hAnsi="Times New Roman" w:cs="Times New Roman"/>
          <w:sz w:val="24"/>
          <w:szCs w:val="24"/>
        </w:rPr>
      </w:pPr>
      <w:proofErr w:type="spellStart"/>
      <w:r w:rsidRPr="006245C3">
        <w:rPr>
          <w:rFonts w:ascii="Times New Roman" w:eastAsia="Calibri" w:hAnsi="Times New Roman" w:cs="Times New Roman"/>
          <w:i/>
          <w:sz w:val="24"/>
          <w:szCs w:val="24"/>
        </w:rPr>
        <w:t>Fatwā</w:t>
      </w:r>
      <w:proofErr w:type="spellEnd"/>
      <w:r w:rsidRPr="006245C3">
        <w:rPr>
          <w:rFonts w:ascii="Times New Roman" w:eastAsia="Calibri" w:hAnsi="Times New Roman" w:cs="Times New Roman"/>
          <w:sz w:val="24"/>
          <w:szCs w:val="24"/>
        </w:rPr>
        <w:t xml:space="preserve"> which is termed as a consensual IDR process has been described as the issuance of non-binding advisory opinions (</w:t>
      </w:r>
      <w:proofErr w:type="spellStart"/>
      <w:r w:rsidRPr="006245C3">
        <w:rPr>
          <w:rFonts w:ascii="Times New Roman" w:eastAsia="Calibri" w:hAnsi="Times New Roman" w:cs="Times New Roman"/>
          <w:i/>
          <w:sz w:val="24"/>
          <w:szCs w:val="24"/>
        </w:rPr>
        <w:t>fatāwā</w:t>
      </w:r>
      <w:proofErr w:type="spellEnd"/>
      <w:r w:rsidRPr="006245C3">
        <w:rPr>
          <w:rFonts w:ascii="Times New Roman" w:eastAsia="Calibri" w:hAnsi="Times New Roman" w:cs="Times New Roman"/>
          <w:sz w:val="24"/>
          <w:szCs w:val="24"/>
        </w:rPr>
        <w:t>) to an individual questioner (</w:t>
      </w:r>
      <w:proofErr w:type="spellStart"/>
      <w:r w:rsidRPr="006245C3">
        <w:rPr>
          <w:rFonts w:ascii="Times New Roman" w:eastAsia="Calibri" w:hAnsi="Times New Roman" w:cs="Times New Roman"/>
          <w:i/>
          <w:sz w:val="24"/>
          <w:szCs w:val="24"/>
        </w:rPr>
        <w:t>mustaftī</w:t>
      </w:r>
      <w:proofErr w:type="spellEnd"/>
      <w:r w:rsidRPr="006245C3">
        <w:rPr>
          <w:rFonts w:ascii="Times New Roman" w:eastAsia="Calibri" w:hAnsi="Times New Roman" w:cs="Times New Roman"/>
          <w:sz w:val="24"/>
          <w:szCs w:val="24"/>
        </w:rPr>
        <w:t>), whether in connection with litigation or not.</w:t>
      </w:r>
      <w:r w:rsidRPr="006245C3">
        <w:rPr>
          <w:rFonts w:ascii="Times New Roman" w:eastAsia="Calibri" w:hAnsi="Times New Roman" w:cs="Times New Roman"/>
          <w:sz w:val="24"/>
          <w:szCs w:val="24"/>
          <w:vertAlign w:val="superscript"/>
        </w:rPr>
        <w:footnoteReference w:id="106"/>
      </w:r>
      <w:r w:rsidRPr="006245C3">
        <w:rPr>
          <w:rFonts w:ascii="Times New Roman" w:eastAsia="Calibri" w:hAnsi="Times New Roman" w:cs="Times New Roman"/>
          <w:sz w:val="24"/>
          <w:szCs w:val="24"/>
        </w:rPr>
        <w:t xml:space="preserve">  In most of the processes discussed above, recourse is had to a neutral third party who makes either a binding or a non-binding decision depending on the agreement of the parties.  This in itself can be considered as </w:t>
      </w:r>
      <w:proofErr w:type="spellStart"/>
      <w:r w:rsidRPr="006245C3">
        <w:rPr>
          <w:rFonts w:ascii="Times New Roman" w:eastAsia="Calibri" w:hAnsi="Times New Roman" w:cs="Times New Roman"/>
          <w:i/>
          <w:sz w:val="24"/>
          <w:szCs w:val="24"/>
        </w:rPr>
        <w:t>fatwā</w:t>
      </w:r>
      <w:proofErr w:type="spellEnd"/>
      <w:r w:rsidRPr="006245C3">
        <w:rPr>
          <w:rFonts w:ascii="Times New Roman" w:eastAsia="Calibri" w:hAnsi="Times New Roman" w:cs="Times New Roman"/>
          <w:i/>
          <w:sz w:val="24"/>
          <w:szCs w:val="24"/>
        </w:rPr>
        <w:t xml:space="preserve"> of al </w:t>
      </w:r>
      <w:proofErr w:type="spellStart"/>
      <w:r w:rsidRPr="006245C3">
        <w:rPr>
          <w:rFonts w:ascii="Times New Roman" w:eastAsia="Calibri" w:hAnsi="Times New Roman" w:cs="Times New Roman"/>
          <w:i/>
          <w:sz w:val="24"/>
          <w:szCs w:val="24"/>
        </w:rPr>
        <w:t>muftī</w:t>
      </w:r>
      <w:proofErr w:type="spellEnd"/>
      <w:r w:rsidRPr="006245C3">
        <w:rPr>
          <w:rFonts w:ascii="Times New Roman" w:eastAsia="Calibri" w:hAnsi="Times New Roman" w:cs="Times New Roman"/>
          <w:sz w:val="24"/>
          <w:szCs w:val="24"/>
        </w:rPr>
        <w:t xml:space="preserve"> within the context of dispute resolution mechanism. Whatever is determined by the </w:t>
      </w:r>
      <w:proofErr w:type="spellStart"/>
      <w:r w:rsidRPr="006245C3">
        <w:rPr>
          <w:rFonts w:ascii="Times New Roman" w:eastAsia="Calibri" w:hAnsi="Times New Roman" w:cs="Times New Roman"/>
          <w:i/>
          <w:iCs/>
          <w:sz w:val="24"/>
          <w:szCs w:val="24"/>
        </w:rPr>
        <w:t>Muftī</w:t>
      </w:r>
      <w:proofErr w:type="spellEnd"/>
      <w:r w:rsidRPr="006245C3">
        <w:rPr>
          <w:rFonts w:ascii="Times New Roman" w:eastAsia="Calibri" w:hAnsi="Times New Roman" w:cs="Times New Roman"/>
          <w:sz w:val="24"/>
          <w:szCs w:val="24"/>
        </w:rPr>
        <w:t xml:space="preserve"> becomes binding when parties agrees that it would bind them and this is in most cases the case as parties are more likely to consider verdict from a </w:t>
      </w:r>
      <w:proofErr w:type="spellStart"/>
      <w:r w:rsidRPr="006245C3">
        <w:rPr>
          <w:rFonts w:ascii="Times New Roman" w:eastAsia="Calibri" w:hAnsi="Times New Roman" w:cs="Times New Roman"/>
          <w:i/>
          <w:iCs/>
          <w:sz w:val="24"/>
          <w:szCs w:val="24"/>
        </w:rPr>
        <w:t>Muftī</w:t>
      </w:r>
      <w:proofErr w:type="spellEnd"/>
      <w:r w:rsidRPr="006245C3">
        <w:rPr>
          <w:rFonts w:ascii="Times New Roman" w:eastAsia="Calibri" w:hAnsi="Times New Roman" w:cs="Times New Roman"/>
          <w:sz w:val="24"/>
          <w:szCs w:val="24"/>
        </w:rPr>
        <w:t xml:space="preserve"> as binding even where it is not ordinarily so.  Parties are more likely to be instinctively influenced by their religious conviction that the </w:t>
      </w:r>
      <w:proofErr w:type="spellStart"/>
      <w:r w:rsidRPr="006245C3">
        <w:rPr>
          <w:rFonts w:ascii="Times New Roman" w:eastAsia="Calibri" w:hAnsi="Times New Roman" w:cs="Times New Roman"/>
          <w:i/>
          <w:iCs/>
          <w:sz w:val="24"/>
          <w:szCs w:val="24"/>
        </w:rPr>
        <w:t>Muftī</w:t>
      </w:r>
      <w:proofErr w:type="spellEnd"/>
      <w:r w:rsidRPr="006245C3">
        <w:rPr>
          <w:rFonts w:ascii="Times New Roman" w:eastAsia="Calibri" w:hAnsi="Times New Roman" w:cs="Times New Roman"/>
          <w:sz w:val="24"/>
          <w:szCs w:val="24"/>
        </w:rPr>
        <w:t xml:space="preserve"> is in a position to tell them what is right and what is wrong.  The process got its evidence from the principle in the Holy Qur’ān that allows and enjoins Muslims to consult learned people in the society when they are confused about a position of law with regard to certain issues.</w:t>
      </w:r>
    </w:p>
    <w:p w14:paraId="32507EBB" w14:textId="4B868B71" w:rsidR="009121D0" w:rsidRPr="006245C3" w:rsidRDefault="00E67BBF" w:rsidP="00E67BBF">
      <w:pPr>
        <w:spacing w:after="0" w:line="360" w:lineRule="auto"/>
        <w:ind w:left="720" w:right="864"/>
        <w:jc w:val="both"/>
        <w:rPr>
          <w:rFonts w:ascii="Times New Roman" w:eastAsia="Calibri" w:hAnsi="Times New Roman" w:cs="Times New Roman"/>
          <w:sz w:val="24"/>
          <w:szCs w:val="24"/>
        </w:rPr>
      </w:pPr>
      <w:r w:rsidRPr="00E67BBF">
        <w:rPr>
          <w:rFonts w:ascii="Times New Roman" w:hAnsi="Times New Roman" w:cs="Times New Roman"/>
          <w:sz w:val="24"/>
          <w:szCs w:val="24"/>
        </w:rPr>
        <w:t>O you who have believed, obey Allah and obey the Messenger and those in authority among you. And if you disagree over anything, refer it to Allah and the Messenger, if you should believe in Allah and the Last Day. That is the best [way] and best in result.</w:t>
      </w:r>
      <w:r w:rsidR="009121D0" w:rsidRPr="006245C3">
        <w:rPr>
          <w:rFonts w:ascii="Times New Roman" w:eastAsia="Calibri" w:hAnsi="Times New Roman" w:cs="Times New Roman"/>
          <w:sz w:val="24"/>
          <w:szCs w:val="24"/>
          <w:vertAlign w:val="superscript"/>
        </w:rPr>
        <w:footnoteReference w:id="107"/>
      </w:r>
    </w:p>
    <w:p w14:paraId="551A98BC" w14:textId="77777777" w:rsidR="009121D0" w:rsidRPr="006245C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This process is useful in both resolving disputes and avoiding disputes especially in cases where the parties wish to get the true position of the </w:t>
      </w:r>
      <w:proofErr w:type="spellStart"/>
      <w:r w:rsidRPr="006245C3">
        <w:rPr>
          <w:rFonts w:ascii="Times New Roman" w:eastAsia="Calibri" w:hAnsi="Times New Roman" w:cs="Times New Roman"/>
          <w:i/>
          <w:sz w:val="24"/>
          <w:szCs w:val="24"/>
        </w:rPr>
        <w:t>Sharī‘ah</w:t>
      </w:r>
      <w:proofErr w:type="spellEnd"/>
      <w:r w:rsidR="00A26E8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on the subject matter of their conflict. It is pertinent to state here that </w:t>
      </w:r>
      <w:proofErr w:type="spellStart"/>
      <w:r w:rsidRPr="006245C3">
        <w:rPr>
          <w:rFonts w:ascii="Times New Roman" w:eastAsia="Calibri" w:hAnsi="Times New Roman" w:cs="Times New Roman"/>
          <w:i/>
          <w:sz w:val="24"/>
          <w:szCs w:val="24"/>
        </w:rPr>
        <w:t>fatwā</w:t>
      </w:r>
      <w:proofErr w:type="spellEnd"/>
      <w:r w:rsidRPr="006245C3">
        <w:rPr>
          <w:rFonts w:ascii="Times New Roman" w:eastAsia="Calibri" w:hAnsi="Times New Roman" w:cs="Times New Roman"/>
          <w:i/>
          <w:sz w:val="24"/>
          <w:szCs w:val="24"/>
        </w:rPr>
        <w:t xml:space="preserve"> al-</w:t>
      </w:r>
      <w:proofErr w:type="spellStart"/>
      <w:r w:rsidRPr="006245C3">
        <w:rPr>
          <w:rFonts w:ascii="Times New Roman" w:eastAsia="Calibri" w:hAnsi="Times New Roman" w:cs="Times New Roman"/>
          <w:i/>
          <w:sz w:val="24"/>
          <w:szCs w:val="24"/>
        </w:rPr>
        <w:t>muftī</w:t>
      </w:r>
      <w:proofErr w:type="spellEnd"/>
      <w:r w:rsidRPr="006245C3">
        <w:rPr>
          <w:rFonts w:ascii="Times New Roman" w:eastAsia="Calibri" w:hAnsi="Times New Roman" w:cs="Times New Roman"/>
          <w:sz w:val="24"/>
          <w:szCs w:val="24"/>
        </w:rPr>
        <w:t xml:space="preserve"> has been successful as an IDR process even though it usually results in a win-lose settlement since in most cases it involves disputes of religious colouration. Parties are more inclined to accept such verdict even where it is against them as it is a mandatory provision of the </w:t>
      </w:r>
      <w:proofErr w:type="spellStart"/>
      <w:r w:rsidRPr="006245C3">
        <w:rPr>
          <w:rFonts w:ascii="Times New Roman" w:eastAsia="Calibri" w:hAnsi="Times New Roman" w:cs="Times New Roman"/>
          <w:i/>
          <w:sz w:val="24"/>
          <w:szCs w:val="24"/>
        </w:rPr>
        <w:t>Sharī‘ah</w:t>
      </w:r>
      <w:proofErr w:type="spellEnd"/>
      <w:r w:rsidR="00A26E8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and not based on opinion or logic of the intermediary. </w:t>
      </w:r>
    </w:p>
    <w:p w14:paraId="7862451A" w14:textId="77777777" w:rsidR="002703B2"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A </w:t>
      </w:r>
      <w:proofErr w:type="spellStart"/>
      <w:r w:rsidRPr="006245C3">
        <w:rPr>
          <w:rFonts w:ascii="Times New Roman" w:eastAsia="Calibri" w:hAnsi="Times New Roman" w:cs="Times New Roman"/>
          <w:i/>
          <w:iCs/>
          <w:sz w:val="24"/>
          <w:szCs w:val="24"/>
        </w:rPr>
        <w:t>Muftī</w:t>
      </w:r>
      <w:proofErr w:type="spellEnd"/>
      <w:r w:rsidRPr="006245C3">
        <w:rPr>
          <w:rFonts w:ascii="Times New Roman" w:eastAsia="Calibri" w:hAnsi="Times New Roman" w:cs="Times New Roman"/>
          <w:sz w:val="24"/>
          <w:szCs w:val="24"/>
        </w:rPr>
        <w:t xml:space="preserve"> must be an expert, well versed and known and must have all the qualifications of a </w:t>
      </w:r>
      <w:r w:rsidRPr="006245C3">
        <w:rPr>
          <w:rFonts w:ascii="Times New Roman" w:eastAsia="Calibri" w:hAnsi="Times New Roman" w:cs="Times New Roman"/>
          <w:i/>
          <w:sz w:val="24"/>
          <w:szCs w:val="24"/>
        </w:rPr>
        <w:t>Mujtahid</w:t>
      </w:r>
      <w:r w:rsidRPr="006245C3">
        <w:rPr>
          <w:rFonts w:ascii="Times New Roman" w:eastAsia="Calibri" w:hAnsi="Times New Roman" w:cs="Times New Roman"/>
          <w:sz w:val="24"/>
          <w:szCs w:val="24"/>
        </w:rPr>
        <w:t>.</w:t>
      </w:r>
      <w:r w:rsidRPr="006245C3">
        <w:rPr>
          <w:rFonts w:ascii="Times New Roman" w:eastAsia="Calibri" w:hAnsi="Times New Roman" w:cs="Times New Roman"/>
          <w:sz w:val="24"/>
          <w:szCs w:val="24"/>
          <w:vertAlign w:val="superscript"/>
        </w:rPr>
        <w:footnoteReference w:id="108"/>
      </w:r>
      <w:r w:rsidRPr="006245C3">
        <w:rPr>
          <w:rFonts w:ascii="Times New Roman" w:eastAsia="Calibri" w:hAnsi="Times New Roman" w:cs="Times New Roman"/>
          <w:sz w:val="24"/>
          <w:szCs w:val="24"/>
        </w:rPr>
        <w:t xml:space="preserve"> This is because the most important factor that will prompt parties to submit their </w:t>
      </w:r>
      <w:r w:rsidRPr="006245C3">
        <w:rPr>
          <w:rFonts w:ascii="Times New Roman" w:eastAsia="Calibri" w:hAnsi="Times New Roman" w:cs="Times New Roman"/>
          <w:sz w:val="24"/>
          <w:szCs w:val="24"/>
        </w:rPr>
        <w:lastRenderedPageBreak/>
        <w:t xml:space="preserve">disputes and religious doubt to a </w:t>
      </w:r>
      <w:proofErr w:type="spellStart"/>
      <w:r w:rsidRPr="006245C3">
        <w:rPr>
          <w:rFonts w:ascii="Times New Roman" w:eastAsia="Calibri" w:hAnsi="Times New Roman" w:cs="Times New Roman"/>
          <w:i/>
          <w:iCs/>
          <w:sz w:val="24"/>
          <w:szCs w:val="24"/>
        </w:rPr>
        <w:t>Muftī</w:t>
      </w:r>
      <w:proofErr w:type="spellEnd"/>
      <w:r w:rsidR="0069082E">
        <w:rPr>
          <w:rFonts w:ascii="Times New Roman" w:eastAsia="Calibri" w:hAnsi="Times New Roman" w:cs="Times New Roman"/>
          <w:i/>
          <w:iCs/>
          <w:sz w:val="24"/>
          <w:szCs w:val="24"/>
        </w:rPr>
        <w:t xml:space="preserve"> </w:t>
      </w:r>
      <w:r w:rsidRPr="006245C3">
        <w:rPr>
          <w:rFonts w:ascii="Times New Roman" w:eastAsia="Calibri" w:hAnsi="Times New Roman" w:cs="Times New Roman"/>
          <w:sz w:val="24"/>
          <w:szCs w:val="24"/>
        </w:rPr>
        <w:t xml:space="preserve">for his verdict and resolution is his expertise in matters of </w:t>
      </w:r>
      <w:proofErr w:type="spellStart"/>
      <w:r w:rsidRPr="006245C3">
        <w:rPr>
          <w:rFonts w:ascii="Times New Roman" w:eastAsia="Calibri" w:hAnsi="Times New Roman" w:cs="Times New Roman"/>
          <w:i/>
          <w:sz w:val="24"/>
          <w:szCs w:val="24"/>
        </w:rPr>
        <w:t>Sharī‘ah</w:t>
      </w:r>
      <w:proofErr w:type="spellEnd"/>
      <w:r w:rsidR="0069082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and ability to issue </w:t>
      </w:r>
      <w:proofErr w:type="spellStart"/>
      <w:r w:rsidRPr="006245C3">
        <w:rPr>
          <w:rFonts w:ascii="Times New Roman" w:eastAsia="Calibri" w:hAnsi="Times New Roman" w:cs="Times New Roman"/>
          <w:i/>
          <w:iCs/>
          <w:sz w:val="24"/>
          <w:szCs w:val="24"/>
        </w:rPr>
        <w:t>fatāwā</w:t>
      </w:r>
      <w:proofErr w:type="spellEnd"/>
      <w:r w:rsidRPr="006245C3">
        <w:rPr>
          <w:rFonts w:ascii="Times New Roman" w:eastAsia="Calibri" w:hAnsi="Times New Roman" w:cs="Times New Roman"/>
          <w:sz w:val="24"/>
          <w:szCs w:val="24"/>
        </w:rPr>
        <w:t>.</w:t>
      </w:r>
      <w:r w:rsidRPr="006245C3">
        <w:rPr>
          <w:rFonts w:ascii="Times New Roman" w:eastAsia="Calibri" w:hAnsi="Times New Roman" w:cs="Times New Roman"/>
          <w:sz w:val="24"/>
          <w:szCs w:val="24"/>
          <w:vertAlign w:val="superscript"/>
        </w:rPr>
        <w:footnoteReference w:id="109"/>
      </w:r>
      <w:r w:rsidRPr="006245C3">
        <w:rPr>
          <w:rFonts w:ascii="Times New Roman" w:eastAsia="Calibri" w:hAnsi="Times New Roman" w:cs="Times New Roman"/>
          <w:sz w:val="24"/>
          <w:szCs w:val="24"/>
        </w:rPr>
        <w:t xml:space="preserve"> This is so that he is able to issue valid </w:t>
      </w:r>
      <w:proofErr w:type="spellStart"/>
      <w:r w:rsidRPr="006245C3">
        <w:rPr>
          <w:rFonts w:ascii="Times New Roman" w:eastAsia="Calibri" w:hAnsi="Times New Roman" w:cs="Times New Roman"/>
          <w:i/>
          <w:iCs/>
          <w:sz w:val="24"/>
          <w:szCs w:val="24"/>
        </w:rPr>
        <w:t>fatāwā</w:t>
      </w:r>
      <w:proofErr w:type="spellEnd"/>
      <w:r w:rsidR="0069082E">
        <w:rPr>
          <w:rFonts w:ascii="Times New Roman" w:eastAsia="Calibri" w:hAnsi="Times New Roman" w:cs="Times New Roman"/>
          <w:i/>
          <w:iCs/>
          <w:sz w:val="24"/>
          <w:szCs w:val="24"/>
        </w:rPr>
        <w:t xml:space="preserve"> </w:t>
      </w:r>
      <w:r w:rsidRPr="006245C3">
        <w:rPr>
          <w:rFonts w:ascii="Times New Roman" w:eastAsia="Calibri" w:hAnsi="Times New Roman" w:cs="Times New Roman"/>
          <w:sz w:val="24"/>
          <w:szCs w:val="24"/>
        </w:rPr>
        <w:t xml:space="preserve">on religious matters brought to him. He is in addition, expected to be well known and respected in the society so that members of the society would be able to refer </w:t>
      </w:r>
      <w:bookmarkStart w:id="50" w:name="_Toc383957367"/>
      <w:bookmarkStart w:id="51" w:name="_Toc384074371"/>
      <w:bookmarkStart w:id="52" w:name="_Toc384219375"/>
      <w:bookmarkStart w:id="53" w:name="_Toc384274282"/>
      <w:bookmarkStart w:id="54" w:name="_Toc393166967"/>
      <w:r w:rsidR="00A15E96">
        <w:rPr>
          <w:rFonts w:ascii="Times New Roman" w:eastAsia="Calibri" w:hAnsi="Times New Roman" w:cs="Times New Roman"/>
          <w:sz w:val="24"/>
          <w:szCs w:val="24"/>
        </w:rPr>
        <w:t>their disputing matters to him.</w:t>
      </w:r>
    </w:p>
    <w:p w14:paraId="6D01EA5B" w14:textId="77777777" w:rsidR="00A26E8E" w:rsidRPr="00A15E96" w:rsidRDefault="00A26E8E" w:rsidP="002703B2">
      <w:pPr>
        <w:spacing w:after="0" w:line="360" w:lineRule="auto"/>
        <w:jc w:val="both"/>
        <w:rPr>
          <w:rFonts w:ascii="Times New Roman" w:eastAsia="Calibri" w:hAnsi="Times New Roman" w:cs="Times New Roman"/>
          <w:sz w:val="24"/>
          <w:szCs w:val="24"/>
        </w:rPr>
      </w:pPr>
    </w:p>
    <w:p w14:paraId="7D88A542" w14:textId="77777777" w:rsidR="009121D0" w:rsidRPr="006245C3" w:rsidRDefault="00A26E8E" w:rsidP="002703B2">
      <w:pPr>
        <w:spacing w:after="0" w:line="360" w:lineRule="auto"/>
        <w:jc w:val="both"/>
        <w:outlineLvl w:val="1"/>
        <w:rPr>
          <w:rFonts w:ascii="Times New Roman" w:eastAsia="Calibri" w:hAnsi="Times New Roman" w:cs="Times New Roman"/>
          <w:b/>
          <w:sz w:val="24"/>
          <w:szCs w:val="24"/>
        </w:rPr>
      </w:pPr>
      <w:r>
        <w:rPr>
          <w:rFonts w:ascii="Times New Roman" w:eastAsia="Calibri" w:hAnsi="Times New Roman" w:cs="Times New Roman"/>
          <w:b/>
          <w:sz w:val="24"/>
          <w:szCs w:val="24"/>
        </w:rPr>
        <w:t>1.8</w:t>
      </w:r>
      <w:r w:rsidR="00A12265">
        <w:rPr>
          <w:rFonts w:ascii="Times New Roman" w:eastAsia="Calibri" w:hAnsi="Times New Roman" w:cs="Times New Roman"/>
          <w:b/>
          <w:sz w:val="24"/>
          <w:szCs w:val="24"/>
        </w:rPr>
        <w:tab/>
      </w:r>
      <w:r w:rsidR="009121D0" w:rsidRPr="006245C3">
        <w:rPr>
          <w:rFonts w:ascii="Times New Roman" w:eastAsia="Calibri" w:hAnsi="Times New Roman" w:cs="Times New Roman"/>
          <w:b/>
          <w:sz w:val="24"/>
          <w:szCs w:val="24"/>
        </w:rPr>
        <w:t>CONCLUSION</w:t>
      </w:r>
      <w:bookmarkEnd w:id="50"/>
      <w:bookmarkEnd w:id="51"/>
      <w:bookmarkEnd w:id="52"/>
      <w:bookmarkEnd w:id="53"/>
      <w:bookmarkEnd w:id="54"/>
    </w:p>
    <w:p w14:paraId="7E38CD15" w14:textId="13D4A695" w:rsidR="009103A3" w:rsidRDefault="009121D0" w:rsidP="002703B2">
      <w:pPr>
        <w:spacing w:after="0" w:line="360" w:lineRule="auto"/>
        <w:jc w:val="both"/>
        <w:rPr>
          <w:rFonts w:ascii="Times New Roman" w:eastAsia="Calibri" w:hAnsi="Times New Roman" w:cs="Times New Roman"/>
          <w:sz w:val="24"/>
          <w:szCs w:val="24"/>
        </w:rPr>
      </w:pPr>
      <w:r w:rsidRPr="006245C3">
        <w:rPr>
          <w:rFonts w:ascii="Times New Roman" w:eastAsia="Calibri" w:hAnsi="Times New Roman" w:cs="Times New Roman"/>
          <w:sz w:val="24"/>
          <w:szCs w:val="24"/>
        </w:rPr>
        <w:t xml:space="preserve">Islamic dispute resolution mechanism is unique and novel. There is a general preference for amicable settlement of disputes in Islamic commercial law as there is no clear distinction between adjudication and other dispute resolution processes. This is because the role of modern mediators, arbitrators and judges were combined by the </w:t>
      </w:r>
      <w:proofErr w:type="spellStart"/>
      <w:r w:rsidRPr="006245C3">
        <w:rPr>
          <w:rFonts w:ascii="Times New Roman" w:eastAsia="Calibri" w:hAnsi="Times New Roman" w:cs="Times New Roman"/>
          <w:i/>
          <w:iCs/>
          <w:sz w:val="24"/>
          <w:szCs w:val="24"/>
        </w:rPr>
        <w:t>Qāḍī</w:t>
      </w:r>
      <w:proofErr w:type="spellEnd"/>
      <w:r w:rsidRPr="006245C3">
        <w:rPr>
          <w:rFonts w:ascii="Times New Roman" w:eastAsia="Calibri" w:hAnsi="Times New Roman" w:cs="Times New Roman"/>
          <w:sz w:val="24"/>
          <w:szCs w:val="24"/>
        </w:rPr>
        <w:t xml:space="preserve">. IDR also utilizes a direct approach where the facilitator has a real stake in resolving a dispute because he uses a more hands-on approach to resolving a dispute. The intermediary simultaneously evaluates the best outcome for the dispute, pressing the parties to reach an agreement on that outcome and ultimately providing a resolution to the dispute. Thus its wide coverage coupled with the all-pervasive support that it gets under the </w:t>
      </w:r>
      <w:proofErr w:type="spellStart"/>
      <w:r w:rsidRPr="006245C3">
        <w:rPr>
          <w:rFonts w:ascii="Times New Roman" w:eastAsia="Calibri" w:hAnsi="Times New Roman" w:cs="Times New Roman"/>
          <w:i/>
          <w:sz w:val="24"/>
          <w:szCs w:val="24"/>
        </w:rPr>
        <w:t>Sharī‘ah</w:t>
      </w:r>
      <w:proofErr w:type="spellEnd"/>
      <w:r w:rsidR="0069082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cannot be matched by any other process. There is therefore the call for the use of IDR in resolving disputes generally and Islamic finance disputes specifically. The fact that Islamic finance disputes require special expertise generally in </w:t>
      </w:r>
      <w:r w:rsidRPr="006245C3">
        <w:rPr>
          <w:rFonts w:ascii="Times New Roman" w:eastAsia="Calibri" w:hAnsi="Times New Roman" w:cs="Times New Roman"/>
          <w:i/>
          <w:iCs/>
          <w:sz w:val="24"/>
          <w:szCs w:val="24"/>
        </w:rPr>
        <w:t>fiqh al-</w:t>
      </w:r>
      <w:proofErr w:type="spellStart"/>
      <w:r w:rsidRPr="006245C3">
        <w:rPr>
          <w:rFonts w:ascii="Times New Roman" w:eastAsia="Calibri" w:hAnsi="Times New Roman" w:cs="Times New Roman"/>
          <w:i/>
          <w:iCs/>
          <w:sz w:val="24"/>
          <w:szCs w:val="24"/>
        </w:rPr>
        <w:t>mu’āmalāt</w:t>
      </w:r>
      <w:proofErr w:type="spellEnd"/>
      <w:r w:rsidR="00A26E8E">
        <w:rPr>
          <w:rFonts w:ascii="Times New Roman" w:eastAsia="Calibri" w:hAnsi="Times New Roman" w:cs="Times New Roman"/>
          <w:i/>
          <w:iCs/>
          <w:sz w:val="24"/>
          <w:szCs w:val="24"/>
        </w:rPr>
        <w:t xml:space="preserve"> </w:t>
      </w:r>
      <w:r w:rsidR="00A26E8E" w:rsidRPr="00A26E8E">
        <w:rPr>
          <w:rFonts w:ascii="Times New Roman" w:eastAsia="Calibri" w:hAnsi="Times New Roman" w:cs="Times New Roman"/>
          <w:iCs/>
          <w:sz w:val="24"/>
          <w:szCs w:val="24"/>
        </w:rPr>
        <w:t>(</w:t>
      </w:r>
      <w:r w:rsidR="00E67BBF" w:rsidRPr="00E67BBF">
        <w:rPr>
          <w:rFonts w:ascii="Times New Roman" w:eastAsia="Calibri" w:hAnsi="Times New Roman" w:cs="Times New Roman"/>
          <w:bCs/>
          <w:iCs/>
          <w:sz w:val="24"/>
          <w:szCs w:val="24"/>
        </w:rPr>
        <w:t>Islamic Commercial jurisprudence</w:t>
      </w:r>
      <w:r w:rsidR="00A26E8E" w:rsidRPr="00A26E8E">
        <w:rPr>
          <w:rFonts w:ascii="Times New Roman" w:eastAsia="Calibri" w:hAnsi="Times New Roman" w:cs="Times New Roman"/>
          <w:iCs/>
          <w:sz w:val="24"/>
          <w:szCs w:val="24"/>
        </w:rPr>
        <w:t>)</w:t>
      </w:r>
      <w:r w:rsidRPr="006245C3">
        <w:rPr>
          <w:rFonts w:ascii="Times New Roman" w:eastAsia="Calibri" w:hAnsi="Times New Roman" w:cs="Times New Roman"/>
          <w:sz w:val="24"/>
          <w:szCs w:val="24"/>
        </w:rPr>
        <w:t xml:space="preserve"> and specifically in Islamic finance disputes so that whatever judicial determination given will be consistent with the letter and more nuanced spirit of the </w:t>
      </w:r>
      <w:proofErr w:type="spellStart"/>
      <w:r w:rsidRPr="006245C3">
        <w:rPr>
          <w:rFonts w:ascii="Times New Roman" w:eastAsia="Calibri" w:hAnsi="Times New Roman" w:cs="Times New Roman"/>
          <w:i/>
          <w:iCs/>
          <w:sz w:val="24"/>
          <w:szCs w:val="24"/>
        </w:rPr>
        <w:t>Sharī‘ah</w:t>
      </w:r>
      <w:proofErr w:type="spellEnd"/>
      <w:r w:rsidRPr="006245C3">
        <w:rPr>
          <w:rFonts w:ascii="Times New Roman" w:eastAsia="Calibri" w:hAnsi="Times New Roman" w:cs="Times New Roman"/>
          <w:sz w:val="24"/>
          <w:szCs w:val="24"/>
        </w:rPr>
        <w:t xml:space="preserve"> is one of the reasons for such call. Islamic finance is after all Islamic; hence transactions and resulting disputes in the Islamic finance industry will invariably be subject to an overlay of the </w:t>
      </w:r>
      <w:proofErr w:type="spellStart"/>
      <w:r w:rsidRPr="006245C3">
        <w:rPr>
          <w:rFonts w:ascii="Times New Roman" w:eastAsia="Calibri" w:hAnsi="Times New Roman" w:cs="Times New Roman"/>
          <w:i/>
          <w:sz w:val="24"/>
          <w:szCs w:val="24"/>
        </w:rPr>
        <w:t>Sharī‘ah</w:t>
      </w:r>
      <w:proofErr w:type="spellEnd"/>
      <w:r w:rsidR="00A26E8E">
        <w:rPr>
          <w:rFonts w:ascii="Times New Roman" w:eastAsia="Calibri" w:hAnsi="Times New Roman" w:cs="Times New Roman"/>
          <w:i/>
          <w:sz w:val="24"/>
          <w:szCs w:val="24"/>
        </w:rPr>
        <w:t xml:space="preserve"> </w:t>
      </w:r>
      <w:r w:rsidRPr="006245C3">
        <w:rPr>
          <w:rFonts w:ascii="Times New Roman" w:eastAsia="Calibri" w:hAnsi="Times New Roman" w:cs="Times New Roman"/>
          <w:sz w:val="24"/>
          <w:szCs w:val="24"/>
        </w:rPr>
        <w:t xml:space="preserve">and </w:t>
      </w:r>
      <w:r w:rsidRPr="006245C3">
        <w:rPr>
          <w:rFonts w:ascii="Times New Roman" w:eastAsia="Calibri" w:hAnsi="Times New Roman" w:cs="Times New Roman"/>
          <w:i/>
          <w:iCs/>
          <w:sz w:val="24"/>
          <w:szCs w:val="24"/>
        </w:rPr>
        <w:t>fiqh al-</w:t>
      </w:r>
      <w:proofErr w:type="spellStart"/>
      <w:r w:rsidRPr="006245C3">
        <w:rPr>
          <w:rFonts w:ascii="Times New Roman" w:eastAsia="Calibri" w:hAnsi="Times New Roman" w:cs="Times New Roman"/>
          <w:i/>
          <w:iCs/>
          <w:sz w:val="24"/>
          <w:szCs w:val="24"/>
        </w:rPr>
        <w:t>mu’āmalāt</w:t>
      </w:r>
      <w:proofErr w:type="spellEnd"/>
      <w:r w:rsidRPr="006245C3">
        <w:rPr>
          <w:rFonts w:ascii="Times New Roman" w:eastAsia="Calibri" w:hAnsi="Times New Roman" w:cs="Times New Roman"/>
          <w:sz w:val="24"/>
          <w:szCs w:val="24"/>
        </w:rPr>
        <w:t xml:space="preserve">. What is therefore left is for this rich culture to be tapped and harnessed to its fullest potentials by the Islamic finance industry. </w:t>
      </w:r>
    </w:p>
    <w:p w14:paraId="6420A56C" w14:textId="77777777" w:rsidR="002703B2" w:rsidRPr="00397290" w:rsidRDefault="002703B2" w:rsidP="002703B2">
      <w:pPr>
        <w:spacing w:after="0" w:line="360" w:lineRule="auto"/>
        <w:jc w:val="both"/>
        <w:rPr>
          <w:rFonts w:ascii="Times New Roman" w:eastAsia="Calibri" w:hAnsi="Times New Roman" w:cs="Times New Roman"/>
          <w:sz w:val="24"/>
          <w:szCs w:val="24"/>
        </w:rPr>
      </w:pPr>
    </w:p>
    <w:p w14:paraId="537717BE" w14:textId="77777777" w:rsidR="00720BC9" w:rsidRPr="002703B2" w:rsidRDefault="00720BC9" w:rsidP="002703B2">
      <w:pPr>
        <w:spacing w:line="240" w:lineRule="auto"/>
        <w:rPr>
          <w:rFonts w:ascii="Times New Roman" w:hAnsi="Times New Roman" w:cs="Times New Roman"/>
          <w:sz w:val="24"/>
          <w:szCs w:val="24"/>
        </w:rPr>
      </w:pPr>
    </w:p>
    <w:sectPr w:rsidR="00720BC9" w:rsidRPr="002703B2" w:rsidSect="00ED03F2">
      <w:footerReference w:type="default" r:id="rId6"/>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70768B" w14:textId="77777777" w:rsidR="00E14CA7" w:rsidRDefault="00E14CA7" w:rsidP="009121D0">
      <w:pPr>
        <w:spacing w:after="0" w:line="240" w:lineRule="auto"/>
      </w:pPr>
      <w:r>
        <w:separator/>
      </w:r>
    </w:p>
  </w:endnote>
  <w:endnote w:type="continuationSeparator" w:id="0">
    <w:p w14:paraId="0CFA8879" w14:textId="77777777" w:rsidR="00E14CA7" w:rsidRDefault="00E14CA7" w:rsidP="009121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14083890"/>
      <w:docPartObj>
        <w:docPartGallery w:val="Page Numbers (Bottom of Page)"/>
        <w:docPartUnique/>
      </w:docPartObj>
    </w:sdtPr>
    <w:sdtEndPr>
      <w:rPr>
        <w:noProof/>
      </w:rPr>
    </w:sdtEndPr>
    <w:sdtContent>
      <w:p w14:paraId="3C0C56C8" w14:textId="3DD44328" w:rsidR="00ED03F2" w:rsidRDefault="00ED03F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5541695" w14:textId="77777777" w:rsidR="00DF6B2B" w:rsidRDefault="00DF6B2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63D763" w14:textId="77777777" w:rsidR="00E14CA7" w:rsidRDefault="00E14CA7" w:rsidP="009121D0">
      <w:pPr>
        <w:spacing w:after="0" w:line="240" w:lineRule="auto"/>
      </w:pPr>
      <w:r>
        <w:separator/>
      </w:r>
    </w:p>
  </w:footnote>
  <w:footnote w:type="continuationSeparator" w:id="0">
    <w:p w14:paraId="717AA2BB" w14:textId="77777777" w:rsidR="00E14CA7" w:rsidRDefault="00E14CA7" w:rsidP="009121D0">
      <w:pPr>
        <w:spacing w:after="0" w:line="240" w:lineRule="auto"/>
      </w:pPr>
      <w:r>
        <w:continuationSeparator/>
      </w:r>
    </w:p>
  </w:footnote>
  <w:footnote w:id="1">
    <w:p w14:paraId="7CD15CA9" w14:textId="30F21E18" w:rsidR="00DF6B2B" w:rsidRPr="00F84C64" w:rsidRDefault="00DF6B2B" w:rsidP="009121D0">
      <w:pPr>
        <w:pStyle w:val="FootnoteText"/>
        <w:jc w:val="both"/>
      </w:pPr>
      <w:r w:rsidRPr="00F84C64">
        <w:rPr>
          <w:rStyle w:val="FootnoteReference"/>
        </w:rPr>
        <w:footnoteRef/>
      </w:r>
      <w:r w:rsidRPr="00F84C64">
        <w:rPr>
          <w:lang w:val="en-MY"/>
        </w:rPr>
        <w:t xml:space="preserve">Nora Abdul </w:t>
      </w:r>
      <w:proofErr w:type="spellStart"/>
      <w:r w:rsidRPr="00F84C64">
        <w:rPr>
          <w:lang w:val="en-MY"/>
        </w:rPr>
        <w:t>Hak</w:t>
      </w:r>
      <w:proofErr w:type="spellEnd"/>
      <w:r w:rsidRPr="00F84C64">
        <w:rPr>
          <w:lang w:val="en-MY"/>
        </w:rPr>
        <w:t xml:space="preserve">, </w:t>
      </w:r>
      <w:proofErr w:type="spellStart"/>
      <w:r w:rsidRPr="00F84C64">
        <w:rPr>
          <w:lang w:val="en-MY"/>
        </w:rPr>
        <w:t>Sa’odah</w:t>
      </w:r>
      <w:proofErr w:type="spellEnd"/>
      <w:r w:rsidRPr="00F84C64">
        <w:rPr>
          <w:lang w:val="en-MY"/>
        </w:rPr>
        <w:t xml:space="preserve"> Ahmad and Umar A Oseni, “Alternative Dispute Resolution (ADR) in Islam”</w:t>
      </w:r>
      <w:r w:rsidRPr="00F84C64">
        <w:rPr>
          <w:i/>
          <w:lang w:val="en-MY"/>
        </w:rPr>
        <w:t xml:space="preserve">, </w:t>
      </w:r>
      <w:r w:rsidRPr="00F84C64">
        <w:rPr>
          <w:iCs/>
          <w:lang w:val="en-MY"/>
        </w:rPr>
        <w:t xml:space="preserve">(IIUM Press, 2013), </w:t>
      </w:r>
      <w:r w:rsidR="00ED03F2" w:rsidRPr="00F84C64">
        <w:rPr>
          <w:iCs/>
          <w:lang w:val="en-MY"/>
        </w:rPr>
        <w:t>p.</w:t>
      </w:r>
      <w:r w:rsidRPr="00F84C64">
        <w:rPr>
          <w:iCs/>
          <w:lang w:val="en-MY"/>
        </w:rPr>
        <w:t xml:space="preserve">17. </w:t>
      </w:r>
    </w:p>
  </w:footnote>
  <w:footnote w:id="2">
    <w:p w14:paraId="06DCC9CA" w14:textId="77777777" w:rsidR="00DF6B2B" w:rsidRPr="00F84C64" w:rsidRDefault="00DF6B2B" w:rsidP="009121D0">
      <w:pPr>
        <w:pStyle w:val="FootnoteText"/>
        <w:jc w:val="both"/>
      </w:pPr>
      <w:r w:rsidRPr="00F84C64">
        <w:rPr>
          <w:rStyle w:val="FootnoteReference"/>
        </w:rPr>
        <w:footnoteRef/>
      </w:r>
      <w:r w:rsidRPr="00F84C64">
        <w:rPr>
          <w:i/>
          <w:iCs/>
        </w:rPr>
        <w:t>Ibid</w:t>
      </w:r>
      <w:r w:rsidRPr="00F84C64">
        <w:t>. 18.</w:t>
      </w:r>
    </w:p>
  </w:footnote>
  <w:footnote w:id="3">
    <w:p w14:paraId="5F3610BD" w14:textId="33EE6918" w:rsidR="00DF6B2B" w:rsidRPr="00F84C64" w:rsidRDefault="00DF6B2B" w:rsidP="002B3957">
      <w:pPr>
        <w:pStyle w:val="FootnoteText"/>
        <w:jc w:val="both"/>
      </w:pPr>
      <w:r w:rsidRPr="00F84C64">
        <w:rPr>
          <w:rStyle w:val="FootnoteReference"/>
        </w:rPr>
        <w:footnoteRef/>
      </w:r>
      <w:r w:rsidRPr="00F84C64">
        <w:t xml:space="preserve"> </w:t>
      </w:r>
      <w:r w:rsidRPr="00F84C64">
        <w:rPr>
          <w:i/>
          <w:iCs/>
        </w:rPr>
        <w:t>Ibid</w:t>
      </w:r>
      <w:r w:rsidRPr="00F84C64">
        <w:t xml:space="preserve">. See also </w:t>
      </w:r>
      <w:proofErr w:type="spellStart"/>
      <w:r w:rsidRPr="00F84C64">
        <w:t>Imber</w:t>
      </w:r>
      <w:proofErr w:type="spellEnd"/>
      <w:r w:rsidRPr="00F84C64">
        <w:t xml:space="preserve"> Colin, ‘The Ottoman Empire, </w:t>
      </w:r>
      <w:r w:rsidRPr="00F84C64">
        <w:rPr>
          <w:iCs/>
        </w:rPr>
        <w:t>1300-1650:</w:t>
      </w:r>
      <w:r w:rsidR="00ED03F2" w:rsidRPr="00F84C64">
        <w:rPr>
          <w:iCs/>
        </w:rPr>
        <w:t xml:space="preserve"> </w:t>
      </w:r>
      <w:r w:rsidRPr="00F84C64">
        <w:t>The Structure of Power’, (Palgrave Macmillan, 2002), p. 36.</w:t>
      </w:r>
    </w:p>
  </w:footnote>
  <w:footnote w:id="4">
    <w:p w14:paraId="382D1201" w14:textId="77777777" w:rsidR="00DF6B2B" w:rsidRPr="00F84C64" w:rsidRDefault="00DF6B2B" w:rsidP="002B3957">
      <w:pPr>
        <w:pStyle w:val="FootnoteText"/>
        <w:jc w:val="both"/>
      </w:pPr>
      <w:r w:rsidRPr="00F84C64">
        <w:rPr>
          <w:rStyle w:val="FootnoteReference"/>
        </w:rPr>
        <w:footnoteRef/>
      </w:r>
      <w:r w:rsidRPr="00F84C64">
        <w:rPr>
          <w:i/>
          <w:iCs/>
        </w:rPr>
        <w:t>Ibid</w:t>
      </w:r>
      <w:r w:rsidRPr="00F84C64">
        <w:t>. 7</w:t>
      </w:r>
    </w:p>
  </w:footnote>
  <w:footnote w:id="5">
    <w:p w14:paraId="3418870E" w14:textId="5C429B74" w:rsidR="00DF6B2B" w:rsidRPr="00F84C64" w:rsidRDefault="00DF6B2B" w:rsidP="002B3957">
      <w:pPr>
        <w:pStyle w:val="FootnoteText"/>
        <w:jc w:val="both"/>
      </w:pPr>
      <w:r w:rsidRPr="00F84C64">
        <w:rPr>
          <w:rStyle w:val="FootnoteReference"/>
        </w:rPr>
        <w:footnoteRef/>
      </w:r>
      <w:r w:rsidRPr="00F84C64">
        <w:rPr>
          <w:lang w:val="en-MY"/>
        </w:rPr>
        <w:t xml:space="preserve">Syed Khalid Rashid, ‘Alternative Dispute Resolution in the Context of Islamic law’ The </w:t>
      </w:r>
      <w:proofErr w:type="spellStart"/>
      <w:r w:rsidRPr="00F84C64">
        <w:rPr>
          <w:lang w:val="en-MY"/>
        </w:rPr>
        <w:t>Vindobona</w:t>
      </w:r>
      <w:proofErr w:type="spellEnd"/>
      <w:r w:rsidRPr="00F84C64">
        <w:rPr>
          <w:lang w:val="en-MY"/>
        </w:rPr>
        <w:t xml:space="preserve"> Journal of International Commercial law and Arbitration, vol. 8</w:t>
      </w:r>
      <w:r w:rsidRPr="00F84C64">
        <w:rPr>
          <w:iCs/>
          <w:lang w:val="en-MY"/>
        </w:rPr>
        <w:t xml:space="preserve"> issue 1</w:t>
      </w:r>
      <w:r w:rsidRPr="00F84C64">
        <w:rPr>
          <w:lang w:val="en-MY"/>
        </w:rPr>
        <w:t xml:space="preserve">(2003), p.96.  </w:t>
      </w:r>
    </w:p>
  </w:footnote>
  <w:footnote w:id="6">
    <w:p w14:paraId="2C0203FF" w14:textId="77777777" w:rsidR="00DF6B2B" w:rsidRPr="00F84C64" w:rsidRDefault="00DF6B2B" w:rsidP="002B3957">
      <w:pPr>
        <w:pStyle w:val="FootnoteText"/>
        <w:jc w:val="both"/>
      </w:pPr>
      <w:r w:rsidRPr="00F84C64">
        <w:rPr>
          <w:rStyle w:val="FootnoteReference"/>
        </w:rPr>
        <w:footnoteRef/>
      </w:r>
      <w:r w:rsidRPr="00F84C64">
        <w:rPr>
          <w:lang w:val="en-MY"/>
        </w:rPr>
        <w:t xml:space="preserve">Mohammad </w:t>
      </w:r>
      <w:proofErr w:type="spellStart"/>
      <w:r w:rsidRPr="00F84C64">
        <w:rPr>
          <w:lang w:val="en-MY"/>
        </w:rPr>
        <w:t>Muslehuddin</w:t>
      </w:r>
      <w:proofErr w:type="spellEnd"/>
      <w:r w:rsidRPr="00F84C64">
        <w:rPr>
          <w:lang w:val="en-MY"/>
        </w:rPr>
        <w:t>, ‘</w:t>
      </w:r>
      <w:r w:rsidRPr="00F84C64">
        <w:rPr>
          <w:iCs/>
          <w:lang w:val="en-MY"/>
        </w:rPr>
        <w:t>Judicial System of Islam’</w:t>
      </w:r>
      <w:r w:rsidRPr="00F84C64">
        <w:rPr>
          <w:lang w:val="en-MY"/>
        </w:rPr>
        <w:t>, (Islamic Publications (Pvt) Ltd., (1991),  pp.17-18.</w:t>
      </w:r>
    </w:p>
  </w:footnote>
  <w:footnote w:id="7">
    <w:p w14:paraId="6460144B" w14:textId="77777777" w:rsidR="00DF6B2B" w:rsidRPr="00F84C64" w:rsidRDefault="00DF6B2B" w:rsidP="002B3957">
      <w:pPr>
        <w:pStyle w:val="FootnoteText"/>
        <w:jc w:val="both"/>
      </w:pPr>
      <w:r w:rsidRPr="00F84C64">
        <w:rPr>
          <w:rStyle w:val="FootnoteReference"/>
        </w:rPr>
        <w:footnoteRef/>
      </w:r>
      <w:proofErr w:type="spellStart"/>
      <w:r w:rsidRPr="00F84C64">
        <w:t>Imām</w:t>
      </w:r>
      <w:proofErr w:type="spellEnd"/>
      <w:r w:rsidRPr="00F84C64">
        <w:t xml:space="preserve"> </w:t>
      </w:r>
      <w:proofErr w:type="spellStart"/>
      <w:r w:rsidRPr="00F84C64">
        <w:t>Khassaf</w:t>
      </w:r>
      <w:proofErr w:type="spellEnd"/>
      <w:r w:rsidRPr="00F84C64">
        <w:t>,  ‘</w:t>
      </w:r>
      <w:proofErr w:type="spellStart"/>
      <w:r w:rsidRPr="00F84C64">
        <w:rPr>
          <w:i/>
          <w:iCs/>
        </w:rPr>
        <w:t>Ādāb</w:t>
      </w:r>
      <w:proofErr w:type="spellEnd"/>
      <w:r w:rsidRPr="00F84C64">
        <w:rPr>
          <w:i/>
          <w:iCs/>
        </w:rPr>
        <w:t xml:space="preserve"> Al-</w:t>
      </w:r>
      <w:proofErr w:type="spellStart"/>
      <w:r w:rsidRPr="00F84C64">
        <w:rPr>
          <w:i/>
          <w:iCs/>
        </w:rPr>
        <w:t>Qādi</w:t>
      </w:r>
      <w:proofErr w:type="spellEnd"/>
      <w:r w:rsidRPr="00F84C64">
        <w:rPr>
          <w:i/>
          <w:iCs/>
        </w:rPr>
        <w:t xml:space="preserve"> </w:t>
      </w:r>
      <w:r w:rsidRPr="00F84C64">
        <w:rPr>
          <w:iCs/>
        </w:rPr>
        <w:t>-Islamic Legal and Judicial System’</w:t>
      </w:r>
      <w:r w:rsidRPr="00F84C64">
        <w:rPr>
          <w:i/>
          <w:iCs/>
        </w:rPr>
        <w:t>,</w:t>
      </w:r>
      <w:r w:rsidRPr="00F84C64">
        <w:t xml:space="preserve"> trans. by Mughal, M.A., (Adam Publishers &amp; Distributors, 2005), p.14.</w:t>
      </w:r>
    </w:p>
  </w:footnote>
  <w:footnote w:id="8">
    <w:p w14:paraId="54F76619" w14:textId="77777777" w:rsidR="00DF6B2B" w:rsidRPr="00F84C64" w:rsidRDefault="00DF6B2B" w:rsidP="002B3957">
      <w:pPr>
        <w:pStyle w:val="FootnoteText"/>
        <w:jc w:val="both"/>
      </w:pPr>
      <w:r w:rsidRPr="00F84C64">
        <w:rPr>
          <w:rStyle w:val="FootnoteReference"/>
        </w:rPr>
        <w:footnoteRef/>
      </w:r>
      <w:r w:rsidRPr="00F84C64">
        <w:t xml:space="preserve"> M. Khalid </w:t>
      </w:r>
      <w:proofErr w:type="spellStart"/>
      <w:r w:rsidRPr="00F84C64">
        <w:t>Masud</w:t>
      </w:r>
      <w:proofErr w:type="spellEnd"/>
      <w:r w:rsidRPr="00F84C64">
        <w:t>, ‘</w:t>
      </w:r>
      <w:proofErr w:type="spellStart"/>
      <w:r w:rsidRPr="00F84C64">
        <w:rPr>
          <w:i/>
        </w:rPr>
        <w:t>Adab</w:t>
      </w:r>
      <w:proofErr w:type="spellEnd"/>
      <w:r w:rsidRPr="00F84C64">
        <w:rPr>
          <w:i/>
        </w:rPr>
        <w:t xml:space="preserve"> al-</w:t>
      </w:r>
      <w:proofErr w:type="spellStart"/>
      <w:r w:rsidRPr="00F84C64">
        <w:rPr>
          <w:i/>
        </w:rPr>
        <w:t>qād</w:t>
      </w:r>
      <w:proofErr w:type="spellEnd"/>
      <w:r w:rsidRPr="00F84C64">
        <w:rPr>
          <w:i/>
        </w:rPr>
        <w:t xml:space="preserve"> ī</w:t>
      </w:r>
      <w:r w:rsidRPr="00F84C64">
        <w:t xml:space="preserve">- in  </w:t>
      </w:r>
      <w:r w:rsidRPr="00F84C64">
        <w:rPr>
          <w:iCs/>
        </w:rPr>
        <w:t>Judicial Practice Institutions and Agents in the Islamic World’</w:t>
      </w:r>
      <w:r w:rsidRPr="00F84C64">
        <w:rPr>
          <w:i/>
          <w:iCs/>
        </w:rPr>
        <w:t>,</w:t>
      </w:r>
      <w:r w:rsidRPr="00F84C64">
        <w:t xml:space="preserve"> edited by </w:t>
      </w:r>
      <w:proofErr w:type="spellStart"/>
      <w:r w:rsidRPr="00F84C64">
        <w:t>Boğaç</w:t>
      </w:r>
      <w:proofErr w:type="spellEnd"/>
      <w:r w:rsidRPr="00F84C64">
        <w:t xml:space="preserve"> A. </w:t>
      </w:r>
      <w:proofErr w:type="spellStart"/>
      <w:r w:rsidRPr="00F84C64">
        <w:t>Ergene</w:t>
      </w:r>
      <w:proofErr w:type="spellEnd"/>
      <w:r w:rsidRPr="00F84C64">
        <w:t>, (Brill, 2009), at 11. See also Anwar Ahmad Qadri, ‘</w:t>
      </w:r>
      <w:r w:rsidRPr="00F84C64">
        <w:rPr>
          <w:iCs/>
        </w:rPr>
        <w:t>Justice in Historical Islam</w:t>
      </w:r>
      <w:r w:rsidRPr="00F84C64">
        <w:t>’, (Ashraf Publishers, 1980), p.3.</w:t>
      </w:r>
    </w:p>
  </w:footnote>
  <w:footnote w:id="9">
    <w:p w14:paraId="3214B9A8" w14:textId="77777777" w:rsidR="00DF6B2B" w:rsidRPr="00F84C64" w:rsidRDefault="00DF6B2B" w:rsidP="002B3957">
      <w:pPr>
        <w:pStyle w:val="FootnoteText"/>
        <w:jc w:val="both"/>
        <w:rPr>
          <w:lang w:val="en-MY"/>
        </w:rPr>
      </w:pPr>
      <w:r w:rsidRPr="00F84C64">
        <w:rPr>
          <w:rStyle w:val="FootnoteReference"/>
        </w:rPr>
        <w:footnoteRef/>
      </w:r>
      <w:proofErr w:type="spellStart"/>
      <w:r w:rsidRPr="00F84C64">
        <w:rPr>
          <w:lang w:val="en-MY"/>
        </w:rPr>
        <w:t>SūratAl-Nisā</w:t>
      </w:r>
      <w:proofErr w:type="spellEnd"/>
      <w:r w:rsidRPr="00F84C64">
        <w:rPr>
          <w:lang w:val="en-MY"/>
        </w:rPr>
        <w:t>’ Q 4:65</w:t>
      </w:r>
    </w:p>
  </w:footnote>
  <w:footnote w:id="10">
    <w:p w14:paraId="60231D13" w14:textId="77777777" w:rsidR="00DF6B2B" w:rsidRPr="00F84C64" w:rsidRDefault="00DF6B2B" w:rsidP="002B3957">
      <w:pPr>
        <w:pStyle w:val="FootnoteText"/>
        <w:jc w:val="both"/>
      </w:pPr>
      <w:r w:rsidRPr="00F84C64">
        <w:rPr>
          <w:rStyle w:val="FootnoteReference"/>
        </w:rPr>
        <w:footnoteRef/>
      </w:r>
      <w:proofErr w:type="spellStart"/>
      <w:r w:rsidRPr="00F84C64">
        <w:t>SūratIbrāhīm</w:t>
      </w:r>
      <w:proofErr w:type="spellEnd"/>
      <w:r w:rsidRPr="00F84C64">
        <w:t xml:space="preserve"> Q 14:34</w:t>
      </w:r>
    </w:p>
  </w:footnote>
  <w:footnote w:id="11">
    <w:p w14:paraId="3E1F40D6" w14:textId="77777777" w:rsidR="00DF6B2B" w:rsidRPr="00F84C64" w:rsidRDefault="00DF6B2B" w:rsidP="002B3957">
      <w:pPr>
        <w:pStyle w:val="FootnoteText"/>
        <w:jc w:val="both"/>
      </w:pPr>
      <w:r w:rsidRPr="00F84C64">
        <w:rPr>
          <w:rStyle w:val="FootnoteReference"/>
        </w:rPr>
        <w:footnoteRef/>
      </w:r>
      <w:proofErr w:type="spellStart"/>
      <w:r w:rsidRPr="00F84C64">
        <w:t>SūratAl-Isrā</w:t>
      </w:r>
      <w:proofErr w:type="spellEnd"/>
      <w:r w:rsidRPr="00F84C64">
        <w:t>’ Q 17:23</w:t>
      </w:r>
    </w:p>
  </w:footnote>
  <w:footnote w:id="12">
    <w:p w14:paraId="500730E7" w14:textId="77777777" w:rsidR="00DF6B2B" w:rsidRPr="00F84C64" w:rsidRDefault="00DF6B2B" w:rsidP="002B3957">
      <w:pPr>
        <w:pStyle w:val="FootnoteText"/>
        <w:jc w:val="both"/>
      </w:pPr>
      <w:r w:rsidRPr="00F84C64">
        <w:rPr>
          <w:rStyle w:val="FootnoteReference"/>
        </w:rPr>
        <w:footnoteRef/>
      </w:r>
      <w:proofErr w:type="spellStart"/>
      <w:r w:rsidRPr="00F84C64">
        <w:t>SūratAl-Isrā</w:t>
      </w:r>
      <w:proofErr w:type="spellEnd"/>
      <w:r w:rsidRPr="00F84C64">
        <w:t>’ Q 17:4</w:t>
      </w:r>
    </w:p>
  </w:footnote>
  <w:footnote w:id="13">
    <w:p w14:paraId="3EEBDB9E" w14:textId="77777777" w:rsidR="00DF6B2B" w:rsidRPr="00F84C64" w:rsidRDefault="00DF6B2B" w:rsidP="002B3957">
      <w:pPr>
        <w:pStyle w:val="FootnoteText"/>
        <w:jc w:val="both"/>
      </w:pPr>
      <w:r w:rsidRPr="00F84C64">
        <w:rPr>
          <w:rStyle w:val="FootnoteReference"/>
        </w:rPr>
        <w:footnoteRef/>
      </w:r>
      <w:proofErr w:type="spellStart"/>
      <w:r w:rsidRPr="00F84C64">
        <w:t>SūratAl</w:t>
      </w:r>
      <w:proofErr w:type="spellEnd"/>
      <w:r w:rsidRPr="00F84C64">
        <w:t xml:space="preserve"> </w:t>
      </w:r>
      <w:proofErr w:type="spellStart"/>
      <w:r w:rsidRPr="00F84C64">
        <w:t>Baqara</w:t>
      </w:r>
      <w:proofErr w:type="spellEnd"/>
      <w:r w:rsidRPr="00F84C64">
        <w:t xml:space="preserve"> Q 2:117</w:t>
      </w:r>
    </w:p>
  </w:footnote>
  <w:footnote w:id="14">
    <w:p w14:paraId="79552419" w14:textId="77777777" w:rsidR="00DF6B2B" w:rsidRPr="00F84C64" w:rsidRDefault="00DF6B2B" w:rsidP="002B3957">
      <w:pPr>
        <w:pStyle w:val="FootnoteText"/>
        <w:jc w:val="both"/>
      </w:pPr>
      <w:r w:rsidRPr="00F84C64">
        <w:rPr>
          <w:rStyle w:val="FootnoteReference"/>
        </w:rPr>
        <w:footnoteRef/>
      </w:r>
      <w:proofErr w:type="spellStart"/>
      <w:r w:rsidRPr="00F84C64">
        <w:t>SūratAl-An’ām</w:t>
      </w:r>
      <w:proofErr w:type="spellEnd"/>
      <w:r w:rsidRPr="00F84C64">
        <w:t xml:space="preserve"> Q 6:2</w:t>
      </w:r>
    </w:p>
  </w:footnote>
  <w:footnote w:id="15">
    <w:p w14:paraId="5256BBE8" w14:textId="77777777" w:rsidR="00DF6B2B" w:rsidRPr="00F84C64" w:rsidRDefault="00DF6B2B" w:rsidP="002B3957">
      <w:pPr>
        <w:pStyle w:val="FootnoteText"/>
        <w:jc w:val="both"/>
      </w:pPr>
      <w:r w:rsidRPr="00F84C64">
        <w:rPr>
          <w:rStyle w:val="FootnoteReference"/>
        </w:rPr>
        <w:footnoteRef/>
      </w:r>
      <w:proofErr w:type="spellStart"/>
      <w:r w:rsidRPr="00F84C64">
        <w:t>SūratAl-Qaṣaṣ</w:t>
      </w:r>
      <w:proofErr w:type="spellEnd"/>
      <w:r w:rsidRPr="00F84C64">
        <w:t xml:space="preserve"> Q 28:15</w:t>
      </w:r>
    </w:p>
  </w:footnote>
  <w:footnote w:id="16">
    <w:p w14:paraId="6473919D" w14:textId="77777777" w:rsidR="00DF6B2B" w:rsidRPr="00F84C64" w:rsidRDefault="00DF6B2B" w:rsidP="002B3957">
      <w:pPr>
        <w:pStyle w:val="FootnoteText"/>
        <w:jc w:val="both"/>
      </w:pPr>
      <w:r w:rsidRPr="00F84C64">
        <w:rPr>
          <w:rStyle w:val="FootnoteReference"/>
        </w:rPr>
        <w:footnoteRef/>
      </w:r>
      <w:proofErr w:type="spellStart"/>
      <w:r w:rsidRPr="00F84C64">
        <w:t>SūratṢad</w:t>
      </w:r>
      <w:proofErr w:type="spellEnd"/>
      <w:r w:rsidRPr="00F84C64">
        <w:t>, Q 38:26</w:t>
      </w:r>
    </w:p>
  </w:footnote>
  <w:footnote w:id="17">
    <w:p w14:paraId="40A6282D" w14:textId="77777777" w:rsidR="00DF6B2B" w:rsidRPr="00F84C64" w:rsidRDefault="00DF6B2B" w:rsidP="002B3957">
      <w:pPr>
        <w:pStyle w:val="FootnoteText"/>
        <w:jc w:val="both"/>
      </w:pPr>
      <w:r w:rsidRPr="00F84C64">
        <w:rPr>
          <w:rStyle w:val="FootnoteReference"/>
        </w:rPr>
        <w:footnoteRef/>
      </w:r>
      <w:proofErr w:type="spellStart"/>
      <w:r w:rsidRPr="00F84C64">
        <w:t>SūratAl-Māidah</w:t>
      </w:r>
      <w:proofErr w:type="spellEnd"/>
      <w:r w:rsidRPr="00F84C64">
        <w:t xml:space="preserve"> Q 5:8</w:t>
      </w:r>
    </w:p>
  </w:footnote>
  <w:footnote w:id="18">
    <w:p w14:paraId="41600EA7" w14:textId="77777777" w:rsidR="00DF6B2B" w:rsidRPr="00F84C64" w:rsidRDefault="00DF6B2B" w:rsidP="002B3957">
      <w:pPr>
        <w:pStyle w:val="FootnoteText"/>
        <w:jc w:val="both"/>
      </w:pPr>
      <w:r w:rsidRPr="00F84C64">
        <w:rPr>
          <w:rStyle w:val="FootnoteReference"/>
        </w:rPr>
        <w:footnoteRef/>
      </w:r>
      <w:proofErr w:type="spellStart"/>
      <w:r w:rsidRPr="00F84C64">
        <w:t>SūratAl-Māidah</w:t>
      </w:r>
      <w:proofErr w:type="spellEnd"/>
      <w:r w:rsidRPr="00F84C64">
        <w:t xml:space="preserve"> Q 5: 42.</w:t>
      </w:r>
    </w:p>
  </w:footnote>
  <w:footnote w:id="19">
    <w:p w14:paraId="1D1F0160" w14:textId="77777777" w:rsidR="00DF6B2B" w:rsidRPr="00F84C64" w:rsidRDefault="00DF6B2B" w:rsidP="002B3957">
      <w:pPr>
        <w:pStyle w:val="FootnoteText"/>
        <w:jc w:val="both"/>
      </w:pPr>
      <w:r w:rsidRPr="00F84C64">
        <w:rPr>
          <w:rStyle w:val="FootnoteReference"/>
        </w:rPr>
        <w:footnoteRef/>
      </w:r>
      <w:r w:rsidRPr="00F84C64">
        <w:t xml:space="preserve"> Muhammad Al-</w:t>
      </w:r>
      <w:proofErr w:type="spellStart"/>
      <w:r w:rsidRPr="00F84C64">
        <w:t>Shawkani</w:t>
      </w:r>
      <w:proofErr w:type="spellEnd"/>
      <w:r w:rsidRPr="00F84C64">
        <w:t>, ‘</w:t>
      </w:r>
      <w:proofErr w:type="spellStart"/>
      <w:r w:rsidRPr="00F84C64">
        <w:rPr>
          <w:i/>
          <w:iCs/>
        </w:rPr>
        <w:t>Nayl</w:t>
      </w:r>
      <w:proofErr w:type="spellEnd"/>
      <w:r w:rsidRPr="00F84C64">
        <w:rPr>
          <w:i/>
          <w:iCs/>
        </w:rPr>
        <w:t xml:space="preserve"> </w:t>
      </w:r>
      <w:proofErr w:type="spellStart"/>
      <w:r w:rsidRPr="00F84C64">
        <w:rPr>
          <w:i/>
          <w:iCs/>
        </w:rPr>
        <w:t>el-Awtar</w:t>
      </w:r>
      <w:proofErr w:type="spellEnd"/>
      <w:r w:rsidRPr="00F84C64">
        <w:rPr>
          <w:i/>
          <w:iCs/>
        </w:rPr>
        <w:t>’</w:t>
      </w:r>
      <w:r w:rsidRPr="00F84C64">
        <w:t>, (al-Bab al-</w:t>
      </w:r>
      <w:proofErr w:type="spellStart"/>
      <w:r w:rsidRPr="00F84C64">
        <w:t>Halabi</w:t>
      </w:r>
      <w:proofErr w:type="spellEnd"/>
      <w:r w:rsidRPr="00F84C64">
        <w:t xml:space="preserve">, </w:t>
      </w:r>
      <w:proofErr w:type="spellStart"/>
      <w:r w:rsidRPr="00F84C64">
        <w:t>n.d</w:t>
      </w:r>
      <w:proofErr w:type="spellEnd"/>
      <w:r w:rsidRPr="00F84C64">
        <w:t>), vol. 8, p. 293.</w:t>
      </w:r>
    </w:p>
  </w:footnote>
  <w:footnote w:id="20">
    <w:p w14:paraId="49847825" w14:textId="77777777" w:rsidR="00DF6B2B" w:rsidRPr="00F84C64" w:rsidRDefault="00DF6B2B" w:rsidP="009121D0">
      <w:pPr>
        <w:pStyle w:val="FootnoteText"/>
        <w:jc w:val="both"/>
      </w:pPr>
      <w:r w:rsidRPr="00F84C64">
        <w:rPr>
          <w:rStyle w:val="FootnoteReference"/>
        </w:rPr>
        <w:footnoteRef/>
      </w:r>
      <w:r w:rsidRPr="00F84C64">
        <w:t xml:space="preserve"> Ibn </w:t>
      </w:r>
      <w:proofErr w:type="spellStart"/>
      <w:r w:rsidRPr="00F84C64">
        <w:t>Farhun</w:t>
      </w:r>
      <w:proofErr w:type="spellEnd"/>
      <w:r w:rsidRPr="00F84C64">
        <w:t xml:space="preserve">, </w:t>
      </w:r>
      <w:proofErr w:type="spellStart"/>
      <w:r w:rsidRPr="00F84C64">
        <w:rPr>
          <w:i/>
          <w:iCs/>
        </w:rPr>
        <w:t>Tabsirah</w:t>
      </w:r>
      <w:proofErr w:type="spellEnd"/>
      <w:r w:rsidRPr="00F84C64">
        <w:rPr>
          <w:i/>
          <w:iCs/>
        </w:rPr>
        <w:t xml:space="preserve"> al-</w:t>
      </w:r>
      <w:proofErr w:type="spellStart"/>
      <w:r w:rsidRPr="00F84C64">
        <w:rPr>
          <w:i/>
          <w:iCs/>
        </w:rPr>
        <w:t>Hukkam</w:t>
      </w:r>
      <w:proofErr w:type="spellEnd"/>
      <w:r w:rsidRPr="00F84C64">
        <w:t>, (Dar al-</w:t>
      </w:r>
      <w:proofErr w:type="spellStart"/>
      <w:r w:rsidRPr="00F84C64">
        <w:t>Shuun</w:t>
      </w:r>
      <w:proofErr w:type="spellEnd"/>
      <w:r w:rsidRPr="00F84C64">
        <w:t xml:space="preserve"> al-‘</w:t>
      </w:r>
      <w:proofErr w:type="spellStart"/>
      <w:r w:rsidRPr="00F84C64">
        <w:t>Ilmiyyay</w:t>
      </w:r>
      <w:proofErr w:type="spellEnd"/>
      <w:r w:rsidRPr="00F84C64">
        <w:t>, 1995), vol. 1, p. 116.</w:t>
      </w:r>
    </w:p>
  </w:footnote>
  <w:footnote w:id="21">
    <w:p w14:paraId="7A020D16" w14:textId="68CEAEAF" w:rsidR="00DF6B2B" w:rsidRPr="00F84C64" w:rsidRDefault="00DF6B2B" w:rsidP="009121D0">
      <w:pPr>
        <w:pStyle w:val="FootnoteText"/>
        <w:jc w:val="both"/>
      </w:pPr>
      <w:r w:rsidRPr="00F84C64">
        <w:rPr>
          <w:rStyle w:val="FootnoteReference"/>
        </w:rPr>
        <w:footnoteRef/>
      </w:r>
      <w:r w:rsidR="008A131A" w:rsidRPr="00F84C64">
        <w:t xml:space="preserve"> </w:t>
      </w:r>
      <w:r w:rsidRPr="00F84C64">
        <w:rPr>
          <w:i/>
          <w:iCs/>
        </w:rPr>
        <w:t>Ibid</w:t>
      </w:r>
      <w:r w:rsidRPr="00F84C64">
        <w:t>. 12.</w:t>
      </w:r>
    </w:p>
  </w:footnote>
  <w:footnote w:id="22">
    <w:p w14:paraId="3BBD098A" w14:textId="77777777" w:rsidR="00DF6B2B" w:rsidRPr="00F84C64" w:rsidRDefault="00DF6B2B" w:rsidP="009121D0">
      <w:pPr>
        <w:pStyle w:val="FootnoteText"/>
        <w:jc w:val="both"/>
      </w:pPr>
      <w:r w:rsidRPr="00F84C64">
        <w:rPr>
          <w:rStyle w:val="FootnoteReference"/>
        </w:rPr>
        <w:footnoteRef/>
      </w:r>
      <w:r w:rsidRPr="00F84C64">
        <w:t xml:space="preserve"> Muhammad Khalid </w:t>
      </w:r>
      <w:proofErr w:type="spellStart"/>
      <w:r w:rsidRPr="00F84C64">
        <w:t>Masud</w:t>
      </w:r>
      <w:proofErr w:type="spellEnd"/>
      <w:r w:rsidRPr="00F84C64">
        <w:t>, Rudolph Peters &amp; David S. Powers, “</w:t>
      </w:r>
      <w:proofErr w:type="spellStart"/>
      <w:r w:rsidRPr="00F84C64">
        <w:t>Qādis</w:t>
      </w:r>
      <w:proofErr w:type="spellEnd"/>
      <w:r w:rsidRPr="00F84C64">
        <w:t xml:space="preserve"> and their Courts: An Historical Survey” in </w:t>
      </w:r>
      <w:r w:rsidRPr="00F84C64">
        <w:rPr>
          <w:iCs/>
        </w:rPr>
        <w:t>Dispensing Justice in Islam Qadis and their Judgements,</w:t>
      </w:r>
      <w:r w:rsidRPr="00F84C64">
        <w:t xml:space="preserve"> edited by</w:t>
      </w:r>
      <w:r w:rsidRPr="00F84C64">
        <w:rPr>
          <w:lang w:val="en-MY"/>
        </w:rPr>
        <w:t xml:space="preserve">Muhammad Khalid </w:t>
      </w:r>
      <w:proofErr w:type="spellStart"/>
      <w:r w:rsidRPr="00F84C64">
        <w:rPr>
          <w:lang w:val="en-MY"/>
        </w:rPr>
        <w:t>Masud</w:t>
      </w:r>
      <w:proofErr w:type="spellEnd"/>
      <w:r w:rsidRPr="00F84C64">
        <w:rPr>
          <w:lang w:val="en-MY"/>
        </w:rPr>
        <w:t xml:space="preserve">, Rudolph Peters &amp; David S. Powers, (Brill, 2006), at 20; </w:t>
      </w:r>
      <w:proofErr w:type="spellStart"/>
      <w:r w:rsidRPr="00F84C64">
        <w:rPr>
          <w:lang w:val="en-MY"/>
        </w:rPr>
        <w:t>Ramizah</w:t>
      </w:r>
      <w:proofErr w:type="spellEnd"/>
      <w:r w:rsidRPr="00F84C64">
        <w:rPr>
          <w:lang w:val="en-MY"/>
        </w:rPr>
        <w:t xml:space="preserve"> Wan Muhammad, </w:t>
      </w:r>
      <w:r w:rsidRPr="00F84C64">
        <w:rPr>
          <w:iCs/>
          <w:lang w:val="en-MY"/>
        </w:rPr>
        <w:t xml:space="preserve">Administration of Islamic Judicial System in </w:t>
      </w:r>
      <w:proofErr w:type="spellStart"/>
      <w:r w:rsidRPr="00F84C64">
        <w:rPr>
          <w:iCs/>
          <w:lang w:val="en-MY"/>
        </w:rPr>
        <w:t>Asean</w:t>
      </w:r>
      <w:proofErr w:type="spellEnd"/>
      <w:r w:rsidRPr="00F84C64">
        <w:rPr>
          <w:iCs/>
          <w:lang w:val="en-MY"/>
        </w:rPr>
        <w:t xml:space="preserve"> countries with particular reference to Malaysia</w:t>
      </w:r>
      <w:r w:rsidRPr="00F84C64">
        <w:rPr>
          <w:lang w:val="en-MY"/>
        </w:rPr>
        <w:t>, (Lambert Academic Publishing, 2009), p. 18.</w:t>
      </w:r>
    </w:p>
  </w:footnote>
  <w:footnote w:id="23">
    <w:p w14:paraId="5E23D969" w14:textId="77777777" w:rsidR="00DF6B2B" w:rsidRPr="00F84C64" w:rsidRDefault="00DF6B2B" w:rsidP="009121D0">
      <w:pPr>
        <w:pStyle w:val="FootnoteText"/>
        <w:jc w:val="both"/>
      </w:pPr>
      <w:r w:rsidRPr="00F84C64">
        <w:rPr>
          <w:rStyle w:val="FootnoteReference"/>
        </w:rPr>
        <w:footnoteRef/>
      </w:r>
      <w:r w:rsidRPr="00F84C64">
        <w:t xml:space="preserve"> Presently there is the codification of Islamic law in the form of </w:t>
      </w:r>
      <w:r w:rsidRPr="00F84C64">
        <w:rPr>
          <w:lang w:val="en-MY"/>
        </w:rPr>
        <w:t xml:space="preserve">the Ottoman Legal code, the </w:t>
      </w:r>
      <w:proofErr w:type="spellStart"/>
      <w:r w:rsidRPr="00F84C64">
        <w:rPr>
          <w:i/>
          <w:lang w:val="en-MY"/>
        </w:rPr>
        <w:t>Mejelle</w:t>
      </w:r>
      <w:proofErr w:type="spellEnd"/>
      <w:r w:rsidRPr="00F84C64">
        <w:rPr>
          <w:lang w:val="en-MY"/>
        </w:rPr>
        <w:t xml:space="preserve"> (</w:t>
      </w:r>
      <w:r w:rsidRPr="00F84C64">
        <w:rPr>
          <w:i/>
          <w:lang w:val="en-MY"/>
        </w:rPr>
        <w:t>Majallah al-</w:t>
      </w:r>
      <w:proofErr w:type="spellStart"/>
      <w:r w:rsidRPr="00F84C64">
        <w:rPr>
          <w:i/>
          <w:lang w:val="en-MY"/>
        </w:rPr>
        <w:t>aḥkam</w:t>
      </w:r>
      <w:proofErr w:type="spellEnd"/>
      <w:r w:rsidRPr="00F84C64">
        <w:rPr>
          <w:i/>
          <w:lang w:val="en-MY"/>
        </w:rPr>
        <w:t xml:space="preserve"> al </w:t>
      </w:r>
      <w:proofErr w:type="spellStart"/>
      <w:r w:rsidRPr="00F84C64">
        <w:rPr>
          <w:i/>
          <w:lang w:val="en-MY"/>
        </w:rPr>
        <w:t>adliyat</w:t>
      </w:r>
      <w:proofErr w:type="spellEnd"/>
      <w:r w:rsidRPr="00F84C64">
        <w:rPr>
          <w:lang w:val="en-MY"/>
        </w:rPr>
        <w:t xml:space="preserve">) which introduced new reforms to revive and fortify the formal judicial institutions. This contained modern evidence of the IDR method employed during this caliphate it was ushered in during the period of the Ottoman Caliphate. A look at some of the provisions in the </w:t>
      </w:r>
      <w:proofErr w:type="spellStart"/>
      <w:r w:rsidRPr="00F84C64">
        <w:rPr>
          <w:i/>
          <w:iCs/>
          <w:lang w:val="en-MY"/>
        </w:rPr>
        <w:t>Mejelle</w:t>
      </w:r>
      <w:proofErr w:type="spellEnd"/>
      <w:r w:rsidRPr="00F84C64">
        <w:rPr>
          <w:lang w:val="en-MY"/>
        </w:rPr>
        <w:t xml:space="preserve"> shows that there are forty-one (41) Articles on amicable dispute resolution in the code which gave some sense of certainty to processes like mediation and arbitration and the court-annexed dispute resolution took the frontal stage in the administration of justice system (</w:t>
      </w:r>
      <w:proofErr w:type="spellStart"/>
      <w:r w:rsidRPr="00F84C64">
        <w:rPr>
          <w:lang w:val="en-MY"/>
        </w:rPr>
        <w:t>qaḍā</w:t>
      </w:r>
      <w:proofErr w:type="spellEnd"/>
      <w:r w:rsidRPr="00F84C64">
        <w:rPr>
          <w:lang w:val="en-MY"/>
        </w:rPr>
        <w:t xml:space="preserve">’). See further Colin, </w:t>
      </w:r>
      <w:proofErr w:type="spellStart"/>
      <w:r w:rsidRPr="00F84C64">
        <w:rPr>
          <w:lang w:val="en-MY"/>
        </w:rPr>
        <w:t>Op.cit</w:t>
      </w:r>
      <w:proofErr w:type="spellEnd"/>
      <w:r w:rsidRPr="00F84C64">
        <w:rPr>
          <w:lang w:val="en-MY"/>
        </w:rPr>
        <w:t xml:space="preserve"> p.36.</w:t>
      </w:r>
    </w:p>
  </w:footnote>
  <w:footnote w:id="24">
    <w:p w14:paraId="205868AA" w14:textId="77777777" w:rsidR="00DF6B2B" w:rsidRPr="00F84C64" w:rsidRDefault="00DF6B2B" w:rsidP="009121D0">
      <w:pPr>
        <w:pStyle w:val="FootnoteText"/>
        <w:jc w:val="both"/>
      </w:pPr>
      <w:r w:rsidRPr="00F84C64">
        <w:rPr>
          <w:rStyle w:val="FootnoteReference"/>
        </w:rPr>
        <w:footnoteRef/>
      </w:r>
      <w:r w:rsidRPr="00F84C64">
        <w:t xml:space="preserve"> Nora et. al. </w:t>
      </w:r>
      <w:proofErr w:type="spellStart"/>
      <w:r w:rsidRPr="00F84C64">
        <w:t>Op.cit</w:t>
      </w:r>
      <w:proofErr w:type="spellEnd"/>
      <w:r w:rsidRPr="00F84C64">
        <w:t xml:space="preserve"> pp. 2-3.</w:t>
      </w:r>
    </w:p>
  </w:footnote>
  <w:footnote w:id="25">
    <w:p w14:paraId="7AB3FB39" w14:textId="711A965B" w:rsidR="00DF6B2B" w:rsidRPr="00F84C64" w:rsidRDefault="00DF6B2B" w:rsidP="009121D0">
      <w:pPr>
        <w:pStyle w:val="FootnoteText"/>
        <w:jc w:val="both"/>
      </w:pPr>
      <w:r w:rsidRPr="00F84C64">
        <w:rPr>
          <w:rStyle w:val="FootnoteReference"/>
        </w:rPr>
        <w:footnoteRef/>
      </w:r>
      <w:r w:rsidRPr="00F84C64">
        <w:t xml:space="preserve"> </w:t>
      </w:r>
      <w:proofErr w:type="spellStart"/>
      <w:r w:rsidRPr="00F84C64">
        <w:t>Sūrat</w:t>
      </w:r>
      <w:proofErr w:type="spellEnd"/>
      <w:r w:rsidRPr="00F84C64">
        <w:t xml:space="preserve"> Al-</w:t>
      </w:r>
      <w:proofErr w:type="spellStart"/>
      <w:r w:rsidRPr="00F84C64">
        <w:t>Nisā</w:t>
      </w:r>
      <w:proofErr w:type="spellEnd"/>
      <w:r w:rsidRPr="00F84C64">
        <w:t>’ Q 4: 65.</w:t>
      </w:r>
    </w:p>
  </w:footnote>
  <w:footnote w:id="26">
    <w:p w14:paraId="65B9C61F" w14:textId="77777777" w:rsidR="00DF6B2B" w:rsidRPr="00F84C64" w:rsidRDefault="00DF6B2B" w:rsidP="009121D0">
      <w:pPr>
        <w:pStyle w:val="FootnoteText"/>
        <w:rPr>
          <w:lang w:val="en-MY"/>
        </w:rPr>
      </w:pPr>
      <w:r w:rsidRPr="00F84C64">
        <w:rPr>
          <w:rStyle w:val="FootnoteReference"/>
        </w:rPr>
        <w:footnoteRef/>
      </w:r>
      <w:r w:rsidRPr="00F84C64">
        <w:t xml:space="preserve">Ibn </w:t>
      </w:r>
      <w:proofErr w:type="spellStart"/>
      <w:r w:rsidRPr="00F84C64">
        <w:t>Ishāq</w:t>
      </w:r>
      <w:proofErr w:type="spellEnd"/>
      <w:r w:rsidRPr="00F84C64">
        <w:t xml:space="preserve">, Muhammad bin Yasar, </w:t>
      </w:r>
      <w:r w:rsidRPr="00F84C64">
        <w:rPr>
          <w:i/>
          <w:iCs/>
        </w:rPr>
        <w:t>The Life of Muhammad</w:t>
      </w:r>
      <w:r w:rsidRPr="00F84C64">
        <w:t>, translated by A. Guillaume, (Oxford University Press, 1955), p. 85.</w:t>
      </w:r>
    </w:p>
  </w:footnote>
  <w:footnote w:id="27">
    <w:p w14:paraId="22F27C63" w14:textId="77777777" w:rsidR="00DF6B2B" w:rsidRPr="00F84C64" w:rsidRDefault="00DF6B2B" w:rsidP="009121D0">
      <w:pPr>
        <w:pStyle w:val="FootnoteText"/>
        <w:jc w:val="both"/>
      </w:pPr>
      <w:r w:rsidRPr="00F84C64">
        <w:rPr>
          <w:rStyle w:val="FootnoteReference"/>
        </w:rPr>
        <w:footnoteRef/>
      </w:r>
      <w:r w:rsidRPr="00F84C64">
        <w:t xml:space="preserve"> Muslim 1998: 744.</w:t>
      </w:r>
    </w:p>
  </w:footnote>
  <w:footnote w:id="28">
    <w:p w14:paraId="4B9AB5BC" w14:textId="77777777" w:rsidR="00DF6B2B" w:rsidRPr="00F84C64" w:rsidRDefault="00DF6B2B" w:rsidP="009121D0">
      <w:pPr>
        <w:pStyle w:val="FootnoteText"/>
        <w:jc w:val="both"/>
      </w:pPr>
      <w:r w:rsidRPr="00F84C64">
        <w:rPr>
          <w:rStyle w:val="FootnoteReference"/>
        </w:rPr>
        <w:footnoteRef/>
      </w:r>
      <w:proofErr w:type="spellStart"/>
      <w:r w:rsidRPr="00F84C64">
        <w:t>Sunan</w:t>
      </w:r>
      <w:proofErr w:type="spellEnd"/>
      <w:r w:rsidRPr="00F84C64">
        <w:t xml:space="preserve"> Abu </w:t>
      </w:r>
      <w:proofErr w:type="spellStart"/>
      <w:r w:rsidRPr="00F84C64">
        <w:t>Da’ud</w:t>
      </w:r>
      <w:proofErr w:type="spellEnd"/>
      <w:r w:rsidRPr="00F84C64">
        <w:t xml:space="preserve">, </w:t>
      </w:r>
      <w:r w:rsidRPr="00F84C64">
        <w:rPr>
          <w:i/>
          <w:iCs/>
        </w:rPr>
        <w:t>Kitab al-</w:t>
      </w:r>
      <w:proofErr w:type="spellStart"/>
      <w:r w:rsidRPr="00F84C64">
        <w:rPr>
          <w:i/>
          <w:iCs/>
        </w:rPr>
        <w:t>Aqidah</w:t>
      </w:r>
      <w:proofErr w:type="spellEnd"/>
      <w:r w:rsidRPr="00F84C64">
        <w:t xml:space="preserve">, vol. III, p.303, </w:t>
      </w:r>
      <w:proofErr w:type="spellStart"/>
      <w:r w:rsidRPr="00F84C64">
        <w:t>Ḥadīth</w:t>
      </w:r>
      <w:proofErr w:type="spellEnd"/>
      <w:r w:rsidRPr="00F84C64">
        <w:t xml:space="preserve"> No. 3592.</w:t>
      </w:r>
    </w:p>
  </w:footnote>
  <w:footnote w:id="29">
    <w:p w14:paraId="093AC9FD" w14:textId="77777777" w:rsidR="00DF6B2B" w:rsidRPr="00F84C64" w:rsidRDefault="00DF6B2B" w:rsidP="009121D0">
      <w:pPr>
        <w:pStyle w:val="FootnoteText"/>
        <w:jc w:val="both"/>
      </w:pPr>
      <w:r w:rsidRPr="00F84C64">
        <w:rPr>
          <w:rStyle w:val="FootnoteReference"/>
        </w:rPr>
        <w:footnoteRef/>
      </w:r>
      <w:r w:rsidRPr="00F84C64">
        <w:t xml:space="preserve"> See Muhammad b. Khalif b. </w:t>
      </w:r>
      <w:proofErr w:type="spellStart"/>
      <w:r w:rsidRPr="00F84C64">
        <w:t>Hayyān,</w:t>
      </w:r>
      <w:r w:rsidRPr="00F84C64">
        <w:rPr>
          <w:i/>
          <w:iCs/>
        </w:rPr>
        <w:t>Akhbār</w:t>
      </w:r>
      <w:proofErr w:type="spellEnd"/>
      <w:r w:rsidRPr="00F84C64">
        <w:rPr>
          <w:i/>
          <w:iCs/>
        </w:rPr>
        <w:t xml:space="preserve"> al-</w:t>
      </w:r>
      <w:proofErr w:type="spellStart"/>
      <w:r w:rsidRPr="00F84C64">
        <w:rPr>
          <w:i/>
          <w:iCs/>
        </w:rPr>
        <w:t>Qudāt</w:t>
      </w:r>
      <w:proofErr w:type="spellEnd"/>
      <w:r w:rsidRPr="00F84C64">
        <w:t xml:space="preserve">, edited by </w:t>
      </w:r>
      <w:proofErr w:type="spellStart"/>
      <w:r w:rsidRPr="00F84C64">
        <w:t>Sa‘id</w:t>
      </w:r>
      <w:proofErr w:type="spellEnd"/>
      <w:r w:rsidRPr="00F84C64">
        <w:t xml:space="preserve"> Muhammad Al-</w:t>
      </w:r>
      <w:proofErr w:type="spellStart"/>
      <w:r w:rsidRPr="00F84C64">
        <w:t>Lihām</w:t>
      </w:r>
      <w:proofErr w:type="spellEnd"/>
      <w:r w:rsidRPr="00F84C64">
        <w:t>, 1</w:t>
      </w:r>
      <w:r w:rsidRPr="00F84C64">
        <w:rPr>
          <w:vertAlign w:val="superscript"/>
        </w:rPr>
        <w:t>st</w:t>
      </w:r>
      <w:r w:rsidRPr="00F84C64">
        <w:t xml:space="preserve"> Edition, (</w:t>
      </w:r>
      <w:proofErr w:type="spellStart"/>
      <w:r w:rsidRPr="00F84C64">
        <w:t>Ālam</w:t>
      </w:r>
      <w:proofErr w:type="spellEnd"/>
      <w:r w:rsidRPr="00F84C64">
        <w:t xml:space="preserve"> al-</w:t>
      </w:r>
      <w:proofErr w:type="spellStart"/>
      <w:r w:rsidRPr="00F84C64">
        <w:t>Kutub</w:t>
      </w:r>
      <w:proofErr w:type="spellEnd"/>
      <w:r w:rsidRPr="00F84C64">
        <w:t xml:space="preserve">, 2001/1422), at 63; </w:t>
      </w:r>
      <w:proofErr w:type="spellStart"/>
      <w:r w:rsidRPr="00F84C64">
        <w:t>Mundharī</w:t>
      </w:r>
      <w:proofErr w:type="spellEnd"/>
      <w:r w:rsidRPr="00F84C64">
        <w:t>, ‘Abd al-</w:t>
      </w:r>
      <w:proofErr w:type="spellStart"/>
      <w:r w:rsidRPr="00F84C64">
        <w:t>Azīm</w:t>
      </w:r>
      <w:proofErr w:type="spellEnd"/>
      <w:r w:rsidRPr="00F84C64">
        <w:t xml:space="preserve"> b. ‘Abd al-</w:t>
      </w:r>
      <w:proofErr w:type="spellStart"/>
      <w:r w:rsidRPr="00F84C64">
        <w:t>Qawiyy</w:t>
      </w:r>
      <w:proofErr w:type="spellEnd"/>
      <w:r w:rsidRPr="00F84C64">
        <w:t xml:space="preserve">, </w:t>
      </w:r>
      <w:proofErr w:type="spellStart"/>
      <w:r w:rsidRPr="00F84C64">
        <w:rPr>
          <w:i/>
          <w:iCs/>
        </w:rPr>
        <w:t>MukhtasarSunanAbīDāwūd</w:t>
      </w:r>
      <w:proofErr w:type="spellEnd"/>
      <w:r w:rsidRPr="00F84C64">
        <w:t xml:space="preserve">, vol.3, 377. </w:t>
      </w:r>
    </w:p>
  </w:footnote>
  <w:footnote w:id="30">
    <w:p w14:paraId="2F639679" w14:textId="77777777" w:rsidR="00DF6B2B" w:rsidRPr="00F84C64" w:rsidRDefault="00DF6B2B" w:rsidP="009121D0">
      <w:pPr>
        <w:pStyle w:val="FootnoteText"/>
        <w:jc w:val="both"/>
      </w:pPr>
      <w:r w:rsidRPr="00F84C64">
        <w:rPr>
          <w:rStyle w:val="FootnoteReference"/>
        </w:rPr>
        <w:footnoteRef/>
      </w:r>
      <w:r w:rsidRPr="00F84C64">
        <w:t xml:space="preserve"> Nora et. al, </w:t>
      </w:r>
      <w:proofErr w:type="spellStart"/>
      <w:r w:rsidRPr="00F84C64">
        <w:t>Op.cit</w:t>
      </w:r>
      <w:proofErr w:type="spellEnd"/>
      <w:r w:rsidRPr="00F84C64">
        <w:t>, p.10.</w:t>
      </w:r>
    </w:p>
  </w:footnote>
  <w:footnote w:id="31">
    <w:p w14:paraId="1A907634" w14:textId="7DE0CB91" w:rsidR="00DF6B2B" w:rsidRPr="00F84C64" w:rsidRDefault="00DF6B2B" w:rsidP="009121D0">
      <w:pPr>
        <w:pStyle w:val="FootnoteText"/>
        <w:rPr>
          <w:lang w:val="en-MY"/>
        </w:rPr>
      </w:pPr>
      <w:r w:rsidRPr="00F84C64">
        <w:rPr>
          <w:rStyle w:val="FootnoteReference"/>
        </w:rPr>
        <w:footnoteRef/>
      </w:r>
      <w:r w:rsidRPr="00F84C64">
        <w:rPr>
          <w:lang w:val="en-MY"/>
        </w:rPr>
        <w:t>Anwar Ahmad Qadri, ‘</w:t>
      </w:r>
      <w:r w:rsidRPr="00F84C64">
        <w:rPr>
          <w:iCs/>
          <w:lang w:val="en-MY"/>
        </w:rPr>
        <w:t>Justice in Historical Islam</w:t>
      </w:r>
      <w:r w:rsidRPr="00F84C64">
        <w:rPr>
          <w:lang w:val="en-MY"/>
        </w:rPr>
        <w:t>’, (Ashraf Publishers, 1980), p. 19.</w:t>
      </w:r>
    </w:p>
  </w:footnote>
  <w:footnote w:id="32">
    <w:p w14:paraId="33135EFD" w14:textId="77777777" w:rsidR="00DF6B2B" w:rsidRPr="00F84C64" w:rsidRDefault="00DF6B2B" w:rsidP="009121D0">
      <w:pPr>
        <w:pStyle w:val="FootnoteText"/>
        <w:jc w:val="both"/>
      </w:pPr>
      <w:r w:rsidRPr="00F84C64">
        <w:rPr>
          <w:rStyle w:val="FootnoteReference"/>
        </w:rPr>
        <w:footnoteRef/>
      </w:r>
      <w:r w:rsidRPr="00F84C64">
        <w:t xml:space="preserve"> </w:t>
      </w:r>
      <w:r w:rsidRPr="00F84C64">
        <w:rPr>
          <w:i/>
          <w:iCs/>
        </w:rPr>
        <w:t>Ibid</w:t>
      </w:r>
      <w:r w:rsidRPr="00F84C64">
        <w:t>.</w:t>
      </w:r>
    </w:p>
  </w:footnote>
  <w:footnote w:id="33">
    <w:p w14:paraId="092FEF4C" w14:textId="77777777" w:rsidR="00DF6B2B" w:rsidRPr="00F84C64" w:rsidRDefault="00DF6B2B" w:rsidP="009121D0">
      <w:pPr>
        <w:pStyle w:val="FootnoteText"/>
      </w:pPr>
      <w:r w:rsidRPr="00F84C64">
        <w:rPr>
          <w:rStyle w:val="FootnoteReference"/>
        </w:rPr>
        <w:footnoteRef/>
      </w:r>
      <w:r w:rsidRPr="00F84C64">
        <w:t xml:space="preserve"> Anwar, </w:t>
      </w:r>
      <w:proofErr w:type="spellStart"/>
      <w:r w:rsidRPr="00F84C64">
        <w:t>Oo.cit</w:t>
      </w:r>
      <w:proofErr w:type="spellEnd"/>
      <w:r w:rsidRPr="00F84C64">
        <w:t xml:space="preserve"> p.19.</w:t>
      </w:r>
    </w:p>
  </w:footnote>
  <w:footnote w:id="34">
    <w:p w14:paraId="0EFBF2DB" w14:textId="42CA7303" w:rsidR="00DF6B2B" w:rsidRPr="00F84C64" w:rsidRDefault="00DF6B2B" w:rsidP="009121D0">
      <w:pPr>
        <w:pStyle w:val="FootnoteText"/>
      </w:pPr>
      <w:r w:rsidRPr="00F84C64">
        <w:rPr>
          <w:rStyle w:val="FootnoteReference"/>
        </w:rPr>
        <w:footnoteRef/>
      </w:r>
      <w:r w:rsidRPr="00F84C64">
        <w:t>Aisha Abdurrahman Bewley (Trans),</w:t>
      </w:r>
      <w:r w:rsidR="001A7258" w:rsidRPr="00F84C64">
        <w:t xml:space="preserve"> </w:t>
      </w:r>
      <w:r w:rsidRPr="00F84C64">
        <w:rPr>
          <w:i/>
          <w:iCs/>
        </w:rPr>
        <w:t>Al-</w:t>
      </w:r>
      <w:proofErr w:type="spellStart"/>
      <w:r w:rsidRPr="00F84C64">
        <w:rPr>
          <w:i/>
          <w:iCs/>
        </w:rPr>
        <w:t>Muwatta</w:t>
      </w:r>
      <w:proofErr w:type="spellEnd"/>
      <w:r w:rsidRPr="00F84C64">
        <w:rPr>
          <w:i/>
          <w:iCs/>
        </w:rPr>
        <w:t xml:space="preserve"> of </w:t>
      </w:r>
      <w:proofErr w:type="spellStart"/>
      <w:r w:rsidRPr="00F84C64">
        <w:rPr>
          <w:i/>
          <w:iCs/>
        </w:rPr>
        <w:t>Imām</w:t>
      </w:r>
      <w:proofErr w:type="spellEnd"/>
      <w:r w:rsidRPr="00F84C64">
        <w:rPr>
          <w:i/>
          <w:iCs/>
        </w:rPr>
        <w:t xml:space="preserve"> Malik ibn </w:t>
      </w:r>
      <w:proofErr w:type="spellStart"/>
      <w:r w:rsidRPr="00F84C64">
        <w:rPr>
          <w:i/>
          <w:iCs/>
        </w:rPr>
        <w:t>Anasthe</w:t>
      </w:r>
      <w:proofErr w:type="spellEnd"/>
      <w:r w:rsidRPr="00F84C64">
        <w:rPr>
          <w:i/>
          <w:iCs/>
        </w:rPr>
        <w:t xml:space="preserve"> First Formulation of Islamic Law,</w:t>
      </w:r>
      <w:r w:rsidR="001A7258" w:rsidRPr="00F84C64">
        <w:rPr>
          <w:i/>
          <w:iCs/>
        </w:rPr>
        <w:t xml:space="preserve"> </w:t>
      </w:r>
      <w:r w:rsidRPr="00F84C64">
        <w:t>(Madinah Press Inverness, 2004), p.296.</w:t>
      </w:r>
    </w:p>
  </w:footnote>
  <w:footnote w:id="35">
    <w:p w14:paraId="72A07088" w14:textId="77777777" w:rsidR="00DF6B2B" w:rsidRPr="00F84C64" w:rsidRDefault="00DF6B2B" w:rsidP="002B3957">
      <w:pPr>
        <w:pStyle w:val="FootnoteText"/>
        <w:jc w:val="both"/>
      </w:pPr>
      <w:r w:rsidRPr="00F84C64">
        <w:rPr>
          <w:rStyle w:val="FootnoteReference"/>
        </w:rPr>
        <w:footnoteRef/>
      </w:r>
      <w:r w:rsidRPr="00F84C64">
        <w:t xml:space="preserve">Abd al-Karim </w:t>
      </w:r>
      <w:proofErr w:type="spellStart"/>
      <w:r w:rsidRPr="00F84C64">
        <w:t>Zaydin</w:t>
      </w:r>
      <w:proofErr w:type="spellEnd"/>
      <w:r w:rsidRPr="00F84C64">
        <w:t>, ‘</w:t>
      </w:r>
      <w:proofErr w:type="spellStart"/>
      <w:r w:rsidRPr="00F84C64">
        <w:rPr>
          <w:iCs/>
        </w:rPr>
        <w:t>Nizamal</w:t>
      </w:r>
      <w:proofErr w:type="spellEnd"/>
      <w:r w:rsidRPr="00F84C64">
        <w:rPr>
          <w:iCs/>
        </w:rPr>
        <w:t xml:space="preserve">-Qada fi al- </w:t>
      </w:r>
      <w:proofErr w:type="spellStart"/>
      <w:r w:rsidRPr="00F84C64">
        <w:rPr>
          <w:iCs/>
        </w:rPr>
        <w:t>Sharī‘ah</w:t>
      </w:r>
      <w:proofErr w:type="spellEnd"/>
      <w:r w:rsidRPr="00F84C64">
        <w:rPr>
          <w:iCs/>
        </w:rPr>
        <w:t xml:space="preserve"> al-</w:t>
      </w:r>
      <w:proofErr w:type="spellStart"/>
      <w:r w:rsidRPr="00F84C64">
        <w:rPr>
          <w:iCs/>
        </w:rPr>
        <w:t>Islamiyyah</w:t>
      </w:r>
      <w:proofErr w:type="spellEnd"/>
      <w:r w:rsidRPr="00F84C64">
        <w:t>’ , (</w:t>
      </w:r>
      <w:proofErr w:type="spellStart"/>
      <w:r w:rsidRPr="00F84C64">
        <w:t>Mu’asasat</w:t>
      </w:r>
      <w:proofErr w:type="spellEnd"/>
      <w:r w:rsidRPr="00F84C64">
        <w:t xml:space="preserve"> al-</w:t>
      </w:r>
      <w:proofErr w:type="spellStart"/>
      <w:r w:rsidRPr="00F84C64">
        <w:t>Risalah</w:t>
      </w:r>
      <w:proofErr w:type="spellEnd"/>
      <w:r w:rsidRPr="00F84C64">
        <w:t>, 2007/1427), 3</w:t>
      </w:r>
      <w:r w:rsidRPr="00F84C64">
        <w:rPr>
          <w:vertAlign w:val="superscript"/>
        </w:rPr>
        <w:t>rd</w:t>
      </w:r>
      <w:r w:rsidRPr="00F84C64">
        <w:t xml:space="preserve"> Edition, p. 63.</w:t>
      </w:r>
    </w:p>
  </w:footnote>
  <w:footnote w:id="36">
    <w:p w14:paraId="1009FB5C" w14:textId="77777777" w:rsidR="00DF6B2B" w:rsidRPr="00F84C64" w:rsidRDefault="00DF6B2B" w:rsidP="002B3957">
      <w:pPr>
        <w:pStyle w:val="FootnoteText"/>
        <w:jc w:val="both"/>
      </w:pPr>
      <w:r w:rsidRPr="00F84C64">
        <w:rPr>
          <w:rStyle w:val="FootnoteReference"/>
        </w:rPr>
        <w:footnoteRef/>
      </w:r>
      <w:r w:rsidRPr="00F84C64">
        <w:t xml:space="preserve"> </w:t>
      </w:r>
      <w:r w:rsidRPr="00F84C64">
        <w:rPr>
          <w:i/>
          <w:iCs/>
        </w:rPr>
        <w:t>Ibid</w:t>
      </w:r>
      <w:r w:rsidRPr="00F84C64">
        <w:t>.</w:t>
      </w:r>
    </w:p>
  </w:footnote>
  <w:footnote w:id="37">
    <w:p w14:paraId="69FCA5E7" w14:textId="45D8AF2F" w:rsidR="00DF6B2B" w:rsidRPr="00F84C64" w:rsidRDefault="00DF6B2B" w:rsidP="002B3957">
      <w:pPr>
        <w:pStyle w:val="FootnoteText"/>
        <w:jc w:val="both"/>
      </w:pPr>
      <w:r w:rsidRPr="00F84C64">
        <w:rPr>
          <w:rStyle w:val="FootnoteReference"/>
        </w:rPr>
        <w:footnoteRef/>
      </w:r>
      <w:proofErr w:type="spellStart"/>
      <w:r w:rsidRPr="00F84C64">
        <w:t>Imām</w:t>
      </w:r>
      <w:proofErr w:type="spellEnd"/>
      <w:r w:rsidRPr="00F84C64">
        <w:t xml:space="preserve"> </w:t>
      </w:r>
      <w:proofErr w:type="spellStart"/>
      <w:r w:rsidRPr="00F84C64">
        <w:t>Khaṣṣāf</w:t>
      </w:r>
      <w:proofErr w:type="spellEnd"/>
      <w:r w:rsidRPr="00F84C64">
        <w:t>, ‘</w:t>
      </w:r>
      <w:proofErr w:type="spellStart"/>
      <w:r w:rsidRPr="00F84C64">
        <w:rPr>
          <w:i/>
          <w:iCs/>
        </w:rPr>
        <w:t>Ādāb</w:t>
      </w:r>
      <w:proofErr w:type="spellEnd"/>
      <w:r w:rsidRPr="00F84C64">
        <w:rPr>
          <w:i/>
          <w:iCs/>
        </w:rPr>
        <w:t xml:space="preserve"> Al-</w:t>
      </w:r>
      <w:proofErr w:type="spellStart"/>
      <w:r w:rsidRPr="00F84C64">
        <w:rPr>
          <w:i/>
          <w:iCs/>
        </w:rPr>
        <w:t>Qādi</w:t>
      </w:r>
      <w:proofErr w:type="spellEnd"/>
      <w:r w:rsidRPr="00F84C64">
        <w:rPr>
          <w:i/>
          <w:iCs/>
        </w:rPr>
        <w:t xml:space="preserve"> </w:t>
      </w:r>
      <w:r w:rsidRPr="00F84C64">
        <w:rPr>
          <w:iCs/>
        </w:rPr>
        <w:t>(Islamic Legal and Judicial System’</w:t>
      </w:r>
      <w:r w:rsidRPr="00F84C64">
        <w:rPr>
          <w:i/>
          <w:iCs/>
        </w:rPr>
        <w:t>),</w:t>
      </w:r>
      <w:r w:rsidR="001A7258" w:rsidRPr="00F84C64">
        <w:rPr>
          <w:i/>
          <w:iCs/>
        </w:rPr>
        <w:t xml:space="preserve"> </w:t>
      </w:r>
      <w:r w:rsidRPr="00F84C64">
        <w:t>Trans. By Mughal, M.A., (Adam Publishers &amp; Distributors, 2005), p. 14.</w:t>
      </w:r>
    </w:p>
  </w:footnote>
  <w:footnote w:id="38">
    <w:p w14:paraId="1C757293" w14:textId="77777777" w:rsidR="00DF6B2B" w:rsidRPr="00F84C64" w:rsidRDefault="00DF6B2B" w:rsidP="002B3957">
      <w:pPr>
        <w:pStyle w:val="FootnoteText"/>
        <w:jc w:val="both"/>
      </w:pPr>
      <w:r w:rsidRPr="00F84C64">
        <w:rPr>
          <w:rStyle w:val="FootnoteReference"/>
        </w:rPr>
        <w:footnoteRef/>
      </w:r>
      <w:r w:rsidRPr="00F84C64">
        <w:t xml:space="preserve"> Mohammad </w:t>
      </w:r>
      <w:proofErr w:type="spellStart"/>
      <w:r w:rsidRPr="00F84C64">
        <w:t>Muslehuddin</w:t>
      </w:r>
      <w:proofErr w:type="spellEnd"/>
      <w:r w:rsidRPr="00F84C64">
        <w:t>, ‘</w:t>
      </w:r>
      <w:r w:rsidRPr="00F84C64">
        <w:rPr>
          <w:iCs/>
        </w:rPr>
        <w:t>Judicial System of Islam</w:t>
      </w:r>
      <w:r w:rsidRPr="00F84C64">
        <w:rPr>
          <w:i/>
          <w:iCs/>
        </w:rPr>
        <w:t xml:space="preserve">’, </w:t>
      </w:r>
      <w:r w:rsidRPr="00F84C64">
        <w:t xml:space="preserve">(Islamic Publications (Pvt) Ltd., 1991), p.20. </w:t>
      </w:r>
    </w:p>
  </w:footnote>
  <w:footnote w:id="39">
    <w:p w14:paraId="60B93B34" w14:textId="77777777" w:rsidR="00DF6B2B" w:rsidRPr="00F84C64" w:rsidRDefault="00DF6B2B" w:rsidP="002B3957">
      <w:pPr>
        <w:pStyle w:val="FootnoteText"/>
        <w:jc w:val="both"/>
      </w:pPr>
      <w:r w:rsidRPr="00F84C64">
        <w:rPr>
          <w:rStyle w:val="FootnoteReference"/>
        </w:rPr>
        <w:footnoteRef/>
      </w:r>
      <w:r w:rsidRPr="00F84C64">
        <w:t xml:space="preserve"> See further, Muhammad Khalid, </w:t>
      </w:r>
      <w:proofErr w:type="spellStart"/>
      <w:r w:rsidRPr="00F84C64">
        <w:t>Op.cit</w:t>
      </w:r>
      <w:proofErr w:type="spellEnd"/>
      <w:r w:rsidRPr="00F84C64">
        <w:t xml:space="preserve">, </w:t>
      </w:r>
      <w:r w:rsidRPr="00F84C64">
        <w:rPr>
          <w:lang w:val="en-MY"/>
        </w:rPr>
        <w:t xml:space="preserve">p. 20; </w:t>
      </w:r>
      <w:proofErr w:type="spellStart"/>
      <w:r w:rsidRPr="00F84C64">
        <w:rPr>
          <w:lang w:val="en-MY"/>
        </w:rPr>
        <w:t>Ramizah</w:t>
      </w:r>
      <w:proofErr w:type="spellEnd"/>
      <w:r w:rsidRPr="00F84C64">
        <w:rPr>
          <w:lang w:val="en-MY"/>
        </w:rPr>
        <w:t xml:space="preserve">, </w:t>
      </w:r>
      <w:proofErr w:type="spellStart"/>
      <w:r w:rsidRPr="00F84C64">
        <w:rPr>
          <w:lang w:val="en-MY"/>
        </w:rPr>
        <w:t>Op.cit</w:t>
      </w:r>
      <w:proofErr w:type="spellEnd"/>
      <w:r w:rsidRPr="00F84C64">
        <w:rPr>
          <w:lang w:val="en-MY"/>
        </w:rPr>
        <w:t xml:space="preserve"> p. 33. </w:t>
      </w:r>
    </w:p>
  </w:footnote>
  <w:footnote w:id="40">
    <w:p w14:paraId="3D2136DF" w14:textId="77777777" w:rsidR="00DF6B2B" w:rsidRPr="00F84C64" w:rsidRDefault="00DF6B2B" w:rsidP="002B3957">
      <w:pPr>
        <w:pStyle w:val="FootnoteText"/>
        <w:jc w:val="both"/>
      </w:pPr>
      <w:r w:rsidRPr="00F84C64">
        <w:rPr>
          <w:rStyle w:val="FootnoteReference"/>
        </w:rPr>
        <w:footnoteRef/>
      </w:r>
      <w:r w:rsidRPr="00F84C64">
        <w:t xml:space="preserve"> Muhammad Khalid, </w:t>
      </w:r>
      <w:proofErr w:type="spellStart"/>
      <w:r w:rsidRPr="00F84C64">
        <w:t>Op.cit</w:t>
      </w:r>
      <w:proofErr w:type="spellEnd"/>
      <w:r w:rsidRPr="00F84C64">
        <w:t xml:space="preserve">, p. </w:t>
      </w:r>
      <w:r w:rsidRPr="00F84C64">
        <w:rPr>
          <w:lang w:val="en-MY"/>
        </w:rPr>
        <w:t>20.</w:t>
      </w:r>
    </w:p>
  </w:footnote>
  <w:footnote w:id="41">
    <w:p w14:paraId="3E42E1F4" w14:textId="77777777" w:rsidR="00DF6B2B" w:rsidRPr="00F84C64" w:rsidRDefault="00DF6B2B" w:rsidP="002B3957">
      <w:pPr>
        <w:pStyle w:val="FootnoteText"/>
        <w:jc w:val="both"/>
      </w:pPr>
      <w:r w:rsidRPr="00F84C64">
        <w:rPr>
          <w:rStyle w:val="FootnoteReference"/>
        </w:rPr>
        <w:footnoteRef/>
      </w:r>
      <w:r w:rsidRPr="00F84C64">
        <w:t xml:space="preserve"> Mohammad </w:t>
      </w:r>
      <w:proofErr w:type="spellStart"/>
      <w:r w:rsidRPr="00F84C64">
        <w:t>Muslehuddin</w:t>
      </w:r>
      <w:proofErr w:type="spellEnd"/>
      <w:r w:rsidRPr="00F84C64">
        <w:t xml:space="preserve">, </w:t>
      </w:r>
      <w:proofErr w:type="spellStart"/>
      <w:r w:rsidRPr="00F84C64">
        <w:t>Op.cit</w:t>
      </w:r>
      <w:proofErr w:type="spellEnd"/>
      <w:r w:rsidRPr="00F84C64">
        <w:t>, p.21.</w:t>
      </w:r>
    </w:p>
  </w:footnote>
  <w:footnote w:id="42">
    <w:p w14:paraId="26E3186C" w14:textId="24C57E6F" w:rsidR="00DF6B2B" w:rsidRPr="00F84C64" w:rsidRDefault="00DF6B2B" w:rsidP="009121D0">
      <w:pPr>
        <w:pStyle w:val="FootnoteText"/>
        <w:jc w:val="both"/>
      </w:pPr>
      <w:r w:rsidRPr="00F84C64">
        <w:rPr>
          <w:rStyle w:val="FootnoteReference"/>
        </w:rPr>
        <w:footnoteRef/>
      </w:r>
      <w:r w:rsidRPr="00F84C64">
        <w:t>‘Abd al-</w:t>
      </w:r>
      <w:proofErr w:type="spellStart"/>
      <w:r w:rsidRPr="00F84C64">
        <w:t>Azīm</w:t>
      </w:r>
      <w:proofErr w:type="spellEnd"/>
      <w:r w:rsidRPr="00F84C64">
        <w:t xml:space="preserve"> b. ‘Abd al-</w:t>
      </w:r>
      <w:proofErr w:type="spellStart"/>
      <w:r w:rsidRPr="00F84C64">
        <w:t>Qawiyy</w:t>
      </w:r>
      <w:proofErr w:type="spellEnd"/>
      <w:r w:rsidR="008A131A" w:rsidRPr="00F84C64">
        <w:t xml:space="preserve"> </w:t>
      </w:r>
      <w:proofErr w:type="spellStart"/>
      <w:r w:rsidRPr="00F84C64">
        <w:t>Mundharī</w:t>
      </w:r>
      <w:proofErr w:type="spellEnd"/>
      <w:r w:rsidRPr="00F84C64">
        <w:t xml:space="preserve">, </w:t>
      </w:r>
      <w:proofErr w:type="spellStart"/>
      <w:r w:rsidRPr="00F84C64">
        <w:t>Ḥadīth</w:t>
      </w:r>
      <w:proofErr w:type="spellEnd"/>
      <w:r w:rsidRPr="00F84C64">
        <w:t xml:space="preserve"> No. 3573, 299. See also, Muhammad Al-</w:t>
      </w:r>
      <w:proofErr w:type="spellStart"/>
      <w:r w:rsidRPr="00F84C64">
        <w:t>Shawkani</w:t>
      </w:r>
      <w:proofErr w:type="spellEnd"/>
      <w:r w:rsidRPr="00F84C64">
        <w:t xml:space="preserve">, </w:t>
      </w:r>
      <w:proofErr w:type="spellStart"/>
      <w:r w:rsidRPr="00F84C64">
        <w:t>Op.cit</w:t>
      </w:r>
      <w:proofErr w:type="spellEnd"/>
      <w:r w:rsidRPr="00F84C64">
        <w:t>, p. 263.</w:t>
      </w:r>
    </w:p>
  </w:footnote>
  <w:footnote w:id="43">
    <w:p w14:paraId="712CA559" w14:textId="77777777" w:rsidR="00DF6B2B" w:rsidRPr="00F84C64" w:rsidRDefault="00DF6B2B" w:rsidP="009121D0">
      <w:pPr>
        <w:pStyle w:val="FootnoteText"/>
        <w:jc w:val="both"/>
        <w:rPr>
          <w:iCs/>
          <w:color w:val="FF0000"/>
        </w:rPr>
      </w:pPr>
      <w:r w:rsidRPr="00F84C64">
        <w:rPr>
          <w:rStyle w:val="FootnoteReference"/>
        </w:rPr>
        <w:footnoteRef/>
      </w:r>
      <w:r w:rsidRPr="00F84C64">
        <w:t xml:space="preserve"> Noraet.al. </w:t>
      </w:r>
      <w:proofErr w:type="spellStart"/>
      <w:r w:rsidRPr="00F84C64">
        <w:t>Op.cit</w:t>
      </w:r>
      <w:proofErr w:type="spellEnd"/>
      <w:r w:rsidRPr="00F84C64">
        <w:t>, p.</w:t>
      </w:r>
      <w:r w:rsidRPr="00F84C64">
        <w:rPr>
          <w:iCs/>
        </w:rPr>
        <w:t>19.</w:t>
      </w:r>
    </w:p>
  </w:footnote>
  <w:footnote w:id="44">
    <w:p w14:paraId="58D0376C" w14:textId="77777777" w:rsidR="00DF6B2B" w:rsidRPr="00F84C64" w:rsidRDefault="00DF6B2B" w:rsidP="009121D0">
      <w:pPr>
        <w:pStyle w:val="FootnoteText"/>
        <w:jc w:val="both"/>
      </w:pPr>
      <w:r w:rsidRPr="00F84C64">
        <w:rPr>
          <w:rStyle w:val="FootnoteReference"/>
        </w:rPr>
        <w:footnoteRef/>
      </w:r>
      <w:r w:rsidRPr="00F84C64">
        <w:t xml:space="preserve"> </w:t>
      </w:r>
      <w:r w:rsidRPr="00F84C64">
        <w:rPr>
          <w:i/>
          <w:iCs/>
        </w:rPr>
        <w:t>Ibid</w:t>
      </w:r>
      <w:r w:rsidRPr="00F84C64">
        <w:t>.</w:t>
      </w:r>
    </w:p>
  </w:footnote>
  <w:footnote w:id="45">
    <w:p w14:paraId="46EB203F" w14:textId="5AB0FD65" w:rsidR="00DF6B2B" w:rsidRPr="00F84C64" w:rsidRDefault="00DF6B2B" w:rsidP="009121D0">
      <w:pPr>
        <w:pStyle w:val="FootnoteText"/>
        <w:jc w:val="both"/>
      </w:pPr>
      <w:r w:rsidRPr="00F84C64">
        <w:rPr>
          <w:rStyle w:val="FootnoteReference"/>
        </w:rPr>
        <w:footnoteRef/>
      </w:r>
      <w:r w:rsidRPr="00F84C64">
        <w:t xml:space="preserve"> There are various classifications given to the word </w:t>
      </w:r>
      <w:proofErr w:type="spellStart"/>
      <w:r w:rsidRPr="00F84C64">
        <w:rPr>
          <w:i/>
          <w:iCs/>
        </w:rPr>
        <w:t>Ṣulḥ</w:t>
      </w:r>
      <w:proofErr w:type="spellEnd"/>
      <w:r w:rsidRPr="00F84C64">
        <w:rPr>
          <w:i/>
          <w:iCs/>
        </w:rPr>
        <w:t xml:space="preserve"> </w:t>
      </w:r>
      <w:r w:rsidRPr="00F84C64">
        <w:t>ranging from the one based on its nature- whether it is permissible or not; based on its subject matter and the parties involved; and lastly based on the procedural circumstances under which the parties arrive at a settlement agreement.  Generally</w:t>
      </w:r>
      <w:r w:rsidR="001A7258" w:rsidRPr="00F84C64">
        <w:t>,</w:t>
      </w:r>
      <w:r w:rsidRPr="00F84C64">
        <w:t xml:space="preserve"> </w:t>
      </w:r>
      <w:proofErr w:type="spellStart"/>
      <w:r w:rsidRPr="00F84C64">
        <w:rPr>
          <w:i/>
          <w:iCs/>
        </w:rPr>
        <w:t>Ṣulḥ</w:t>
      </w:r>
      <w:proofErr w:type="spellEnd"/>
      <w:r w:rsidRPr="00F84C64">
        <w:rPr>
          <w:i/>
          <w:iCs/>
        </w:rPr>
        <w:t xml:space="preserve"> </w:t>
      </w:r>
      <w:r w:rsidRPr="00F84C64">
        <w:t xml:space="preserve">is classified into permissible, just </w:t>
      </w:r>
      <w:proofErr w:type="spellStart"/>
      <w:r w:rsidRPr="00F84C64">
        <w:rPr>
          <w:i/>
          <w:iCs/>
        </w:rPr>
        <w:t>Ṣulḥ</w:t>
      </w:r>
      <w:proofErr w:type="spellEnd"/>
      <w:r w:rsidRPr="00F84C64">
        <w:rPr>
          <w:i/>
          <w:iCs/>
        </w:rPr>
        <w:t xml:space="preserve"> </w:t>
      </w:r>
      <w:r w:rsidRPr="00F84C64">
        <w:t xml:space="preserve">and disapproved, unfair </w:t>
      </w:r>
      <w:proofErr w:type="spellStart"/>
      <w:r w:rsidRPr="00F84C64">
        <w:rPr>
          <w:i/>
          <w:iCs/>
        </w:rPr>
        <w:t>Ṣulḥ</w:t>
      </w:r>
      <w:proofErr w:type="spellEnd"/>
      <w:r w:rsidRPr="00F84C64">
        <w:t xml:space="preserve">. The former is a form of negotiation settlement that pleases Allah which none of it elements must be seen to contradict the </w:t>
      </w:r>
      <w:proofErr w:type="spellStart"/>
      <w:r w:rsidRPr="00F84C64">
        <w:rPr>
          <w:i/>
          <w:iCs/>
        </w:rPr>
        <w:t>Sharī‘ah</w:t>
      </w:r>
      <w:proofErr w:type="spellEnd"/>
      <w:r w:rsidRPr="00F84C64">
        <w:t xml:space="preserve">. The latter is of course that which contradicts the requirements of </w:t>
      </w:r>
      <w:proofErr w:type="spellStart"/>
      <w:r w:rsidRPr="00F84C64">
        <w:rPr>
          <w:i/>
          <w:iCs/>
        </w:rPr>
        <w:t>Sharī‘ah</w:t>
      </w:r>
      <w:proofErr w:type="spellEnd"/>
      <w:r w:rsidRPr="00F84C64">
        <w:t xml:space="preserve">.  Another classification is the one based on the parties involved such as </w:t>
      </w:r>
      <w:proofErr w:type="spellStart"/>
      <w:r w:rsidRPr="00F84C64">
        <w:rPr>
          <w:i/>
          <w:iCs/>
        </w:rPr>
        <w:t>Ṣulḥ</w:t>
      </w:r>
      <w:proofErr w:type="spellEnd"/>
      <w:r w:rsidRPr="00F84C64">
        <w:rPr>
          <w:i/>
          <w:iCs/>
        </w:rPr>
        <w:t xml:space="preserve"> </w:t>
      </w:r>
      <w:r w:rsidRPr="00F84C64">
        <w:t xml:space="preserve">between the Muslims and the non-Muslims and between the just people and the transgressors. As regards the classification based on subject matter there is </w:t>
      </w:r>
      <w:proofErr w:type="spellStart"/>
      <w:r w:rsidRPr="00F84C64">
        <w:rPr>
          <w:i/>
          <w:iCs/>
        </w:rPr>
        <w:t>Ṣulḥ</w:t>
      </w:r>
      <w:proofErr w:type="spellEnd"/>
      <w:r w:rsidRPr="00F84C64">
        <w:rPr>
          <w:i/>
          <w:iCs/>
        </w:rPr>
        <w:t xml:space="preserve"> </w:t>
      </w:r>
      <w:r w:rsidRPr="00F84C64">
        <w:t xml:space="preserve">in marital disputes, in non-commercial disputes as well as in commercial disputes. Other classifications of </w:t>
      </w:r>
      <w:proofErr w:type="spellStart"/>
      <w:r w:rsidRPr="00F84C64">
        <w:rPr>
          <w:i/>
          <w:iCs/>
        </w:rPr>
        <w:t>Ṣulḥ</w:t>
      </w:r>
      <w:proofErr w:type="spellEnd"/>
      <w:r w:rsidRPr="00F84C64">
        <w:rPr>
          <w:i/>
          <w:iCs/>
        </w:rPr>
        <w:t xml:space="preserve"> </w:t>
      </w:r>
      <w:r w:rsidRPr="00F84C64">
        <w:t>are that given by Hanafi which is based on the procedural circumstances under which the parties arrive at a settlement agreement. It is divided into three major divisions: settlement on the admission of the Defendant; settlement on the denial of the Defendant; and settlement on the silence of the Defendant.  In any of the above classification the chief aim is to solve the dispute by bringing about a win-win settlement agreement by forestalling instances of acrimony and enmity among the parties and ultimately ending the dispute. Ibid. 28-34.</w:t>
      </w:r>
    </w:p>
  </w:footnote>
  <w:footnote w:id="46">
    <w:p w14:paraId="4540EDF3" w14:textId="77777777" w:rsidR="00DF6B2B" w:rsidRPr="00F84C64" w:rsidRDefault="00DF6B2B" w:rsidP="009121D0">
      <w:pPr>
        <w:pStyle w:val="FootnoteText"/>
        <w:jc w:val="both"/>
        <w:rPr>
          <w:iCs/>
        </w:rPr>
      </w:pPr>
      <w:r w:rsidRPr="00F84C64">
        <w:rPr>
          <w:rStyle w:val="FootnoteReference"/>
        </w:rPr>
        <w:footnoteRef/>
      </w:r>
      <w:r w:rsidRPr="00F84C64">
        <w:t>Ibid.</w:t>
      </w:r>
      <w:r w:rsidRPr="00F84C64">
        <w:rPr>
          <w:iCs/>
        </w:rPr>
        <w:t>20-21.</w:t>
      </w:r>
    </w:p>
  </w:footnote>
  <w:footnote w:id="47">
    <w:p w14:paraId="66F54DAE" w14:textId="5B3D7BED" w:rsidR="00DF6B2B" w:rsidRPr="00F84C64" w:rsidRDefault="00DF6B2B" w:rsidP="009121D0">
      <w:pPr>
        <w:pStyle w:val="FootnoteText"/>
        <w:jc w:val="both"/>
        <w:rPr>
          <w:bCs/>
        </w:rPr>
      </w:pPr>
      <w:r w:rsidRPr="00F84C64">
        <w:rPr>
          <w:rStyle w:val="FootnoteReference"/>
        </w:rPr>
        <w:footnoteRef/>
      </w:r>
      <w:r w:rsidRPr="00F84C64">
        <w:t xml:space="preserve"> Article 1531 of The </w:t>
      </w:r>
      <w:proofErr w:type="spellStart"/>
      <w:r w:rsidRPr="00F84C64">
        <w:t>Mejelle</w:t>
      </w:r>
      <w:proofErr w:type="spellEnd"/>
      <w:r w:rsidRPr="00F84C64">
        <w:t xml:space="preserve">, Eng. trans. of </w:t>
      </w:r>
      <w:r w:rsidRPr="00F84C64">
        <w:rPr>
          <w:i/>
          <w:iCs/>
        </w:rPr>
        <w:t xml:space="preserve">Majallah Al Ahkam Al </w:t>
      </w:r>
      <w:proofErr w:type="spellStart"/>
      <w:r w:rsidRPr="00F84C64">
        <w:rPr>
          <w:i/>
          <w:iCs/>
        </w:rPr>
        <w:t>Adliyah</w:t>
      </w:r>
      <w:proofErr w:type="spellEnd"/>
      <w:r w:rsidRPr="00F84C64">
        <w:t xml:space="preserve">, translated by </w:t>
      </w:r>
      <w:proofErr w:type="spellStart"/>
      <w:r w:rsidRPr="00F84C64">
        <w:t>Tyser</w:t>
      </w:r>
      <w:proofErr w:type="spellEnd"/>
      <w:r w:rsidRPr="00F84C64">
        <w:t xml:space="preserve">, C.R, D.G. </w:t>
      </w:r>
      <w:proofErr w:type="spellStart"/>
      <w:r w:rsidRPr="00F84C64">
        <w:t>Demetriades</w:t>
      </w:r>
      <w:proofErr w:type="spellEnd"/>
      <w:r w:rsidRPr="00F84C64">
        <w:t xml:space="preserve"> and Ismail </w:t>
      </w:r>
      <w:proofErr w:type="spellStart"/>
      <w:r w:rsidRPr="00F84C64">
        <w:t>Haqqi</w:t>
      </w:r>
      <w:proofErr w:type="spellEnd"/>
      <w:r w:rsidRPr="00F84C64">
        <w:t xml:space="preserve"> Effendi, (The Other Press </w:t>
      </w:r>
      <w:proofErr w:type="spellStart"/>
      <w:r w:rsidRPr="00F84C64">
        <w:t>SdnBhd</w:t>
      </w:r>
      <w:proofErr w:type="spellEnd"/>
      <w:r w:rsidRPr="00F84C64">
        <w:t xml:space="preserve">, 2007), </w:t>
      </w:r>
      <w:r w:rsidR="00286E54" w:rsidRPr="00F84C64">
        <w:rPr>
          <w:bCs/>
        </w:rPr>
        <w:t>12.</w:t>
      </w:r>
    </w:p>
  </w:footnote>
  <w:footnote w:id="48">
    <w:p w14:paraId="6BB1F436" w14:textId="77777777" w:rsidR="00DF6B2B" w:rsidRPr="00F84C64" w:rsidRDefault="00DF6B2B" w:rsidP="009121D0">
      <w:pPr>
        <w:pStyle w:val="FootnoteText"/>
        <w:jc w:val="both"/>
      </w:pPr>
      <w:r w:rsidRPr="00F84C64">
        <w:rPr>
          <w:rStyle w:val="FootnoteReference"/>
        </w:rPr>
        <w:footnoteRef/>
      </w:r>
      <w:r w:rsidRPr="00F84C64">
        <w:t xml:space="preserve"> Article 1547 of the </w:t>
      </w:r>
      <w:proofErr w:type="spellStart"/>
      <w:r w:rsidRPr="00F84C64">
        <w:t>Mejelle</w:t>
      </w:r>
      <w:proofErr w:type="spellEnd"/>
      <w:r w:rsidRPr="00F84C64">
        <w:t xml:space="preserve">. </w:t>
      </w:r>
    </w:p>
  </w:footnote>
  <w:footnote w:id="49">
    <w:p w14:paraId="24F299F4" w14:textId="7ADEC054" w:rsidR="00DF6B2B" w:rsidRPr="00F84C64" w:rsidRDefault="00DF6B2B" w:rsidP="009121D0">
      <w:pPr>
        <w:pStyle w:val="FootnoteText"/>
        <w:jc w:val="both"/>
      </w:pPr>
      <w:r w:rsidRPr="00F84C64">
        <w:rPr>
          <w:rStyle w:val="FootnoteReference"/>
        </w:rPr>
        <w:footnoteRef/>
      </w:r>
      <w:r w:rsidRPr="00F84C64">
        <w:t xml:space="preserve">. </w:t>
      </w:r>
      <w:proofErr w:type="spellStart"/>
      <w:r w:rsidRPr="00F84C64">
        <w:t>SūratAl-Anfāl</w:t>
      </w:r>
      <w:proofErr w:type="spellEnd"/>
      <w:r w:rsidRPr="00F84C64">
        <w:t>, Q 8:1.</w:t>
      </w:r>
    </w:p>
  </w:footnote>
  <w:footnote w:id="50">
    <w:p w14:paraId="0A08F37F" w14:textId="410F5B84" w:rsidR="00DF6B2B" w:rsidRPr="00F84C64" w:rsidRDefault="00DF6B2B" w:rsidP="009121D0">
      <w:pPr>
        <w:pStyle w:val="FootnoteText"/>
        <w:jc w:val="both"/>
      </w:pPr>
      <w:r w:rsidRPr="00F84C64">
        <w:rPr>
          <w:rStyle w:val="FootnoteReference"/>
        </w:rPr>
        <w:footnoteRef/>
      </w:r>
      <w:r w:rsidRPr="00F84C64">
        <w:t xml:space="preserve"> </w:t>
      </w:r>
      <w:proofErr w:type="spellStart"/>
      <w:r w:rsidRPr="00F84C64">
        <w:t>Sūrat</w:t>
      </w:r>
      <w:proofErr w:type="spellEnd"/>
      <w:r w:rsidRPr="00F84C64">
        <w:t xml:space="preserve"> Al-</w:t>
      </w:r>
      <w:proofErr w:type="spellStart"/>
      <w:r w:rsidRPr="00F84C64">
        <w:t>Ḥujurāt</w:t>
      </w:r>
      <w:proofErr w:type="spellEnd"/>
      <w:r w:rsidRPr="00F84C64">
        <w:t xml:space="preserve"> Q 49:9-10. </w:t>
      </w:r>
    </w:p>
  </w:footnote>
  <w:footnote w:id="51">
    <w:p w14:paraId="1471F80D" w14:textId="7D290804" w:rsidR="00DF6B2B" w:rsidRPr="00F84C64" w:rsidRDefault="00DF6B2B" w:rsidP="009121D0">
      <w:pPr>
        <w:pStyle w:val="FootnoteText"/>
        <w:jc w:val="both"/>
      </w:pPr>
      <w:r w:rsidRPr="00F84C64">
        <w:rPr>
          <w:rStyle w:val="FootnoteReference"/>
        </w:rPr>
        <w:footnoteRef/>
      </w:r>
      <w:r w:rsidRPr="00F84C64">
        <w:t xml:space="preserve">  </w:t>
      </w:r>
      <w:proofErr w:type="spellStart"/>
      <w:r w:rsidRPr="00F84C64">
        <w:t>Sūrat</w:t>
      </w:r>
      <w:proofErr w:type="spellEnd"/>
      <w:r w:rsidRPr="00F84C64">
        <w:t xml:space="preserve"> Al-</w:t>
      </w:r>
      <w:proofErr w:type="spellStart"/>
      <w:r w:rsidRPr="00F84C64">
        <w:t>Nisā</w:t>
      </w:r>
      <w:proofErr w:type="spellEnd"/>
      <w:r w:rsidRPr="00F84C64">
        <w:t>’, Q 4:114.</w:t>
      </w:r>
    </w:p>
  </w:footnote>
  <w:footnote w:id="52">
    <w:p w14:paraId="7345C4F0" w14:textId="7AC37A47" w:rsidR="00DF6B2B" w:rsidRPr="00F84C64" w:rsidRDefault="00DF6B2B" w:rsidP="009121D0">
      <w:pPr>
        <w:pStyle w:val="FootnoteText"/>
        <w:jc w:val="both"/>
      </w:pPr>
      <w:r w:rsidRPr="00F84C64">
        <w:rPr>
          <w:rStyle w:val="FootnoteReference"/>
        </w:rPr>
        <w:footnoteRef/>
      </w:r>
      <w:r w:rsidRPr="00F84C64">
        <w:t xml:space="preserve">  </w:t>
      </w:r>
      <w:proofErr w:type="spellStart"/>
      <w:r w:rsidRPr="00F84C64">
        <w:t>SūratAl-Nisā</w:t>
      </w:r>
      <w:proofErr w:type="spellEnd"/>
      <w:r w:rsidRPr="00F84C64">
        <w:t>’ Q 4:65.</w:t>
      </w:r>
    </w:p>
  </w:footnote>
  <w:footnote w:id="53">
    <w:p w14:paraId="56A1308F" w14:textId="28B60C5E" w:rsidR="00DF6B2B" w:rsidRPr="00F84C64" w:rsidRDefault="00DF6B2B" w:rsidP="009121D0">
      <w:pPr>
        <w:pStyle w:val="FootnoteText"/>
        <w:jc w:val="both"/>
      </w:pPr>
      <w:r w:rsidRPr="00F84C64">
        <w:rPr>
          <w:rStyle w:val="FootnoteReference"/>
        </w:rPr>
        <w:footnoteRef/>
      </w:r>
      <w:r w:rsidRPr="00F84C64">
        <w:t xml:space="preserve">. </w:t>
      </w:r>
      <w:proofErr w:type="spellStart"/>
      <w:r w:rsidRPr="00F84C64">
        <w:t>SūratAl-Nisā</w:t>
      </w:r>
      <w:proofErr w:type="spellEnd"/>
      <w:r w:rsidRPr="00F84C64">
        <w:t>’ Q 4:105.</w:t>
      </w:r>
    </w:p>
  </w:footnote>
  <w:footnote w:id="54">
    <w:p w14:paraId="00D0C415" w14:textId="01C9CB46" w:rsidR="00DF6B2B" w:rsidRPr="00F84C64" w:rsidRDefault="00DF6B2B" w:rsidP="009121D0">
      <w:pPr>
        <w:pStyle w:val="FootnoteText"/>
        <w:jc w:val="both"/>
      </w:pPr>
      <w:r w:rsidRPr="00F84C64">
        <w:rPr>
          <w:rStyle w:val="FootnoteReference"/>
        </w:rPr>
        <w:footnoteRef/>
      </w:r>
      <w:r w:rsidRPr="00F84C64">
        <w:t xml:space="preserve">  </w:t>
      </w:r>
      <w:proofErr w:type="spellStart"/>
      <w:r w:rsidRPr="00F84C64">
        <w:t>SūratAl-Māidah</w:t>
      </w:r>
      <w:proofErr w:type="spellEnd"/>
      <w:r w:rsidRPr="00F84C64">
        <w:t xml:space="preserve"> Q 5: 48.</w:t>
      </w:r>
    </w:p>
  </w:footnote>
  <w:footnote w:id="55">
    <w:p w14:paraId="63FEFCD8" w14:textId="77777777" w:rsidR="00DF6B2B" w:rsidRPr="00F84C64" w:rsidRDefault="00DF6B2B" w:rsidP="009121D0">
      <w:pPr>
        <w:pStyle w:val="FootnoteText"/>
        <w:jc w:val="both"/>
      </w:pPr>
      <w:r w:rsidRPr="00F84C64">
        <w:rPr>
          <w:rStyle w:val="FootnoteReference"/>
        </w:rPr>
        <w:footnoteRef/>
      </w:r>
      <w:r w:rsidRPr="00F84C64">
        <w:t xml:space="preserve"> Noraet.al. n.1 at 6.</w:t>
      </w:r>
    </w:p>
  </w:footnote>
  <w:footnote w:id="56">
    <w:p w14:paraId="4836D28C" w14:textId="743524F2" w:rsidR="00DF6B2B" w:rsidRPr="00F84C64" w:rsidRDefault="00DF6B2B" w:rsidP="009121D0">
      <w:pPr>
        <w:pStyle w:val="FootnoteText"/>
        <w:jc w:val="both"/>
        <w:rPr>
          <w:color w:val="FF0000"/>
        </w:rPr>
      </w:pPr>
      <w:r w:rsidRPr="00F84C64">
        <w:rPr>
          <w:rStyle w:val="FootnoteReference"/>
        </w:rPr>
        <w:footnoteRef/>
      </w:r>
      <w:r w:rsidRPr="00F84C64">
        <w:t>Mohsin Khan, ‘</w:t>
      </w:r>
      <w:r w:rsidRPr="00F84C64">
        <w:rPr>
          <w:i/>
          <w:iCs/>
          <w:lang w:val="en-MY"/>
        </w:rPr>
        <w:t>Sahih Bukhari’</w:t>
      </w:r>
      <w:r w:rsidRPr="00F84C64">
        <w:rPr>
          <w:lang w:val="en-MY"/>
        </w:rPr>
        <w:t>, (Dar Al Arabia,</w:t>
      </w:r>
      <w:r w:rsidR="008A7232" w:rsidRPr="00F84C64">
        <w:rPr>
          <w:lang w:val="en-MY"/>
        </w:rPr>
        <w:t xml:space="preserve"> </w:t>
      </w:r>
      <w:proofErr w:type="spellStart"/>
      <w:r w:rsidRPr="00F84C64">
        <w:rPr>
          <w:lang w:val="en-MY"/>
        </w:rPr>
        <w:t>Op.cit</w:t>
      </w:r>
      <w:proofErr w:type="spellEnd"/>
      <w:r w:rsidRPr="00F84C64">
        <w:rPr>
          <w:lang w:val="en-MY"/>
        </w:rPr>
        <w:t>, vol.3,</w:t>
      </w:r>
      <w:r w:rsidR="008A131A" w:rsidRPr="00F84C64">
        <w:rPr>
          <w:lang w:val="en-MY"/>
        </w:rPr>
        <w:t xml:space="preserve"> </w:t>
      </w:r>
      <w:r w:rsidRPr="00F84C64">
        <w:t xml:space="preserve">Book 53, </w:t>
      </w:r>
      <w:proofErr w:type="spellStart"/>
      <w:r w:rsidRPr="00F84C64">
        <w:rPr>
          <w:lang w:val="en-MY"/>
        </w:rPr>
        <w:t>Ḥadīth</w:t>
      </w:r>
      <w:proofErr w:type="spellEnd"/>
      <w:r w:rsidRPr="00F84C64">
        <w:t xml:space="preserve"> 20, Book 49, </w:t>
      </w:r>
      <w:proofErr w:type="spellStart"/>
      <w:r w:rsidRPr="00F84C64">
        <w:rPr>
          <w:lang w:val="en-MY"/>
        </w:rPr>
        <w:t>Ḥadīth</w:t>
      </w:r>
      <w:proofErr w:type="spellEnd"/>
      <w:r w:rsidRPr="00F84C64">
        <w:t xml:space="preserve"> 873)</w:t>
      </w:r>
      <w:r w:rsidR="001D00EB" w:rsidRPr="00F84C64">
        <w:t>, 500.</w:t>
      </w:r>
    </w:p>
  </w:footnote>
  <w:footnote w:id="57">
    <w:p w14:paraId="7A380F43" w14:textId="77777777" w:rsidR="00DF6B2B" w:rsidRPr="00F84C64" w:rsidRDefault="00DF6B2B" w:rsidP="009121D0">
      <w:pPr>
        <w:pStyle w:val="FootnoteText"/>
        <w:jc w:val="both"/>
        <w:rPr>
          <w:lang w:val="en-MY"/>
        </w:rPr>
      </w:pPr>
      <w:r w:rsidRPr="00F84C64">
        <w:rPr>
          <w:rStyle w:val="FootnoteReference"/>
        </w:rPr>
        <w:footnoteRef/>
      </w:r>
      <w:r w:rsidRPr="00F84C64">
        <w:rPr>
          <w:i/>
          <w:iCs/>
        </w:rPr>
        <w:t>Ibid</w:t>
      </w:r>
      <w:r w:rsidRPr="00F84C64">
        <w:t>.</w:t>
      </w:r>
      <w:r w:rsidRPr="00F84C64">
        <w:rPr>
          <w:lang w:val="en-MY"/>
        </w:rPr>
        <w:t xml:space="preserve"> 531.</w:t>
      </w:r>
    </w:p>
  </w:footnote>
  <w:footnote w:id="58">
    <w:p w14:paraId="53AE6557" w14:textId="77777777" w:rsidR="00DF6B2B" w:rsidRPr="00F84C64" w:rsidRDefault="00DF6B2B" w:rsidP="009121D0">
      <w:pPr>
        <w:pStyle w:val="FootnoteText"/>
        <w:jc w:val="both"/>
        <w:rPr>
          <w:lang w:val="en-MY"/>
        </w:rPr>
      </w:pPr>
      <w:r w:rsidRPr="00F84C64">
        <w:rPr>
          <w:rStyle w:val="FootnoteReference"/>
        </w:rPr>
        <w:footnoteRef/>
      </w:r>
      <w:r w:rsidRPr="00F84C64">
        <w:rPr>
          <w:i/>
          <w:iCs/>
          <w:lang w:val="en-MY"/>
        </w:rPr>
        <w:t>Ibid</w:t>
      </w:r>
      <w:r w:rsidRPr="00F84C64">
        <w:rPr>
          <w:lang w:val="en-MY"/>
        </w:rPr>
        <w:t>. 533,535.</w:t>
      </w:r>
    </w:p>
  </w:footnote>
  <w:footnote w:id="59">
    <w:p w14:paraId="647298F0" w14:textId="77777777" w:rsidR="00DF6B2B" w:rsidRPr="00F84C64" w:rsidRDefault="00DF6B2B" w:rsidP="009121D0">
      <w:pPr>
        <w:pStyle w:val="FootnoteText"/>
        <w:jc w:val="both"/>
        <w:rPr>
          <w:lang w:val="en-MY"/>
        </w:rPr>
      </w:pPr>
      <w:r w:rsidRPr="00F84C64">
        <w:rPr>
          <w:rStyle w:val="FootnoteReference"/>
        </w:rPr>
        <w:footnoteRef/>
      </w:r>
      <w:r w:rsidRPr="00F84C64">
        <w:t xml:space="preserve"> Nora et.al. </w:t>
      </w:r>
      <w:proofErr w:type="spellStart"/>
      <w:r w:rsidRPr="00F84C64">
        <w:t>Op.cit</w:t>
      </w:r>
      <w:proofErr w:type="spellEnd"/>
      <w:r w:rsidRPr="00F84C64">
        <w:t>, p. 34.</w:t>
      </w:r>
    </w:p>
  </w:footnote>
  <w:footnote w:id="60">
    <w:p w14:paraId="1B622354" w14:textId="77777777" w:rsidR="00DF6B2B" w:rsidRPr="00F84C64" w:rsidRDefault="00DF6B2B" w:rsidP="009121D0">
      <w:pPr>
        <w:pStyle w:val="FootnoteText"/>
        <w:jc w:val="both"/>
      </w:pPr>
      <w:r w:rsidRPr="00F84C64">
        <w:rPr>
          <w:rStyle w:val="FootnoteReference"/>
        </w:rPr>
        <w:footnoteRef/>
      </w:r>
      <w:r w:rsidRPr="00F84C64">
        <w:rPr>
          <w:lang w:val="en-MY"/>
        </w:rPr>
        <w:t xml:space="preserve">Syed Khalid, Alternative Dispute, </w:t>
      </w:r>
      <w:proofErr w:type="spellStart"/>
      <w:r w:rsidRPr="00F84C64">
        <w:rPr>
          <w:lang w:val="en-MY"/>
        </w:rPr>
        <w:t>Op.cit</w:t>
      </w:r>
      <w:proofErr w:type="spellEnd"/>
      <w:r w:rsidRPr="00F84C64">
        <w:rPr>
          <w:lang w:val="en-MY"/>
        </w:rPr>
        <w:t>, p.96.</w:t>
      </w:r>
    </w:p>
  </w:footnote>
  <w:footnote w:id="61">
    <w:p w14:paraId="1EF215D3" w14:textId="69ABBAF5" w:rsidR="00DF6B2B" w:rsidRPr="00F84C64" w:rsidRDefault="00DF6B2B" w:rsidP="009121D0">
      <w:pPr>
        <w:pStyle w:val="FootnoteText"/>
        <w:jc w:val="both"/>
        <w:rPr>
          <w:lang w:val="en-MY"/>
        </w:rPr>
      </w:pPr>
      <w:r w:rsidRPr="00F84C64">
        <w:rPr>
          <w:rStyle w:val="FootnoteReference"/>
        </w:rPr>
        <w:footnoteRef/>
      </w:r>
      <w:r w:rsidRPr="00F84C64">
        <w:rPr>
          <w:lang w:val="en-MY"/>
        </w:rPr>
        <w:t>See Lord Birmingham, “</w:t>
      </w:r>
      <w:proofErr w:type="spellStart"/>
      <w:r w:rsidRPr="00F84C64">
        <w:rPr>
          <w:lang w:val="en-MY"/>
        </w:rPr>
        <w:t>Forward”in</w:t>
      </w:r>
      <w:proofErr w:type="spellEnd"/>
      <w:r w:rsidRPr="00F84C64">
        <w:rPr>
          <w:i/>
          <w:iCs/>
          <w:lang w:val="en-MY"/>
        </w:rPr>
        <w:t xml:space="preserve"> The Law and Practice of Compromise</w:t>
      </w:r>
      <w:r w:rsidRPr="00F84C64">
        <w:rPr>
          <w:lang w:val="en-MY"/>
        </w:rPr>
        <w:t>, edited by</w:t>
      </w:r>
      <w:r w:rsidR="00B36358" w:rsidRPr="00F84C64">
        <w:rPr>
          <w:lang w:val="en-MY"/>
        </w:rPr>
        <w:t xml:space="preserve"> </w:t>
      </w:r>
      <w:r w:rsidRPr="00F84C64">
        <w:rPr>
          <w:lang w:val="en-MY"/>
        </w:rPr>
        <w:t xml:space="preserve">David </w:t>
      </w:r>
      <w:proofErr w:type="spellStart"/>
      <w:r w:rsidRPr="00F84C64">
        <w:rPr>
          <w:lang w:val="en-MY"/>
        </w:rPr>
        <w:t>Foskett</w:t>
      </w:r>
      <w:proofErr w:type="spellEnd"/>
      <w:r w:rsidRPr="00F84C64">
        <w:rPr>
          <w:lang w:val="en-MY"/>
        </w:rPr>
        <w:t>, 4</w:t>
      </w:r>
      <w:r w:rsidRPr="00F84C64">
        <w:rPr>
          <w:vertAlign w:val="superscript"/>
          <w:lang w:val="en-MY"/>
        </w:rPr>
        <w:t>th</w:t>
      </w:r>
      <w:r w:rsidRPr="00F84C64">
        <w:rPr>
          <w:lang w:val="en-MY"/>
        </w:rPr>
        <w:t xml:space="preserve"> Edition, (Sweet &amp; Maxwell, 1996), at 10.</w:t>
      </w:r>
    </w:p>
  </w:footnote>
  <w:footnote w:id="62">
    <w:p w14:paraId="483BFDFE" w14:textId="77777777" w:rsidR="00DF6B2B" w:rsidRPr="00F84C64" w:rsidRDefault="00DF6B2B" w:rsidP="009121D0">
      <w:pPr>
        <w:pStyle w:val="FootnoteText"/>
        <w:jc w:val="both"/>
        <w:rPr>
          <w:lang w:val="en-MY"/>
        </w:rPr>
      </w:pPr>
      <w:r w:rsidRPr="00F84C64">
        <w:rPr>
          <w:rStyle w:val="FootnoteReference"/>
        </w:rPr>
        <w:footnoteRef/>
      </w:r>
      <w:r w:rsidRPr="00F84C64">
        <w:rPr>
          <w:lang w:val="en-MY"/>
        </w:rPr>
        <w:t>Longman Dictionary of Contemporary English, new Edition, (Longman, Essex, 1993), at 316.</w:t>
      </w:r>
    </w:p>
  </w:footnote>
  <w:footnote w:id="63">
    <w:p w14:paraId="408BD7E8" w14:textId="77777777" w:rsidR="00DF6B2B" w:rsidRPr="00F84C64" w:rsidRDefault="00DF6B2B" w:rsidP="009121D0">
      <w:pPr>
        <w:pStyle w:val="FootnoteText"/>
        <w:jc w:val="both"/>
      </w:pPr>
      <w:r w:rsidRPr="00F84C64">
        <w:rPr>
          <w:rStyle w:val="FootnoteReference"/>
        </w:rPr>
        <w:footnoteRef/>
      </w:r>
      <w:r w:rsidRPr="00F84C64">
        <w:t xml:space="preserve"> See Article 1533 of The </w:t>
      </w:r>
      <w:proofErr w:type="spellStart"/>
      <w:r w:rsidRPr="00F84C64">
        <w:t>Mejelle</w:t>
      </w:r>
      <w:proofErr w:type="spellEnd"/>
      <w:r w:rsidRPr="00F84C64">
        <w:t>.</w:t>
      </w:r>
    </w:p>
  </w:footnote>
  <w:footnote w:id="64">
    <w:p w14:paraId="4FE6C8EE" w14:textId="45BD22B7" w:rsidR="00DF6B2B" w:rsidRPr="00F84C64" w:rsidRDefault="00DF6B2B">
      <w:pPr>
        <w:pStyle w:val="FootnoteText"/>
        <w:rPr>
          <w:lang w:val="en-US"/>
        </w:rPr>
      </w:pPr>
      <w:r w:rsidRPr="00F84C64">
        <w:rPr>
          <w:rStyle w:val="FootnoteReference"/>
        </w:rPr>
        <w:footnoteRef/>
      </w:r>
      <w:r w:rsidRPr="00F84C64">
        <w:t xml:space="preserve"> </w:t>
      </w:r>
      <w:r w:rsidR="00B36358" w:rsidRPr="00F84C64">
        <w:rPr>
          <w:bCs/>
          <w:lang w:val="en-US"/>
        </w:rPr>
        <w:t>Othman Aidan, “And Amicable Settlement is Best: Sulh and Dispute Resolution in Islamic Law” Arab Law Quarterly Vol. 21, No. 1 (2007)</w:t>
      </w:r>
      <w:r w:rsidR="00F356DA" w:rsidRPr="00F84C64">
        <w:rPr>
          <w:bCs/>
          <w:lang w:val="en-US"/>
        </w:rPr>
        <w:t>, p. 85</w:t>
      </w:r>
    </w:p>
  </w:footnote>
  <w:footnote w:id="65">
    <w:p w14:paraId="63B730A5" w14:textId="766689DE" w:rsidR="00DF6B2B" w:rsidRPr="00F84C64" w:rsidRDefault="00DF6B2B">
      <w:pPr>
        <w:pStyle w:val="FootnoteText"/>
        <w:rPr>
          <w:lang w:val="en-US"/>
        </w:rPr>
      </w:pPr>
      <w:r w:rsidRPr="00F84C64">
        <w:rPr>
          <w:rStyle w:val="FootnoteReference"/>
        </w:rPr>
        <w:footnoteRef/>
      </w:r>
      <w:r w:rsidRPr="00F84C64">
        <w:t xml:space="preserve"> </w:t>
      </w:r>
      <w:r w:rsidR="00B36358" w:rsidRPr="00F84C64">
        <w:rPr>
          <w:bCs/>
          <w:i/>
          <w:iCs/>
          <w:lang w:val="en-US"/>
        </w:rPr>
        <w:t>Ibid</w:t>
      </w:r>
      <w:r w:rsidR="00B36358" w:rsidRPr="00F84C64">
        <w:rPr>
          <w:bCs/>
          <w:lang w:val="en-US"/>
        </w:rPr>
        <w:t>. p. 86</w:t>
      </w:r>
    </w:p>
  </w:footnote>
  <w:footnote w:id="66">
    <w:p w14:paraId="05D21026" w14:textId="74FAFD70" w:rsidR="00DF6B2B" w:rsidRPr="00F84C64" w:rsidRDefault="00DF6B2B">
      <w:pPr>
        <w:pStyle w:val="FootnoteText"/>
        <w:rPr>
          <w:lang w:val="en-US"/>
        </w:rPr>
      </w:pPr>
      <w:r w:rsidRPr="00F84C64">
        <w:rPr>
          <w:rStyle w:val="FootnoteReference"/>
        </w:rPr>
        <w:footnoteRef/>
      </w:r>
      <w:r w:rsidRPr="00F84C64">
        <w:t xml:space="preserve"> </w:t>
      </w:r>
      <w:r w:rsidR="008B030F" w:rsidRPr="00F84C64">
        <w:rPr>
          <w:bCs/>
          <w:i/>
          <w:iCs/>
          <w:lang w:val="en-US"/>
        </w:rPr>
        <w:t>Ibid</w:t>
      </w:r>
      <w:r w:rsidR="008B030F" w:rsidRPr="00F84C64">
        <w:rPr>
          <w:bCs/>
          <w:lang w:val="en-US"/>
        </w:rPr>
        <w:t>, p. 90</w:t>
      </w:r>
    </w:p>
  </w:footnote>
  <w:footnote w:id="67">
    <w:p w14:paraId="66C22BFD" w14:textId="62CAF395" w:rsidR="00DF6B2B" w:rsidRPr="00F84C64" w:rsidRDefault="00DF6B2B" w:rsidP="009121D0">
      <w:pPr>
        <w:pStyle w:val="FootnoteText"/>
        <w:jc w:val="both"/>
      </w:pPr>
      <w:r w:rsidRPr="00F84C64">
        <w:rPr>
          <w:rStyle w:val="FootnoteReference"/>
        </w:rPr>
        <w:footnoteRef/>
      </w:r>
      <w:proofErr w:type="spellStart"/>
      <w:r w:rsidRPr="00F84C64">
        <w:t>SūratAl</w:t>
      </w:r>
      <w:proofErr w:type="spellEnd"/>
      <w:r w:rsidRPr="00F84C64">
        <w:t xml:space="preserve">- </w:t>
      </w:r>
      <w:proofErr w:type="spellStart"/>
      <w:r w:rsidRPr="00F84C64">
        <w:t>Ḥujurāt</w:t>
      </w:r>
      <w:proofErr w:type="spellEnd"/>
      <w:r w:rsidRPr="00F84C64">
        <w:t>, Q 49:9</w:t>
      </w:r>
    </w:p>
  </w:footnote>
  <w:footnote w:id="68">
    <w:p w14:paraId="24433FF7" w14:textId="77777777" w:rsidR="00DF6B2B" w:rsidRPr="00F84C64" w:rsidRDefault="00DF6B2B" w:rsidP="009121D0">
      <w:pPr>
        <w:pStyle w:val="FootnoteText"/>
        <w:jc w:val="both"/>
        <w:rPr>
          <w:iCs/>
        </w:rPr>
      </w:pPr>
      <w:r w:rsidRPr="00F84C64">
        <w:rPr>
          <w:rStyle w:val="FootnoteReference"/>
        </w:rPr>
        <w:footnoteRef/>
      </w:r>
      <w:r w:rsidRPr="00F84C64">
        <w:t xml:space="preserve">Nora et.al. </w:t>
      </w:r>
      <w:proofErr w:type="spellStart"/>
      <w:r w:rsidRPr="00F84C64">
        <w:t>Op.cit</w:t>
      </w:r>
      <w:proofErr w:type="spellEnd"/>
      <w:r w:rsidRPr="00F84C64">
        <w:t xml:space="preserve">, p. </w:t>
      </w:r>
      <w:r w:rsidRPr="00F84C64">
        <w:rPr>
          <w:iCs/>
        </w:rPr>
        <w:t>57.</w:t>
      </w:r>
    </w:p>
  </w:footnote>
  <w:footnote w:id="69">
    <w:p w14:paraId="42F9ACDD" w14:textId="77777777" w:rsidR="00DF6B2B" w:rsidRPr="00F84C64" w:rsidRDefault="00DF6B2B" w:rsidP="009121D0">
      <w:pPr>
        <w:pStyle w:val="FootnoteText"/>
        <w:jc w:val="both"/>
        <w:rPr>
          <w:iCs/>
        </w:rPr>
      </w:pPr>
      <w:r w:rsidRPr="00F84C64">
        <w:rPr>
          <w:rStyle w:val="FootnoteReference"/>
        </w:rPr>
        <w:footnoteRef/>
      </w:r>
      <w:r w:rsidRPr="00F84C64">
        <w:t xml:space="preserve"> </w:t>
      </w:r>
      <w:r w:rsidRPr="00F84C64">
        <w:rPr>
          <w:i/>
          <w:iCs/>
        </w:rPr>
        <w:t>Ibid</w:t>
      </w:r>
      <w:r w:rsidRPr="00F84C64">
        <w:t xml:space="preserve">., </w:t>
      </w:r>
      <w:r w:rsidRPr="00F84C64">
        <w:rPr>
          <w:iCs/>
        </w:rPr>
        <w:t>42</w:t>
      </w:r>
    </w:p>
  </w:footnote>
  <w:footnote w:id="70">
    <w:p w14:paraId="7F6974B8" w14:textId="1594BB93" w:rsidR="00DF6B2B" w:rsidRPr="00F84C64" w:rsidRDefault="00DF6B2B" w:rsidP="008B030F">
      <w:pPr>
        <w:pStyle w:val="FootnoteText"/>
        <w:jc w:val="both"/>
      </w:pPr>
      <w:r w:rsidRPr="00F84C64">
        <w:rPr>
          <w:rStyle w:val="FootnoteReference"/>
        </w:rPr>
        <w:footnoteRef/>
      </w:r>
      <w:proofErr w:type="spellStart"/>
      <w:r w:rsidRPr="00F84C64">
        <w:t>Wahbah</w:t>
      </w:r>
      <w:proofErr w:type="spellEnd"/>
      <w:r w:rsidRPr="00F84C64">
        <w:t xml:space="preserve"> al-</w:t>
      </w:r>
      <w:proofErr w:type="spellStart"/>
      <w:r w:rsidRPr="00F84C64">
        <w:t>Zuhayli</w:t>
      </w:r>
      <w:proofErr w:type="spellEnd"/>
      <w:r w:rsidRPr="00F84C64">
        <w:t>, ‘</w:t>
      </w:r>
      <w:r w:rsidRPr="00F84C64">
        <w:rPr>
          <w:i/>
          <w:iCs/>
        </w:rPr>
        <w:t xml:space="preserve">Al Fiqh Al </w:t>
      </w:r>
      <w:proofErr w:type="spellStart"/>
      <w:r w:rsidRPr="00F84C64">
        <w:rPr>
          <w:i/>
          <w:iCs/>
        </w:rPr>
        <w:t>Islāmi</w:t>
      </w:r>
      <w:proofErr w:type="spellEnd"/>
      <w:r w:rsidRPr="00F84C64">
        <w:rPr>
          <w:i/>
          <w:iCs/>
        </w:rPr>
        <w:t xml:space="preserve"> </w:t>
      </w:r>
      <w:proofErr w:type="spellStart"/>
      <w:r w:rsidRPr="00F84C64">
        <w:rPr>
          <w:i/>
          <w:iCs/>
        </w:rPr>
        <w:t>Wa</w:t>
      </w:r>
      <w:proofErr w:type="spellEnd"/>
      <w:r w:rsidRPr="00F84C64">
        <w:rPr>
          <w:i/>
          <w:iCs/>
        </w:rPr>
        <w:t xml:space="preserve"> </w:t>
      </w:r>
      <w:proofErr w:type="spellStart"/>
      <w:r w:rsidRPr="00F84C64">
        <w:rPr>
          <w:i/>
          <w:iCs/>
        </w:rPr>
        <w:t>Adillatuh</w:t>
      </w:r>
      <w:proofErr w:type="spellEnd"/>
      <w:r w:rsidRPr="00F84C64">
        <w:rPr>
          <w:i/>
          <w:iCs/>
        </w:rPr>
        <w:t xml:space="preserve">’, </w:t>
      </w:r>
      <w:r w:rsidR="00F356DA" w:rsidRPr="00F84C64">
        <w:rPr>
          <w:bCs/>
          <w:iCs/>
        </w:rPr>
        <w:t>(Beirut/Damascus</w:t>
      </w:r>
      <w:r w:rsidR="008B030F" w:rsidRPr="00F84C64">
        <w:rPr>
          <w:bCs/>
          <w:iCs/>
        </w:rPr>
        <w:t>: Dar al-</w:t>
      </w:r>
      <w:proofErr w:type="spellStart"/>
      <w:r w:rsidR="008B030F" w:rsidRPr="00F84C64">
        <w:rPr>
          <w:bCs/>
          <w:iCs/>
        </w:rPr>
        <w:t>Fikr</w:t>
      </w:r>
      <w:proofErr w:type="spellEnd"/>
      <w:r w:rsidR="008B030F" w:rsidRPr="00F84C64">
        <w:rPr>
          <w:bCs/>
          <w:iCs/>
        </w:rPr>
        <w:t xml:space="preserve"> 2001)</w:t>
      </w:r>
      <w:r w:rsidRPr="00F84C64">
        <w:t xml:space="preserve"> 3</w:t>
      </w:r>
      <w:r w:rsidRPr="00F84C64">
        <w:rPr>
          <w:vertAlign w:val="superscript"/>
        </w:rPr>
        <w:t>rd</w:t>
      </w:r>
      <w:r w:rsidRPr="00F84C64">
        <w:t xml:space="preserve"> ed., vol. 5, 308. </w:t>
      </w:r>
    </w:p>
  </w:footnote>
  <w:footnote w:id="71">
    <w:p w14:paraId="0BAFC044" w14:textId="13F680DE" w:rsidR="00DF6B2B" w:rsidRPr="00F84C64" w:rsidRDefault="00DF6B2B" w:rsidP="009121D0">
      <w:pPr>
        <w:pStyle w:val="FootnoteText"/>
        <w:jc w:val="both"/>
      </w:pPr>
      <w:r w:rsidRPr="00F84C64">
        <w:rPr>
          <w:rStyle w:val="FootnoteReference"/>
        </w:rPr>
        <w:footnoteRef/>
      </w:r>
      <w:r w:rsidRPr="00F84C64">
        <w:t xml:space="preserve"> See Article 1790 of The </w:t>
      </w:r>
      <w:proofErr w:type="spellStart"/>
      <w:r w:rsidRPr="00F84C64">
        <w:t>Mejelle</w:t>
      </w:r>
      <w:proofErr w:type="spellEnd"/>
    </w:p>
  </w:footnote>
  <w:footnote w:id="72">
    <w:p w14:paraId="706FA945" w14:textId="77777777" w:rsidR="00DF6B2B" w:rsidRPr="00F84C64" w:rsidRDefault="00DF6B2B" w:rsidP="009121D0">
      <w:pPr>
        <w:pStyle w:val="FootnoteText"/>
        <w:jc w:val="both"/>
      </w:pPr>
      <w:r w:rsidRPr="00F84C64">
        <w:rPr>
          <w:rStyle w:val="FootnoteReference"/>
        </w:rPr>
        <w:footnoteRef/>
      </w:r>
      <w:r w:rsidRPr="00F84C64">
        <w:t xml:space="preserve"> Ibid. see also Samir Saleh, </w:t>
      </w:r>
      <w:r w:rsidRPr="00F84C64">
        <w:rPr>
          <w:i/>
        </w:rPr>
        <w:t>Commercial Arbitration in the Arab Middle East</w:t>
      </w:r>
      <w:r w:rsidRPr="00F84C64">
        <w:t>, (Graham &amp; Trotman, 1984), p 23.</w:t>
      </w:r>
    </w:p>
  </w:footnote>
  <w:footnote w:id="73">
    <w:p w14:paraId="06BDC198" w14:textId="643D565E" w:rsidR="00DF6B2B" w:rsidRPr="00F84C64" w:rsidRDefault="00DF6B2B" w:rsidP="009121D0">
      <w:pPr>
        <w:pStyle w:val="FootnoteText"/>
        <w:jc w:val="both"/>
      </w:pPr>
      <w:r w:rsidRPr="00F84C64">
        <w:rPr>
          <w:rStyle w:val="FootnoteReference"/>
        </w:rPr>
        <w:footnoteRef/>
      </w:r>
      <w:r w:rsidRPr="00F84C64">
        <w:t xml:space="preserve"> George </w:t>
      </w:r>
      <w:proofErr w:type="spellStart"/>
      <w:r w:rsidRPr="00F84C64">
        <w:t>Sayen</w:t>
      </w:r>
      <w:proofErr w:type="spellEnd"/>
      <w:r w:rsidRPr="00F84C64">
        <w:t xml:space="preserve">, ‘Arbitration, Conciliation and the Islamic Legal Tradition in Saudi Arabia’ vol. 24 issue 4 (2003) </w:t>
      </w:r>
      <w:r w:rsidRPr="00F84C64">
        <w:rPr>
          <w:i/>
          <w:iCs/>
        </w:rPr>
        <w:t>U. PA. J. INT’L L.</w:t>
      </w:r>
      <w:r w:rsidRPr="00F84C64">
        <w:t xml:space="preserve"> 905,923. </w:t>
      </w:r>
    </w:p>
  </w:footnote>
  <w:footnote w:id="74">
    <w:p w14:paraId="38B88BB5" w14:textId="202733FC" w:rsidR="00DF6B2B" w:rsidRPr="00F84C64" w:rsidRDefault="00DF6B2B" w:rsidP="009121D0">
      <w:pPr>
        <w:pStyle w:val="FootnoteText"/>
        <w:jc w:val="both"/>
      </w:pPr>
      <w:r w:rsidRPr="00F84C64">
        <w:rPr>
          <w:rStyle w:val="FootnoteReference"/>
        </w:rPr>
        <w:footnoteRef/>
      </w:r>
      <w:proofErr w:type="spellStart"/>
      <w:r w:rsidRPr="00F84C64">
        <w:t>Sūrat</w:t>
      </w:r>
      <w:proofErr w:type="spellEnd"/>
      <w:r w:rsidR="008B030F" w:rsidRPr="00F84C64">
        <w:t xml:space="preserve"> </w:t>
      </w:r>
      <w:r w:rsidRPr="00F84C64">
        <w:t>Al-</w:t>
      </w:r>
      <w:proofErr w:type="spellStart"/>
      <w:r w:rsidRPr="00F84C64">
        <w:t>Nisā</w:t>
      </w:r>
      <w:proofErr w:type="spellEnd"/>
      <w:r w:rsidRPr="00F84C64">
        <w:t>’ Q 4:35</w:t>
      </w:r>
    </w:p>
  </w:footnote>
  <w:footnote w:id="75">
    <w:p w14:paraId="1AD46E08" w14:textId="77777777" w:rsidR="00DF6B2B" w:rsidRPr="00F84C64" w:rsidRDefault="00DF6B2B" w:rsidP="009121D0">
      <w:pPr>
        <w:pStyle w:val="FootnoteText"/>
        <w:jc w:val="both"/>
        <w:rPr>
          <w:lang w:val="en-MY"/>
        </w:rPr>
      </w:pPr>
      <w:r w:rsidRPr="00F84C64">
        <w:rPr>
          <w:rStyle w:val="FootnoteReference"/>
        </w:rPr>
        <w:footnoteRef/>
      </w:r>
      <w:r w:rsidRPr="00F84C64">
        <w:rPr>
          <w:lang w:val="en-MY"/>
        </w:rPr>
        <w:t>Ibid.</w:t>
      </w:r>
    </w:p>
  </w:footnote>
  <w:footnote w:id="76">
    <w:p w14:paraId="628DE320" w14:textId="2DB7E245" w:rsidR="00DF6B2B" w:rsidRPr="00F84C64" w:rsidRDefault="00DF6B2B" w:rsidP="009121D0">
      <w:pPr>
        <w:pStyle w:val="FootnoteText"/>
        <w:jc w:val="both"/>
      </w:pPr>
      <w:r w:rsidRPr="00F84C64">
        <w:rPr>
          <w:rStyle w:val="FootnoteReference"/>
        </w:rPr>
        <w:footnoteRef/>
      </w:r>
      <w:r w:rsidRPr="00F84C64">
        <w:t xml:space="preserve"> </w:t>
      </w:r>
      <w:proofErr w:type="spellStart"/>
      <w:r w:rsidRPr="00F84C64">
        <w:t>Sūrat</w:t>
      </w:r>
      <w:proofErr w:type="spellEnd"/>
      <w:r w:rsidR="008B030F" w:rsidRPr="00F84C64">
        <w:t xml:space="preserve"> </w:t>
      </w:r>
      <w:r w:rsidRPr="00F84C64">
        <w:t>Al-</w:t>
      </w:r>
      <w:proofErr w:type="spellStart"/>
      <w:r w:rsidRPr="00F84C64">
        <w:t>Nisā</w:t>
      </w:r>
      <w:proofErr w:type="spellEnd"/>
      <w:r w:rsidRPr="00F84C64">
        <w:t xml:space="preserve">’ Q 4: 65. </w:t>
      </w:r>
    </w:p>
  </w:footnote>
  <w:footnote w:id="77">
    <w:p w14:paraId="784F21A2" w14:textId="77777777" w:rsidR="00DF6B2B" w:rsidRPr="00F84C64" w:rsidRDefault="00DF6B2B" w:rsidP="009121D0">
      <w:pPr>
        <w:pStyle w:val="FootnoteText"/>
        <w:jc w:val="both"/>
      </w:pPr>
      <w:r w:rsidRPr="00F84C64">
        <w:rPr>
          <w:rStyle w:val="FootnoteReference"/>
        </w:rPr>
        <w:footnoteRef/>
      </w:r>
      <w:r w:rsidRPr="00F84C64">
        <w:t xml:space="preserve"> Abdul Hamid El </w:t>
      </w:r>
      <w:proofErr w:type="spellStart"/>
      <w:r w:rsidRPr="00F84C64">
        <w:t>Ahdab</w:t>
      </w:r>
      <w:proofErr w:type="spellEnd"/>
      <w:r w:rsidRPr="00F84C64">
        <w:t xml:space="preserve">, </w:t>
      </w:r>
      <w:r w:rsidR="002F43EF" w:rsidRPr="00F84C64">
        <w:t>‘</w:t>
      </w:r>
      <w:r w:rsidRPr="00F84C64">
        <w:rPr>
          <w:iCs/>
        </w:rPr>
        <w:t>Arbitr</w:t>
      </w:r>
      <w:r w:rsidR="002F43EF" w:rsidRPr="00F84C64">
        <w:rPr>
          <w:iCs/>
        </w:rPr>
        <w:t xml:space="preserve">ation with the Arab </w:t>
      </w:r>
      <w:proofErr w:type="spellStart"/>
      <w:r w:rsidR="002F43EF" w:rsidRPr="00F84C64">
        <w:rPr>
          <w:iCs/>
        </w:rPr>
        <w:t>Countrie</w:t>
      </w:r>
      <w:proofErr w:type="spellEnd"/>
      <w:r w:rsidR="002F43EF" w:rsidRPr="00F84C64">
        <w:rPr>
          <w:iCs/>
        </w:rPr>
        <w:t>’</w:t>
      </w:r>
      <w:r w:rsidRPr="00F84C64">
        <w:rPr>
          <w:i/>
          <w:iCs/>
        </w:rPr>
        <w:t>,</w:t>
      </w:r>
      <w:r w:rsidR="002F43EF" w:rsidRPr="00F84C64">
        <w:t xml:space="preserve"> </w:t>
      </w:r>
      <w:r w:rsidRPr="00F84C64">
        <w:t>Kluwer Law International,</w:t>
      </w:r>
      <w:r w:rsidR="002F43EF" w:rsidRPr="00F84C64">
        <w:t xml:space="preserve"> 2</w:t>
      </w:r>
      <w:r w:rsidR="002F43EF" w:rsidRPr="00F84C64">
        <w:rPr>
          <w:vertAlign w:val="superscript"/>
        </w:rPr>
        <w:t>nd</w:t>
      </w:r>
      <w:r w:rsidR="002F43EF" w:rsidRPr="00F84C64">
        <w:t xml:space="preserve"> Edition, (</w:t>
      </w:r>
      <w:r w:rsidRPr="00F84C64">
        <w:t xml:space="preserve">1999), </w:t>
      </w:r>
      <w:r w:rsidR="002F43EF" w:rsidRPr="00F84C64">
        <w:t>p.</w:t>
      </w:r>
      <w:r w:rsidRPr="00F84C64">
        <w:t xml:space="preserve"> 13.</w:t>
      </w:r>
    </w:p>
  </w:footnote>
  <w:footnote w:id="78">
    <w:p w14:paraId="0ECA29FB" w14:textId="77777777" w:rsidR="00DF6B2B" w:rsidRPr="00F84C64" w:rsidRDefault="00DF6B2B" w:rsidP="009121D0">
      <w:pPr>
        <w:pStyle w:val="FootnoteText"/>
        <w:jc w:val="both"/>
      </w:pPr>
      <w:r w:rsidRPr="00F84C64">
        <w:rPr>
          <w:rStyle w:val="FootnoteReference"/>
        </w:rPr>
        <w:footnoteRef/>
      </w:r>
      <w:r w:rsidRPr="00F84C64">
        <w:t xml:space="preserve"> This implies that arbitration can be used to settle any form of disputes, even political dispute as seen in this above case.</w:t>
      </w:r>
    </w:p>
  </w:footnote>
  <w:footnote w:id="79">
    <w:p w14:paraId="7CB94BD6" w14:textId="697F9ABD" w:rsidR="00DF6B2B" w:rsidRPr="00F84C64" w:rsidRDefault="00DF6B2B" w:rsidP="009121D0">
      <w:pPr>
        <w:pStyle w:val="FootnoteText"/>
        <w:jc w:val="both"/>
        <w:rPr>
          <w:lang w:val="en-MY"/>
        </w:rPr>
      </w:pPr>
      <w:r w:rsidRPr="00F84C64">
        <w:rPr>
          <w:rStyle w:val="FootnoteReference"/>
        </w:rPr>
        <w:footnoteRef/>
      </w:r>
      <w:r w:rsidRPr="00F84C64">
        <w:t xml:space="preserve"> Al-</w:t>
      </w:r>
      <w:proofErr w:type="spellStart"/>
      <w:r w:rsidRPr="00F84C64">
        <w:t>Sarkhasī</w:t>
      </w:r>
      <w:proofErr w:type="spellEnd"/>
      <w:r w:rsidRPr="00F84C64">
        <w:t xml:space="preserve">, </w:t>
      </w:r>
      <w:r w:rsidRPr="00F84C64">
        <w:rPr>
          <w:i/>
          <w:iCs/>
        </w:rPr>
        <w:t>Shams al-</w:t>
      </w:r>
      <w:proofErr w:type="spellStart"/>
      <w:r w:rsidRPr="00F84C64">
        <w:rPr>
          <w:i/>
          <w:iCs/>
        </w:rPr>
        <w:t>Dīn</w:t>
      </w:r>
      <w:proofErr w:type="spellEnd"/>
      <w:r w:rsidRPr="00F84C64">
        <w:rPr>
          <w:i/>
          <w:iCs/>
        </w:rPr>
        <w:t>, al-</w:t>
      </w:r>
      <w:proofErr w:type="spellStart"/>
      <w:r w:rsidRPr="00F84C64">
        <w:rPr>
          <w:i/>
          <w:iCs/>
        </w:rPr>
        <w:t>Mabsūt</w:t>
      </w:r>
      <w:proofErr w:type="spellEnd"/>
      <w:r w:rsidRPr="00F84C64">
        <w:t xml:space="preserve">, </w:t>
      </w:r>
      <w:proofErr w:type="spellStart"/>
      <w:r w:rsidRPr="00F84C64">
        <w:t>Dā</w:t>
      </w:r>
      <w:proofErr w:type="spellEnd"/>
      <w:r w:rsidRPr="00F84C64">
        <w:t xml:space="preserve"> al-</w:t>
      </w:r>
      <w:proofErr w:type="spellStart"/>
      <w:r w:rsidRPr="00F84C64">
        <w:t>Ma‘rifah</w:t>
      </w:r>
      <w:proofErr w:type="spellEnd"/>
      <w:r w:rsidRPr="00F84C64">
        <w:t>, 1986, vol.21:62.</w:t>
      </w:r>
      <w:r w:rsidR="00F606A6" w:rsidRPr="00F84C64">
        <w:t xml:space="preserve"> </w:t>
      </w:r>
    </w:p>
  </w:footnote>
  <w:footnote w:id="80">
    <w:p w14:paraId="6B9F3FC9" w14:textId="77777777" w:rsidR="00DF6B2B" w:rsidRPr="00F84C64" w:rsidRDefault="00DF6B2B" w:rsidP="009121D0">
      <w:pPr>
        <w:pStyle w:val="FootnoteText"/>
        <w:jc w:val="both"/>
        <w:rPr>
          <w:color w:val="C0504D"/>
        </w:rPr>
      </w:pPr>
      <w:r w:rsidRPr="00F84C64">
        <w:rPr>
          <w:rStyle w:val="FootnoteReference"/>
        </w:rPr>
        <w:footnoteRef/>
      </w:r>
      <w:r w:rsidRPr="00F84C64">
        <w:rPr>
          <w:lang w:val="en-MY"/>
        </w:rPr>
        <w:t xml:space="preserve">Syed Khalid, </w:t>
      </w:r>
      <w:r w:rsidR="00F606A6" w:rsidRPr="00F84C64">
        <w:rPr>
          <w:lang w:val="en-MY"/>
        </w:rPr>
        <w:t>‘</w:t>
      </w:r>
      <w:r w:rsidRPr="00F84C64">
        <w:rPr>
          <w:lang w:val="en-MY"/>
        </w:rPr>
        <w:t>Alternative Dispute</w:t>
      </w:r>
      <w:r w:rsidR="00F606A6" w:rsidRPr="00F84C64">
        <w:rPr>
          <w:lang w:val="en-MY"/>
        </w:rPr>
        <w:t>’</w:t>
      </w:r>
      <w:r w:rsidRPr="00F84C64">
        <w:rPr>
          <w:lang w:val="en-MY"/>
        </w:rPr>
        <w:t>,</w:t>
      </w:r>
      <w:r w:rsidR="00F606A6" w:rsidRPr="00F84C64">
        <w:rPr>
          <w:lang w:val="en-MY"/>
        </w:rPr>
        <w:t xml:space="preserve"> </w:t>
      </w:r>
      <w:proofErr w:type="spellStart"/>
      <w:r w:rsidR="00F606A6" w:rsidRPr="00F84C64">
        <w:rPr>
          <w:lang w:val="en-MY"/>
        </w:rPr>
        <w:t>Op.cit</w:t>
      </w:r>
      <w:proofErr w:type="spellEnd"/>
      <w:r w:rsidR="00F606A6" w:rsidRPr="00F84C64">
        <w:rPr>
          <w:lang w:val="en-MY"/>
        </w:rPr>
        <w:t>,</w:t>
      </w:r>
      <w:r w:rsidRPr="00F84C64">
        <w:rPr>
          <w:lang w:val="en-MY"/>
        </w:rPr>
        <w:t xml:space="preserve"> </w:t>
      </w:r>
      <w:r w:rsidR="00F606A6" w:rsidRPr="00F84C64">
        <w:rPr>
          <w:lang w:val="en-MY"/>
        </w:rPr>
        <w:t>pp.</w:t>
      </w:r>
      <w:r w:rsidRPr="00F84C64">
        <w:rPr>
          <w:lang w:val="en-MY"/>
        </w:rPr>
        <w:t>104-105.</w:t>
      </w:r>
    </w:p>
  </w:footnote>
  <w:footnote w:id="81">
    <w:p w14:paraId="575EE35A" w14:textId="77777777" w:rsidR="00DF6B2B" w:rsidRPr="00F84C64" w:rsidRDefault="00DF6B2B" w:rsidP="009121D0">
      <w:pPr>
        <w:pStyle w:val="FootnoteText"/>
        <w:jc w:val="both"/>
      </w:pPr>
      <w:r w:rsidRPr="00F84C64">
        <w:rPr>
          <w:rStyle w:val="FootnoteReference"/>
        </w:rPr>
        <w:footnoteRef/>
      </w:r>
      <w:r w:rsidRPr="00F84C64">
        <w:t xml:space="preserve"> Ibid.</w:t>
      </w:r>
    </w:p>
  </w:footnote>
  <w:footnote w:id="82">
    <w:p w14:paraId="6E44CBBC" w14:textId="559A622E" w:rsidR="00DF6B2B" w:rsidRPr="00F84C64" w:rsidRDefault="00DF6B2B" w:rsidP="009121D0">
      <w:pPr>
        <w:pStyle w:val="FootnoteText"/>
        <w:jc w:val="both"/>
      </w:pPr>
      <w:r w:rsidRPr="00F84C64">
        <w:rPr>
          <w:rStyle w:val="FootnoteReference"/>
        </w:rPr>
        <w:footnoteRef/>
      </w:r>
      <w:r w:rsidRPr="00F84C64">
        <w:t xml:space="preserve"> “Allah doth command you; to render back your trusts; to those whom they are due and that when ye judge between man and man that ye judge with justice”. </w:t>
      </w:r>
      <w:proofErr w:type="spellStart"/>
      <w:r w:rsidRPr="00F84C64">
        <w:t>Sūrat</w:t>
      </w:r>
      <w:proofErr w:type="spellEnd"/>
      <w:r w:rsidR="00ED6382" w:rsidRPr="00F84C64">
        <w:t xml:space="preserve"> </w:t>
      </w:r>
      <w:r w:rsidRPr="00F84C64">
        <w:t>Al-</w:t>
      </w:r>
      <w:proofErr w:type="spellStart"/>
      <w:r w:rsidRPr="00F84C64">
        <w:t>Nisā</w:t>
      </w:r>
      <w:proofErr w:type="spellEnd"/>
      <w:r w:rsidRPr="00F84C64">
        <w:t>’ Q 4:58.</w:t>
      </w:r>
      <w:r w:rsidR="00D034EF" w:rsidRPr="00F84C64">
        <w:t xml:space="preserve"> this</w:t>
      </w:r>
    </w:p>
  </w:footnote>
  <w:footnote w:id="83">
    <w:p w14:paraId="6048D58B" w14:textId="77777777" w:rsidR="00DF6B2B" w:rsidRPr="00F84C64" w:rsidRDefault="00DF6B2B" w:rsidP="009121D0">
      <w:pPr>
        <w:pStyle w:val="FootnoteText"/>
        <w:jc w:val="both"/>
      </w:pPr>
      <w:r w:rsidRPr="00F84C64">
        <w:rPr>
          <w:rStyle w:val="FootnoteReference"/>
        </w:rPr>
        <w:footnoteRef/>
      </w:r>
      <w:r w:rsidRPr="00F84C64">
        <w:t xml:space="preserve"> Article 1850 of The </w:t>
      </w:r>
      <w:proofErr w:type="spellStart"/>
      <w:r w:rsidRPr="00F84C64">
        <w:rPr>
          <w:i/>
          <w:iCs/>
        </w:rPr>
        <w:t>Mejelle</w:t>
      </w:r>
      <w:proofErr w:type="spellEnd"/>
      <w:r w:rsidRPr="00F84C64">
        <w:t xml:space="preserve">.  </w:t>
      </w:r>
    </w:p>
  </w:footnote>
  <w:footnote w:id="84">
    <w:p w14:paraId="65352536" w14:textId="77777777" w:rsidR="00DF6B2B" w:rsidRPr="00F84C64" w:rsidRDefault="00DF6B2B" w:rsidP="009121D0">
      <w:pPr>
        <w:pStyle w:val="FootnoteText"/>
        <w:jc w:val="both"/>
        <w:rPr>
          <w:lang w:val="en-MY"/>
        </w:rPr>
      </w:pPr>
      <w:r w:rsidRPr="00F84C64">
        <w:rPr>
          <w:rStyle w:val="FootnoteReference"/>
        </w:rPr>
        <w:footnoteRef/>
      </w:r>
      <w:r w:rsidRPr="00F84C64">
        <w:t xml:space="preserve"> This is a principle of Islamic law which strikes down any provision which is subject to an uncertain situation.</w:t>
      </w:r>
    </w:p>
  </w:footnote>
  <w:footnote w:id="85">
    <w:p w14:paraId="42E18227" w14:textId="77777777" w:rsidR="00DF6B2B" w:rsidRPr="00F84C64" w:rsidRDefault="00DF6B2B" w:rsidP="009121D0">
      <w:pPr>
        <w:pStyle w:val="FootnoteText"/>
        <w:jc w:val="both"/>
      </w:pPr>
      <w:r w:rsidRPr="00F84C64">
        <w:rPr>
          <w:rStyle w:val="FootnoteReference"/>
        </w:rPr>
        <w:footnoteRef/>
      </w:r>
      <w:r w:rsidRPr="00F84C64">
        <w:t xml:space="preserve"> Syed Khalid Rashid, “Certain Peculiarities and Religious Underpinnings of Alternative Dispute Resolution in Islamic Law” vol.1 (2009) </w:t>
      </w:r>
      <w:proofErr w:type="spellStart"/>
      <w:r w:rsidRPr="00F84C64">
        <w:rPr>
          <w:i/>
          <w:iCs/>
        </w:rPr>
        <w:t>ShLR</w:t>
      </w:r>
      <w:proofErr w:type="spellEnd"/>
      <w:r w:rsidRPr="00F84C64">
        <w:t xml:space="preserve"> 1-10.</w:t>
      </w:r>
    </w:p>
  </w:footnote>
  <w:footnote w:id="86">
    <w:p w14:paraId="604ADD78" w14:textId="0D2D5844" w:rsidR="00DF6B2B" w:rsidRPr="00F84C64" w:rsidRDefault="00DF6B2B" w:rsidP="009121D0">
      <w:pPr>
        <w:pStyle w:val="FootnoteText"/>
        <w:jc w:val="both"/>
        <w:rPr>
          <w:lang w:val="en-MY"/>
        </w:rPr>
      </w:pPr>
      <w:r w:rsidRPr="00F84C64">
        <w:rPr>
          <w:rStyle w:val="FootnoteReference"/>
        </w:rPr>
        <w:footnoteRef/>
      </w:r>
      <w:r w:rsidRPr="00F84C64">
        <w:t xml:space="preserve"> See Article 1847-1850 of The </w:t>
      </w:r>
      <w:proofErr w:type="spellStart"/>
      <w:r w:rsidRPr="00F84C64">
        <w:t>Mejelle</w:t>
      </w:r>
      <w:proofErr w:type="spellEnd"/>
      <w:r w:rsidRPr="00F84C64">
        <w:t>.</w:t>
      </w:r>
      <w:r w:rsidR="00D034EF" w:rsidRPr="00F84C64">
        <w:t xml:space="preserve">  </w:t>
      </w:r>
    </w:p>
  </w:footnote>
  <w:footnote w:id="87">
    <w:p w14:paraId="5DD6A04D" w14:textId="77777777" w:rsidR="00DF6B2B" w:rsidRPr="00F84C64" w:rsidRDefault="00DF6B2B" w:rsidP="009121D0">
      <w:pPr>
        <w:pStyle w:val="FootnoteText"/>
        <w:jc w:val="both"/>
      </w:pPr>
      <w:r w:rsidRPr="00F84C64">
        <w:rPr>
          <w:rStyle w:val="FootnoteReference"/>
        </w:rPr>
        <w:footnoteRef/>
      </w:r>
      <w:r w:rsidRPr="00F84C64">
        <w:rPr>
          <w:lang w:val="en-MY"/>
        </w:rPr>
        <w:t xml:space="preserve">Syed Khalid, Alternative Dispute, </w:t>
      </w:r>
      <w:proofErr w:type="spellStart"/>
      <w:r w:rsidR="002F6C3F" w:rsidRPr="00F84C64">
        <w:rPr>
          <w:lang w:val="en-MY"/>
        </w:rPr>
        <w:t>Op.cit</w:t>
      </w:r>
      <w:proofErr w:type="spellEnd"/>
      <w:r w:rsidR="002F6C3F" w:rsidRPr="00F84C64">
        <w:rPr>
          <w:lang w:val="en-MY"/>
        </w:rPr>
        <w:t>,</w:t>
      </w:r>
      <w:r w:rsidRPr="00F84C64">
        <w:rPr>
          <w:lang w:val="en-MY"/>
        </w:rPr>
        <w:t xml:space="preserve"> </w:t>
      </w:r>
      <w:r w:rsidR="002F6C3F" w:rsidRPr="00F84C64">
        <w:rPr>
          <w:lang w:val="en-MY"/>
        </w:rPr>
        <w:t>p.</w:t>
      </w:r>
      <w:r w:rsidRPr="00F84C64">
        <w:rPr>
          <w:lang w:val="en-MY"/>
        </w:rPr>
        <w:t>105.</w:t>
      </w:r>
    </w:p>
  </w:footnote>
  <w:footnote w:id="88">
    <w:p w14:paraId="0DD094C0" w14:textId="77777777" w:rsidR="00DF6B2B" w:rsidRPr="00F84C64" w:rsidRDefault="00DF6B2B" w:rsidP="009121D0">
      <w:pPr>
        <w:pStyle w:val="FootnoteText"/>
        <w:jc w:val="both"/>
      </w:pPr>
      <w:r w:rsidRPr="00F84C64">
        <w:rPr>
          <w:rStyle w:val="FootnoteReference"/>
        </w:rPr>
        <w:footnoteRef/>
      </w:r>
      <w:r w:rsidRPr="00F84C64">
        <w:t xml:space="preserve"> These necessities are what are known as the interests that Islam has come to preserve with the term </w:t>
      </w:r>
      <w:proofErr w:type="spellStart"/>
      <w:r w:rsidRPr="00F84C64">
        <w:rPr>
          <w:i/>
          <w:iCs/>
        </w:rPr>
        <w:t>maqasid</w:t>
      </w:r>
      <w:proofErr w:type="spellEnd"/>
      <w:r w:rsidRPr="00F84C64">
        <w:rPr>
          <w:i/>
          <w:iCs/>
        </w:rPr>
        <w:t xml:space="preserve"> al-</w:t>
      </w:r>
      <w:proofErr w:type="spellStart"/>
      <w:r w:rsidRPr="00F84C64">
        <w:rPr>
          <w:i/>
          <w:iCs/>
        </w:rPr>
        <w:t>Sharī‘ah</w:t>
      </w:r>
      <w:proofErr w:type="spellEnd"/>
      <w:r w:rsidRPr="00F84C64">
        <w:t>. These interests are: life; wealth; intellect; lineage; and religion.</w:t>
      </w:r>
    </w:p>
  </w:footnote>
  <w:footnote w:id="89">
    <w:p w14:paraId="15E73702" w14:textId="4AC7A74B" w:rsidR="00DF6B2B" w:rsidRPr="00F84C64" w:rsidRDefault="00DF6B2B" w:rsidP="009121D0">
      <w:pPr>
        <w:pStyle w:val="FootnoteText"/>
        <w:jc w:val="both"/>
      </w:pPr>
      <w:r w:rsidRPr="00F84C64">
        <w:rPr>
          <w:rStyle w:val="FootnoteReference"/>
        </w:rPr>
        <w:footnoteRef/>
      </w:r>
      <w:r w:rsidRPr="00F84C64">
        <w:rPr>
          <w:lang w:val="en-MY"/>
        </w:rPr>
        <w:t xml:space="preserve">Syed Khalid, Alternative Dispute, </w:t>
      </w:r>
      <w:proofErr w:type="spellStart"/>
      <w:r w:rsidR="002F6C3F" w:rsidRPr="00F84C64">
        <w:rPr>
          <w:lang w:val="en-MY"/>
        </w:rPr>
        <w:t>Op.cit</w:t>
      </w:r>
      <w:proofErr w:type="spellEnd"/>
      <w:r w:rsidR="002F6C3F" w:rsidRPr="00F84C64">
        <w:rPr>
          <w:lang w:val="en-MY"/>
        </w:rPr>
        <w:t>,</w:t>
      </w:r>
      <w:r w:rsidRPr="00F84C64">
        <w:rPr>
          <w:lang w:val="en-MY"/>
        </w:rPr>
        <w:t xml:space="preserve"> </w:t>
      </w:r>
      <w:r w:rsidR="002F6C3F" w:rsidRPr="00F84C64">
        <w:rPr>
          <w:lang w:val="en-MY"/>
        </w:rPr>
        <w:t>p.</w:t>
      </w:r>
      <w:r w:rsidRPr="00F84C64">
        <w:rPr>
          <w:lang w:val="en-MY"/>
        </w:rPr>
        <w:t xml:space="preserve"> 106</w:t>
      </w:r>
    </w:p>
  </w:footnote>
  <w:footnote w:id="90">
    <w:p w14:paraId="62361679" w14:textId="77777777" w:rsidR="00DF6B2B" w:rsidRPr="00F84C64" w:rsidRDefault="00DF6B2B" w:rsidP="009121D0">
      <w:pPr>
        <w:pStyle w:val="FootnoteText"/>
        <w:jc w:val="both"/>
      </w:pPr>
      <w:r w:rsidRPr="00F84C64">
        <w:rPr>
          <w:rStyle w:val="FootnoteReference"/>
        </w:rPr>
        <w:footnoteRef/>
      </w:r>
      <w:proofErr w:type="spellStart"/>
      <w:r w:rsidRPr="00F84C64">
        <w:rPr>
          <w:i/>
          <w:iCs/>
        </w:rPr>
        <w:t>Ijtihād</w:t>
      </w:r>
      <w:proofErr w:type="spellEnd"/>
      <w:r w:rsidRPr="00F84C64">
        <w:t xml:space="preserve"> is the total expenditure of effort by a jurist to infer, with a degree of probability, the rules of</w:t>
      </w:r>
      <w:r w:rsidR="002F6C3F" w:rsidRPr="00F84C64">
        <w:t xml:space="preserve"> </w:t>
      </w:r>
      <w:proofErr w:type="spellStart"/>
      <w:r w:rsidRPr="00F84C64">
        <w:rPr>
          <w:i/>
          <w:iCs/>
        </w:rPr>
        <w:t>Sharī‘ah</w:t>
      </w:r>
      <w:proofErr w:type="spellEnd"/>
      <w:r w:rsidRPr="00F84C64">
        <w:t xml:space="preserve"> from their detailed evidence in the sources.</w:t>
      </w:r>
    </w:p>
  </w:footnote>
  <w:footnote w:id="91">
    <w:p w14:paraId="50091C7D" w14:textId="3E3EA108" w:rsidR="00DF6B2B" w:rsidRPr="00F84C64" w:rsidRDefault="00DF6B2B" w:rsidP="009121D0">
      <w:pPr>
        <w:pStyle w:val="FootnoteText"/>
        <w:jc w:val="both"/>
      </w:pPr>
      <w:r w:rsidRPr="00F84C64">
        <w:rPr>
          <w:rStyle w:val="FootnoteReference"/>
        </w:rPr>
        <w:footnoteRef/>
      </w:r>
      <w:r w:rsidRPr="00F84C64">
        <w:rPr>
          <w:lang w:val="en-MY"/>
        </w:rPr>
        <w:t xml:space="preserve">Syed Khalid, Alternative Dispute, </w:t>
      </w:r>
      <w:proofErr w:type="spellStart"/>
      <w:r w:rsidR="002F6C3F" w:rsidRPr="00F84C64">
        <w:rPr>
          <w:lang w:val="en-MY"/>
        </w:rPr>
        <w:t>Op.cit</w:t>
      </w:r>
      <w:proofErr w:type="spellEnd"/>
      <w:r w:rsidR="002F6C3F" w:rsidRPr="00F84C64">
        <w:rPr>
          <w:lang w:val="en-MY"/>
        </w:rPr>
        <w:t>, p.</w:t>
      </w:r>
      <w:r w:rsidRPr="00F84C64">
        <w:rPr>
          <w:lang w:val="en-MY"/>
        </w:rPr>
        <w:t xml:space="preserve"> 106.</w:t>
      </w:r>
    </w:p>
  </w:footnote>
  <w:footnote w:id="92">
    <w:p w14:paraId="0896BCE8" w14:textId="6869CF32" w:rsidR="00DF6B2B" w:rsidRPr="00F84C64" w:rsidRDefault="00DF6B2B" w:rsidP="009121D0">
      <w:pPr>
        <w:pStyle w:val="FootnoteText"/>
        <w:jc w:val="both"/>
      </w:pPr>
      <w:r w:rsidRPr="00F84C64">
        <w:rPr>
          <w:rStyle w:val="FootnoteReference"/>
        </w:rPr>
        <w:footnoteRef/>
      </w:r>
      <w:r w:rsidR="004468AA" w:rsidRPr="00F84C64">
        <w:t xml:space="preserve"> Nora et.al. </w:t>
      </w:r>
      <w:proofErr w:type="spellStart"/>
      <w:r w:rsidR="004468AA" w:rsidRPr="00F84C64">
        <w:t>Op.cit</w:t>
      </w:r>
      <w:proofErr w:type="spellEnd"/>
      <w:r w:rsidR="004468AA" w:rsidRPr="00F84C64">
        <w:t>, p.</w:t>
      </w:r>
      <w:r w:rsidRPr="00F84C64">
        <w:t xml:space="preserve"> 84.</w:t>
      </w:r>
    </w:p>
  </w:footnote>
  <w:footnote w:id="93">
    <w:p w14:paraId="19D9CD6D" w14:textId="77777777" w:rsidR="00DF6B2B" w:rsidRPr="00F84C64" w:rsidRDefault="00DF6B2B" w:rsidP="009121D0">
      <w:pPr>
        <w:pStyle w:val="FootnoteText"/>
        <w:jc w:val="both"/>
      </w:pPr>
      <w:r w:rsidRPr="00F84C64">
        <w:rPr>
          <w:rStyle w:val="FootnoteReference"/>
        </w:rPr>
        <w:footnoteRef/>
      </w:r>
      <w:proofErr w:type="spellStart"/>
      <w:r w:rsidRPr="00F84C64">
        <w:t>SūratAl</w:t>
      </w:r>
      <w:proofErr w:type="spellEnd"/>
      <w:r w:rsidRPr="00F84C64">
        <w:t xml:space="preserve"> </w:t>
      </w:r>
      <w:proofErr w:type="spellStart"/>
      <w:r w:rsidRPr="00F84C64">
        <w:t>Nisā</w:t>
      </w:r>
      <w:proofErr w:type="spellEnd"/>
      <w:r w:rsidRPr="00F84C64">
        <w:t>’ Q 4:144.</w:t>
      </w:r>
    </w:p>
  </w:footnote>
  <w:footnote w:id="94">
    <w:p w14:paraId="53AA8A77" w14:textId="77777777" w:rsidR="00DF6B2B" w:rsidRPr="00F84C64" w:rsidRDefault="00DF6B2B" w:rsidP="009121D0">
      <w:pPr>
        <w:pStyle w:val="FootnoteText"/>
        <w:jc w:val="both"/>
      </w:pPr>
      <w:r w:rsidRPr="00F84C64">
        <w:rPr>
          <w:rStyle w:val="FootnoteReference"/>
        </w:rPr>
        <w:footnoteRef/>
      </w:r>
      <w:proofErr w:type="spellStart"/>
      <w:r w:rsidRPr="00F84C64">
        <w:t>SūratAl</w:t>
      </w:r>
      <w:proofErr w:type="spellEnd"/>
      <w:r w:rsidRPr="00F84C64">
        <w:t xml:space="preserve"> </w:t>
      </w:r>
      <w:proofErr w:type="spellStart"/>
      <w:r w:rsidRPr="00F84C64">
        <w:t>Nisā</w:t>
      </w:r>
      <w:proofErr w:type="spellEnd"/>
      <w:r w:rsidRPr="00F84C64">
        <w:t>’ Q 4: 35.</w:t>
      </w:r>
    </w:p>
  </w:footnote>
  <w:footnote w:id="95">
    <w:p w14:paraId="508ED617" w14:textId="581252EF" w:rsidR="00DF6B2B" w:rsidRPr="00F84C64" w:rsidRDefault="00DF6B2B" w:rsidP="009121D0">
      <w:pPr>
        <w:pStyle w:val="FootnoteText"/>
        <w:jc w:val="both"/>
        <w:rPr>
          <w:iCs/>
          <w:lang w:val="en-MY"/>
        </w:rPr>
      </w:pPr>
      <w:r w:rsidRPr="00F84C64">
        <w:rPr>
          <w:rStyle w:val="FootnoteReference"/>
        </w:rPr>
        <w:footnoteRef/>
      </w:r>
      <w:r w:rsidRPr="00F84C64">
        <w:t xml:space="preserve"> Noraet.al. </w:t>
      </w:r>
      <w:proofErr w:type="spellStart"/>
      <w:r w:rsidR="004468AA" w:rsidRPr="00F84C64">
        <w:t>Op.cit</w:t>
      </w:r>
      <w:proofErr w:type="spellEnd"/>
      <w:r w:rsidR="004468AA" w:rsidRPr="00F84C64">
        <w:t xml:space="preserve">, p. </w:t>
      </w:r>
      <w:r w:rsidRPr="00F84C64">
        <w:rPr>
          <w:iCs/>
        </w:rPr>
        <w:t>44.</w:t>
      </w:r>
    </w:p>
  </w:footnote>
  <w:footnote w:id="96">
    <w:p w14:paraId="12B8088D" w14:textId="77777777" w:rsidR="00DF6B2B" w:rsidRPr="00F84C64" w:rsidRDefault="00DF6B2B" w:rsidP="009121D0">
      <w:pPr>
        <w:pStyle w:val="FootnoteText"/>
        <w:jc w:val="both"/>
      </w:pPr>
      <w:r w:rsidRPr="00F84C64">
        <w:rPr>
          <w:rStyle w:val="FootnoteReference"/>
        </w:rPr>
        <w:footnoteRef/>
      </w:r>
      <w:r w:rsidRPr="00F84C64">
        <w:t>Ibid. 45.</w:t>
      </w:r>
    </w:p>
  </w:footnote>
  <w:footnote w:id="97">
    <w:p w14:paraId="392CB4AF" w14:textId="77777777" w:rsidR="00DF6B2B" w:rsidRPr="00F84C64" w:rsidRDefault="00DF6B2B" w:rsidP="009121D0">
      <w:pPr>
        <w:pStyle w:val="FootnoteText"/>
        <w:jc w:val="both"/>
      </w:pPr>
      <w:r w:rsidRPr="00F84C64">
        <w:rPr>
          <w:rStyle w:val="FootnoteReference"/>
        </w:rPr>
        <w:footnoteRef/>
      </w:r>
      <w:r w:rsidRPr="00F84C64">
        <w:t xml:space="preserve"> Ibid.</w:t>
      </w:r>
    </w:p>
  </w:footnote>
  <w:footnote w:id="98">
    <w:p w14:paraId="031C5E8B" w14:textId="7A29E190" w:rsidR="00DF6B2B" w:rsidRPr="00F84C64" w:rsidRDefault="00DF6B2B" w:rsidP="009121D0">
      <w:pPr>
        <w:pStyle w:val="FootnoteText"/>
        <w:jc w:val="both"/>
      </w:pPr>
      <w:r w:rsidRPr="00F84C64">
        <w:rPr>
          <w:rStyle w:val="FootnoteReference"/>
        </w:rPr>
        <w:footnoteRef/>
      </w:r>
      <w:r w:rsidR="00CE288D" w:rsidRPr="00F84C64">
        <w:rPr>
          <w:lang w:val="en-MY"/>
        </w:rPr>
        <w:t xml:space="preserve"> </w:t>
      </w:r>
      <w:proofErr w:type="spellStart"/>
      <w:r w:rsidRPr="00F84C64">
        <w:t>SūratAl-Nisā</w:t>
      </w:r>
      <w:proofErr w:type="spellEnd"/>
      <w:r w:rsidRPr="00F84C64">
        <w:t xml:space="preserve"> Q 4:35.</w:t>
      </w:r>
      <w:r w:rsidR="004468AA" w:rsidRPr="00F84C64">
        <w:t xml:space="preserve"> </w:t>
      </w:r>
    </w:p>
  </w:footnote>
  <w:footnote w:id="99">
    <w:p w14:paraId="72639A1D" w14:textId="77777777" w:rsidR="00DF6B2B" w:rsidRPr="00F84C64" w:rsidRDefault="00DF6B2B" w:rsidP="009121D0">
      <w:pPr>
        <w:pStyle w:val="FootnoteText"/>
        <w:jc w:val="both"/>
      </w:pPr>
      <w:r w:rsidRPr="00F84C64">
        <w:rPr>
          <w:rStyle w:val="FootnoteReference"/>
        </w:rPr>
        <w:footnoteRef/>
      </w:r>
      <w:r w:rsidRPr="00F84C64">
        <w:t xml:space="preserve"> Article 1850 and 1851 of The </w:t>
      </w:r>
      <w:proofErr w:type="spellStart"/>
      <w:r w:rsidRPr="00F84C64">
        <w:t>Mejelle</w:t>
      </w:r>
      <w:proofErr w:type="spellEnd"/>
      <w:r w:rsidRPr="00F84C64">
        <w:t>.</w:t>
      </w:r>
    </w:p>
  </w:footnote>
  <w:footnote w:id="100">
    <w:p w14:paraId="721C3D66" w14:textId="77777777" w:rsidR="00DF6B2B" w:rsidRPr="00F84C64" w:rsidRDefault="00DF6B2B" w:rsidP="009121D0">
      <w:pPr>
        <w:pStyle w:val="FootnoteText"/>
        <w:jc w:val="both"/>
      </w:pPr>
      <w:r w:rsidRPr="00F84C64">
        <w:rPr>
          <w:rStyle w:val="FootnoteReference"/>
        </w:rPr>
        <w:footnoteRef/>
      </w:r>
      <w:r w:rsidRPr="00F84C64">
        <w:rPr>
          <w:lang w:val="en-MY"/>
        </w:rPr>
        <w:t xml:space="preserve">Amongst the function of a </w:t>
      </w:r>
      <w:proofErr w:type="spellStart"/>
      <w:r w:rsidRPr="00F84C64">
        <w:rPr>
          <w:i/>
          <w:iCs/>
          <w:lang w:val="en-MY"/>
        </w:rPr>
        <w:t>Muḥtasib</w:t>
      </w:r>
      <w:proofErr w:type="spellEnd"/>
      <w:r w:rsidRPr="00F84C64">
        <w:rPr>
          <w:lang w:val="en-MY"/>
        </w:rPr>
        <w:t xml:space="preserve"> during the earlier period are checking of the quality of commodities offered for sale, the weights and measures used, level of honesty in dealings and the observance of modesty, general behaviour of the people and courtesy in salesmanship. See </w:t>
      </w:r>
      <w:proofErr w:type="spellStart"/>
      <w:r w:rsidRPr="00F84C64">
        <w:rPr>
          <w:lang w:val="en-MY"/>
        </w:rPr>
        <w:t>Kishwar</w:t>
      </w:r>
      <w:proofErr w:type="spellEnd"/>
      <w:r w:rsidR="004468AA" w:rsidRPr="00F84C64">
        <w:rPr>
          <w:lang w:val="en-MY"/>
        </w:rPr>
        <w:t xml:space="preserve"> </w:t>
      </w:r>
      <w:r w:rsidRPr="00F84C64">
        <w:t>Khan and Sarwat</w:t>
      </w:r>
      <w:r w:rsidR="004468AA" w:rsidRPr="00F84C64">
        <w:t xml:space="preserve"> </w:t>
      </w:r>
      <w:r w:rsidRPr="00F84C64">
        <w:t>Aftab, “Consumer Protection in Islam: The Case of Pakistan” vol. 39 (2000)</w:t>
      </w:r>
      <w:r w:rsidR="00C92DC6" w:rsidRPr="00F84C64">
        <w:t xml:space="preserve">, </w:t>
      </w:r>
      <w:r w:rsidRPr="00F84C64">
        <w:t>Australian Economic Papers</w:t>
      </w:r>
      <w:r w:rsidR="00C92DC6" w:rsidRPr="00F84C64">
        <w:t>, pp.</w:t>
      </w:r>
      <w:r w:rsidRPr="00F84C64">
        <w:t xml:space="preserve">483–503. </w:t>
      </w:r>
    </w:p>
  </w:footnote>
  <w:footnote w:id="101">
    <w:p w14:paraId="406C745B" w14:textId="77777777" w:rsidR="00DF6B2B" w:rsidRPr="00F84C64" w:rsidRDefault="00DF6B2B" w:rsidP="009121D0">
      <w:pPr>
        <w:pStyle w:val="FootnoteText"/>
        <w:jc w:val="both"/>
      </w:pPr>
      <w:r w:rsidRPr="00F84C64">
        <w:rPr>
          <w:rStyle w:val="FootnoteReference"/>
        </w:rPr>
        <w:footnoteRef/>
      </w:r>
      <w:r w:rsidR="004468AA" w:rsidRPr="00F84C64">
        <w:t xml:space="preserve"> Abbas </w:t>
      </w:r>
      <w:proofErr w:type="spellStart"/>
      <w:r w:rsidR="004468AA" w:rsidRPr="00F84C64">
        <w:t>Hamdini</w:t>
      </w:r>
      <w:proofErr w:type="spellEnd"/>
      <w:r w:rsidR="004468AA" w:rsidRPr="00F84C64">
        <w:t>, ‘</w:t>
      </w:r>
      <w:r w:rsidRPr="00F84C64">
        <w:t xml:space="preserve">The </w:t>
      </w:r>
      <w:proofErr w:type="spellStart"/>
      <w:r w:rsidRPr="00F84C64">
        <w:t>Muhtasib</w:t>
      </w:r>
      <w:proofErr w:type="spellEnd"/>
      <w:r w:rsidRPr="00F84C64">
        <w:t xml:space="preserve"> as Guardian of Public Moralit</w:t>
      </w:r>
      <w:r w:rsidR="004468AA" w:rsidRPr="00F84C64">
        <w:t>y in the Medieval Islamic City’ vol</w:t>
      </w:r>
      <w:r w:rsidRPr="00F84C64">
        <w:rPr>
          <w:iCs/>
        </w:rPr>
        <w:t xml:space="preserve">. </w:t>
      </w:r>
      <w:r w:rsidRPr="00F84C64">
        <w:t>17 (2008)</w:t>
      </w:r>
      <w:r w:rsidR="004468AA" w:rsidRPr="00F84C64">
        <w:t xml:space="preserve"> </w:t>
      </w:r>
      <w:r w:rsidRPr="00F84C64">
        <w:t>Digest of Middle East Studies</w:t>
      </w:r>
      <w:r w:rsidR="004468AA" w:rsidRPr="00F84C64">
        <w:t xml:space="preserve">, p. </w:t>
      </w:r>
      <w:r w:rsidRPr="00F84C64">
        <w:t>92.</w:t>
      </w:r>
    </w:p>
  </w:footnote>
  <w:footnote w:id="102">
    <w:p w14:paraId="1BB89C1B" w14:textId="77777777" w:rsidR="00DF6B2B" w:rsidRPr="00F84C64" w:rsidRDefault="00DF6B2B" w:rsidP="009121D0">
      <w:pPr>
        <w:pStyle w:val="FootnoteText"/>
        <w:jc w:val="both"/>
      </w:pPr>
      <w:r w:rsidRPr="00F84C64">
        <w:rPr>
          <w:rStyle w:val="FootnoteReference"/>
        </w:rPr>
        <w:footnoteRef/>
      </w:r>
      <w:r w:rsidR="00D416B0" w:rsidRPr="00F84C64">
        <w:t>Ibid</w:t>
      </w:r>
      <w:r w:rsidRPr="00F84C64">
        <w:t xml:space="preserve"> </w:t>
      </w:r>
      <w:r w:rsidR="00D416B0" w:rsidRPr="00F84C64">
        <w:t>p.</w:t>
      </w:r>
      <w:r w:rsidRPr="00F84C64">
        <w:t>1.</w:t>
      </w:r>
    </w:p>
  </w:footnote>
  <w:footnote w:id="103">
    <w:p w14:paraId="14497182" w14:textId="77777777" w:rsidR="00DF6B2B" w:rsidRPr="00F84C64" w:rsidRDefault="00DF6B2B" w:rsidP="009121D0">
      <w:pPr>
        <w:pStyle w:val="FootnoteText"/>
        <w:jc w:val="both"/>
      </w:pPr>
      <w:r w:rsidRPr="00F84C64">
        <w:rPr>
          <w:rStyle w:val="FootnoteReference"/>
        </w:rPr>
        <w:footnoteRef/>
      </w:r>
      <w:r w:rsidR="00D416B0" w:rsidRPr="00F84C64">
        <w:t>Ibid</w:t>
      </w:r>
      <w:r w:rsidRPr="00F84C64">
        <w:t xml:space="preserve"> </w:t>
      </w:r>
      <w:r w:rsidR="00D416B0" w:rsidRPr="00F84C64">
        <w:t>p.</w:t>
      </w:r>
      <w:r w:rsidRPr="00F84C64">
        <w:t>92.</w:t>
      </w:r>
    </w:p>
  </w:footnote>
  <w:footnote w:id="104">
    <w:p w14:paraId="011527BB" w14:textId="4CCF55E5" w:rsidR="00E67BBF" w:rsidRPr="00F84C64" w:rsidRDefault="00E67BBF" w:rsidP="00E67BBF">
      <w:pPr>
        <w:pStyle w:val="FootnoteText"/>
        <w:jc w:val="both"/>
      </w:pPr>
      <w:r w:rsidRPr="00F84C64">
        <w:rPr>
          <w:rStyle w:val="FootnoteReference"/>
        </w:rPr>
        <w:footnoteRef/>
      </w:r>
      <w:r w:rsidRPr="00F84C64">
        <w:t xml:space="preserve"> </w:t>
      </w:r>
      <w:proofErr w:type="spellStart"/>
      <w:r w:rsidRPr="00F84C64">
        <w:t>SūratĀl</w:t>
      </w:r>
      <w:proofErr w:type="spellEnd"/>
      <w:r w:rsidRPr="00F84C64">
        <w:t>-‘</w:t>
      </w:r>
      <w:proofErr w:type="spellStart"/>
      <w:r w:rsidRPr="00F84C64">
        <w:t>Imrān</w:t>
      </w:r>
      <w:proofErr w:type="spellEnd"/>
      <w:r w:rsidRPr="00F84C64">
        <w:t xml:space="preserve"> Q 3:104; and </w:t>
      </w:r>
      <w:proofErr w:type="spellStart"/>
      <w:r w:rsidRPr="00F84C64">
        <w:t>SūratĀl</w:t>
      </w:r>
      <w:proofErr w:type="spellEnd"/>
      <w:r w:rsidRPr="00F84C64">
        <w:t>-‘</w:t>
      </w:r>
      <w:proofErr w:type="spellStart"/>
      <w:r w:rsidRPr="00F84C64">
        <w:t>Imrān</w:t>
      </w:r>
      <w:proofErr w:type="spellEnd"/>
      <w:r w:rsidRPr="00F84C64">
        <w:t xml:space="preserve">, Q 3:110. </w:t>
      </w:r>
    </w:p>
  </w:footnote>
  <w:footnote w:id="105">
    <w:p w14:paraId="30FA031E" w14:textId="77777777" w:rsidR="00DF6B2B" w:rsidRPr="00F84C64" w:rsidRDefault="00DF6B2B" w:rsidP="009121D0">
      <w:pPr>
        <w:pStyle w:val="FootnoteText"/>
        <w:jc w:val="both"/>
      </w:pPr>
      <w:r w:rsidRPr="00F84C64">
        <w:rPr>
          <w:rStyle w:val="FootnoteReference"/>
        </w:rPr>
        <w:footnoteRef/>
      </w:r>
      <w:r w:rsidRPr="00F84C64">
        <w:rPr>
          <w:lang w:val="en-MY"/>
        </w:rPr>
        <w:t xml:space="preserve">Syed Khalid, Alternative Dispute, n.5 at 111. </w:t>
      </w:r>
    </w:p>
  </w:footnote>
  <w:footnote w:id="106">
    <w:p w14:paraId="02565CDC" w14:textId="77777777" w:rsidR="00DF6B2B" w:rsidRPr="00F84C64" w:rsidRDefault="00DF6B2B" w:rsidP="009121D0">
      <w:pPr>
        <w:pStyle w:val="FootnoteText"/>
        <w:jc w:val="both"/>
      </w:pPr>
      <w:r w:rsidRPr="00F84C64">
        <w:rPr>
          <w:rStyle w:val="FootnoteReference"/>
        </w:rPr>
        <w:footnoteRef/>
      </w:r>
      <w:r w:rsidRPr="00F84C64">
        <w:t xml:space="preserve"> Muhammad Khalid </w:t>
      </w:r>
      <w:proofErr w:type="spellStart"/>
      <w:r w:rsidRPr="00F84C64">
        <w:t>Masud</w:t>
      </w:r>
      <w:proofErr w:type="spellEnd"/>
      <w:r w:rsidRPr="00F84C64">
        <w:t xml:space="preserve">, Brinkley Messick and David S. Powers, “Muftis, fatwas and Islamic Legal Interpretation” in </w:t>
      </w:r>
      <w:r w:rsidRPr="00F84C64">
        <w:rPr>
          <w:i/>
          <w:iCs/>
        </w:rPr>
        <w:t xml:space="preserve">Islamic Legal Interpretation: Muftis and their </w:t>
      </w:r>
      <w:proofErr w:type="spellStart"/>
      <w:r w:rsidRPr="00F84C64">
        <w:rPr>
          <w:i/>
          <w:iCs/>
        </w:rPr>
        <w:t>Fatawas</w:t>
      </w:r>
      <w:proofErr w:type="spellEnd"/>
      <w:r w:rsidRPr="00F84C64">
        <w:t xml:space="preserve">, edited by Muhammad Khalid </w:t>
      </w:r>
      <w:proofErr w:type="spellStart"/>
      <w:r w:rsidRPr="00F84C64">
        <w:t>Masud</w:t>
      </w:r>
      <w:proofErr w:type="spellEnd"/>
      <w:r w:rsidRPr="00F84C64">
        <w:t>, et.al., (Harvard University Press, 1996), at 3.</w:t>
      </w:r>
    </w:p>
  </w:footnote>
  <w:footnote w:id="107">
    <w:p w14:paraId="463517EC" w14:textId="787BA586" w:rsidR="00DF6B2B" w:rsidRPr="00F84C64" w:rsidRDefault="00DF6B2B" w:rsidP="009121D0">
      <w:pPr>
        <w:pStyle w:val="FootnoteText"/>
        <w:jc w:val="both"/>
        <w:rPr>
          <w:lang w:val="en-MY"/>
        </w:rPr>
      </w:pPr>
      <w:r w:rsidRPr="00F84C64">
        <w:rPr>
          <w:rStyle w:val="FootnoteReference"/>
        </w:rPr>
        <w:footnoteRef/>
      </w:r>
      <w:r w:rsidRPr="00F84C64">
        <w:t xml:space="preserve">  </w:t>
      </w:r>
      <w:proofErr w:type="spellStart"/>
      <w:r w:rsidRPr="00F84C64">
        <w:t>Sūrat</w:t>
      </w:r>
      <w:proofErr w:type="spellEnd"/>
      <w:r w:rsidR="00E67BBF" w:rsidRPr="00F84C64">
        <w:t xml:space="preserve"> </w:t>
      </w:r>
      <w:r w:rsidRPr="00F84C64">
        <w:t>Al-</w:t>
      </w:r>
      <w:proofErr w:type="spellStart"/>
      <w:r w:rsidRPr="00F84C64">
        <w:t>Nisā</w:t>
      </w:r>
      <w:proofErr w:type="spellEnd"/>
      <w:r w:rsidRPr="00F84C64">
        <w:t>’ Q 4:59.</w:t>
      </w:r>
      <w:r w:rsidR="00A26E8E" w:rsidRPr="00F84C64">
        <w:t xml:space="preserve"> </w:t>
      </w:r>
    </w:p>
  </w:footnote>
  <w:footnote w:id="108">
    <w:p w14:paraId="7DE394D2" w14:textId="3F541085" w:rsidR="00DF6B2B" w:rsidRPr="00F84C64" w:rsidRDefault="00DF6B2B" w:rsidP="009121D0">
      <w:pPr>
        <w:pStyle w:val="FootnoteText"/>
        <w:jc w:val="both"/>
      </w:pPr>
      <w:r w:rsidRPr="00F84C64">
        <w:rPr>
          <w:rStyle w:val="FootnoteReference"/>
        </w:rPr>
        <w:footnoteRef/>
      </w:r>
      <w:r w:rsidRPr="00F84C64">
        <w:rPr>
          <w:i/>
          <w:iCs/>
        </w:rPr>
        <w:t>Mujtahid</w:t>
      </w:r>
      <w:r w:rsidRPr="00F84C64">
        <w:t xml:space="preserve"> is a person that brings out rules from the detailed sources of </w:t>
      </w:r>
      <w:proofErr w:type="spellStart"/>
      <w:r w:rsidRPr="00F84C64">
        <w:rPr>
          <w:i/>
          <w:iCs/>
        </w:rPr>
        <w:t>Sharī‘ah</w:t>
      </w:r>
      <w:proofErr w:type="spellEnd"/>
      <w:r w:rsidRPr="00F84C64">
        <w:t xml:space="preserve"> through the process of </w:t>
      </w:r>
      <w:proofErr w:type="spellStart"/>
      <w:r w:rsidRPr="00F84C64">
        <w:rPr>
          <w:i/>
          <w:iCs/>
        </w:rPr>
        <w:t>ijtihād</w:t>
      </w:r>
      <w:proofErr w:type="spellEnd"/>
      <w:r w:rsidR="004B0493" w:rsidRPr="00F84C64">
        <w:rPr>
          <w:i/>
          <w:iCs/>
        </w:rPr>
        <w:t xml:space="preserve"> </w:t>
      </w:r>
    </w:p>
  </w:footnote>
  <w:footnote w:id="109">
    <w:p w14:paraId="1ED13633" w14:textId="6007705A" w:rsidR="00DF6B2B" w:rsidRPr="00320E9E" w:rsidRDefault="00DF6B2B" w:rsidP="009121D0">
      <w:pPr>
        <w:pStyle w:val="FootnoteText"/>
        <w:jc w:val="both"/>
      </w:pPr>
      <w:r w:rsidRPr="00320E9E">
        <w:rPr>
          <w:rStyle w:val="FootnoteReference"/>
        </w:rPr>
        <w:footnoteRef/>
      </w:r>
      <w:r w:rsidRPr="00320E9E">
        <w:rPr>
          <w:lang w:val="en-MY"/>
        </w:rPr>
        <w:t>S</w:t>
      </w:r>
      <w:r>
        <w:rPr>
          <w:lang w:val="en-MY"/>
        </w:rPr>
        <w:t>yed Khalid, Alternative Dispute</w:t>
      </w:r>
      <w:r w:rsidRPr="00320E9E">
        <w:rPr>
          <w:lang w:val="en-MY"/>
        </w:rPr>
        <w:t xml:space="preserve">, </w:t>
      </w:r>
      <w:proofErr w:type="spellStart"/>
      <w:r w:rsidR="004B0493">
        <w:rPr>
          <w:lang w:val="en-MY"/>
        </w:rPr>
        <w:t>Op.cit</w:t>
      </w:r>
      <w:proofErr w:type="spellEnd"/>
      <w:r w:rsidR="004B0493">
        <w:rPr>
          <w:lang w:val="en-MY"/>
        </w:rPr>
        <w:t>, p.</w:t>
      </w:r>
      <w:r w:rsidRPr="00320E9E">
        <w:rPr>
          <w:lang w:val="en-MY"/>
        </w:rPr>
        <w:t>117.</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21D0"/>
    <w:rsid w:val="00002530"/>
    <w:rsid w:val="0002023C"/>
    <w:rsid w:val="000259DE"/>
    <w:rsid w:val="000652AA"/>
    <w:rsid w:val="00082298"/>
    <w:rsid w:val="00084CA7"/>
    <w:rsid w:val="000904AB"/>
    <w:rsid w:val="000A7B48"/>
    <w:rsid w:val="000D0239"/>
    <w:rsid w:val="000D69B3"/>
    <w:rsid w:val="000D6D3E"/>
    <w:rsid w:val="000D785D"/>
    <w:rsid w:val="000E69A0"/>
    <w:rsid w:val="0010234A"/>
    <w:rsid w:val="001158C4"/>
    <w:rsid w:val="00116CF1"/>
    <w:rsid w:val="00130713"/>
    <w:rsid w:val="001510CA"/>
    <w:rsid w:val="00154E8E"/>
    <w:rsid w:val="00164A9F"/>
    <w:rsid w:val="00170AB8"/>
    <w:rsid w:val="001833B5"/>
    <w:rsid w:val="001A098A"/>
    <w:rsid w:val="001A7258"/>
    <w:rsid w:val="001D00EB"/>
    <w:rsid w:val="002069DA"/>
    <w:rsid w:val="00216A4D"/>
    <w:rsid w:val="0022704D"/>
    <w:rsid w:val="002567DE"/>
    <w:rsid w:val="002611FA"/>
    <w:rsid w:val="002625C9"/>
    <w:rsid w:val="00263E08"/>
    <w:rsid w:val="002653D0"/>
    <w:rsid w:val="002703B2"/>
    <w:rsid w:val="00283D0C"/>
    <w:rsid w:val="00286E54"/>
    <w:rsid w:val="002A15A2"/>
    <w:rsid w:val="002B3957"/>
    <w:rsid w:val="002F33CB"/>
    <w:rsid w:val="002F43EF"/>
    <w:rsid w:val="002F6C3F"/>
    <w:rsid w:val="00316AE3"/>
    <w:rsid w:val="003304C8"/>
    <w:rsid w:val="00347C31"/>
    <w:rsid w:val="003516C7"/>
    <w:rsid w:val="003529DF"/>
    <w:rsid w:val="003601E1"/>
    <w:rsid w:val="00387C10"/>
    <w:rsid w:val="00397290"/>
    <w:rsid w:val="003E5614"/>
    <w:rsid w:val="00404AC0"/>
    <w:rsid w:val="00415566"/>
    <w:rsid w:val="0043601F"/>
    <w:rsid w:val="004468AA"/>
    <w:rsid w:val="004563BC"/>
    <w:rsid w:val="00465351"/>
    <w:rsid w:val="00476067"/>
    <w:rsid w:val="0049431A"/>
    <w:rsid w:val="00497B4C"/>
    <w:rsid w:val="004B0493"/>
    <w:rsid w:val="004E1119"/>
    <w:rsid w:val="00502B50"/>
    <w:rsid w:val="0050354D"/>
    <w:rsid w:val="00504BA9"/>
    <w:rsid w:val="00543D42"/>
    <w:rsid w:val="00564965"/>
    <w:rsid w:val="005856AC"/>
    <w:rsid w:val="005A277A"/>
    <w:rsid w:val="005A6C46"/>
    <w:rsid w:val="005A7066"/>
    <w:rsid w:val="005E5F11"/>
    <w:rsid w:val="005F4D16"/>
    <w:rsid w:val="00613D5E"/>
    <w:rsid w:val="006204EA"/>
    <w:rsid w:val="006245C3"/>
    <w:rsid w:val="006440D6"/>
    <w:rsid w:val="0066209B"/>
    <w:rsid w:val="0067080E"/>
    <w:rsid w:val="00680696"/>
    <w:rsid w:val="00687DEE"/>
    <w:rsid w:val="0069082E"/>
    <w:rsid w:val="006937B6"/>
    <w:rsid w:val="006962B1"/>
    <w:rsid w:val="006B2120"/>
    <w:rsid w:val="006B3245"/>
    <w:rsid w:val="006D54B8"/>
    <w:rsid w:val="006E4973"/>
    <w:rsid w:val="006E557A"/>
    <w:rsid w:val="00720BC9"/>
    <w:rsid w:val="00760CD1"/>
    <w:rsid w:val="00774279"/>
    <w:rsid w:val="0078189E"/>
    <w:rsid w:val="007930F3"/>
    <w:rsid w:val="00794710"/>
    <w:rsid w:val="00794A98"/>
    <w:rsid w:val="00802C71"/>
    <w:rsid w:val="00834FA2"/>
    <w:rsid w:val="008461D6"/>
    <w:rsid w:val="00852517"/>
    <w:rsid w:val="00870A8C"/>
    <w:rsid w:val="008A131A"/>
    <w:rsid w:val="008A26D4"/>
    <w:rsid w:val="008A7232"/>
    <w:rsid w:val="008B030F"/>
    <w:rsid w:val="008B4D9A"/>
    <w:rsid w:val="008E3830"/>
    <w:rsid w:val="009103A3"/>
    <w:rsid w:val="009121D0"/>
    <w:rsid w:val="0093222D"/>
    <w:rsid w:val="00943DEF"/>
    <w:rsid w:val="009524E1"/>
    <w:rsid w:val="00996A24"/>
    <w:rsid w:val="009A674B"/>
    <w:rsid w:val="00A07735"/>
    <w:rsid w:val="00A10AE6"/>
    <w:rsid w:val="00A12265"/>
    <w:rsid w:val="00A13CDE"/>
    <w:rsid w:val="00A15E96"/>
    <w:rsid w:val="00A26E8E"/>
    <w:rsid w:val="00A31CD6"/>
    <w:rsid w:val="00A3385C"/>
    <w:rsid w:val="00A3794D"/>
    <w:rsid w:val="00A4220E"/>
    <w:rsid w:val="00A63E94"/>
    <w:rsid w:val="00A65941"/>
    <w:rsid w:val="00A975FC"/>
    <w:rsid w:val="00AA35B2"/>
    <w:rsid w:val="00AC520E"/>
    <w:rsid w:val="00AE0AC0"/>
    <w:rsid w:val="00AF3D0A"/>
    <w:rsid w:val="00AF71F2"/>
    <w:rsid w:val="00B36358"/>
    <w:rsid w:val="00B40E42"/>
    <w:rsid w:val="00B72922"/>
    <w:rsid w:val="00BF1F2C"/>
    <w:rsid w:val="00C15341"/>
    <w:rsid w:val="00C400FE"/>
    <w:rsid w:val="00C44971"/>
    <w:rsid w:val="00C57F26"/>
    <w:rsid w:val="00C92DC6"/>
    <w:rsid w:val="00CB24A1"/>
    <w:rsid w:val="00CD27C7"/>
    <w:rsid w:val="00CE288D"/>
    <w:rsid w:val="00CF4EDF"/>
    <w:rsid w:val="00D034EF"/>
    <w:rsid w:val="00D0431E"/>
    <w:rsid w:val="00D078FF"/>
    <w:rsid w:val="00D13F3F"/>
    <w:rsid w:val="00D30AA2"/>
    <w:rsid w:val="00D339C5"/>
    <w:rsid w:val="00D4035F"/>
    <w:rsid w:val="00D416B0"/>
    <w:rsid w:val="00D80335"/>
    <w:rsid w:val="00DB2BD4"/>
    <w:rsid w:val="00DC13B2"/>
    <w:rsid w:val="00DC78E9"/>
    <w:rsid w:val="00DE5048"/>
    <w:rsid w:val="00DF6B2B"/>
    <w:rsid w:val="00E11EAB"/>
    <w:rsid w:val="00E14CA7"/>
    <w:rsid w:val="00E20105"/>
    <w:rsid w:val="00E60EFF"/>
    <w:rsid w:val="00E63859"/>
    <w:rsid w:val="00E67BBF"/>
    <w:rsid w:val="00E87286"/>
    <w:rsid w:val="00EA3FEC"/>
    <w:rsid w:val="00ED03F2"/>
    <w:rsid w:val="00ED6382"/>
    <w:rsid w:val="00F053F4"/>
    <w:rsid w:val="00F356DA"/>
    <w:rsid w:val="00F37F62"/>
    <w:rsid w:val="00F606A6"/>
    <w:rsid w:val="00F75EFC"/>
    <w:rsid w:val="00F84C64"/>
    <w:rsid w:val="00FA1AA2"/>
    <w:rsid w:val="00FF1826"/>
    <w:rsid w:val="00FF4E48"/>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9BF2EC"/>
  <w15:docId w15:val="{5411D7EE-C54A-244A-A05D-2AF19DA02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962B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9121D0"/>
    <w:pPr>
      <w:spacing w:after="0" w:line="240" w:lineRule="auto"/>
    </w:pPr>
    <w:rPr>
      <w:rFonts w:ascii="Times New Roman" w:eastAsia="Times New Roman" w:hAnsi="Times New Roman" w:cs="Times New Roman"/>
      <w:sz w:val="20"/>
      <w:szCs w:val="20"/>
      <w:lang w:eastAsia="en-GB"/>
    </w:rPr>
  </w:style>
  <w:style w:type="character" w:customStyle="1" w:styleId="FootnoteTextChar">
    <w:name w:val="Footnote Text Char"/>
    <w:basedOn w:val="DefaultParagraphFont"/>
    <w:link w:val="FootnoteText"/>
    <w:uiPriority w:val="99"/>
    <w:rsid w:val="009121D0"/>
    <w:rPr>
      <w:rFonts w:ascii="Times New Roman" w:eastAsia="Times New Roman" w:hAnsi="Times New Roman" w:cs="Times New Roman"/>
      <w:sz w:val="20"/>
      <w:szCs w:val="20"/>
      <w:lang w:eastAsia="en-GB"/>
    </w:rPr>
  </w:style>
  <w:style w:type="character" w:styleId="FootnoteReference">
    <w:name w:val="footnote reference"/>
    <w:uiPriority w:val="99"/>
    <w:rsid w:val="009121D0"/>
    <w:rPr>
      <w:vertAlign w:val="superscript"/>
    </w:rPr>
  </w:style>
  <w:style w:type="character" w:styleId="Hyperlink">
    <w:name w:val="Hyperlink"/>
    <w:basedOn w:val="DefaultParagraphFont"/>
    <w:uiPriority w:val="99"/>
    <w:unhideWhenUsed/>
    <w:rsid w:val="00D339C5"/>
    <w:rPr>
      <w:color w:val="0563C1" w:themeColor="hyperlink"/>
      <w:u w:val="single"/>
    </w:rPr>
  </w:style>
  <w:style w:type="paragraph" w:styleId="Header">
    <w:name w:val="header"/>
    <w:basedOn w:val="Normal"/>
    <w:link w:val="HeaderChar"/>
    <w:uiPriority w:val="99"/>
    <w:unhideWhenUsed/>
    <w:rsid w:val="00415566"/>
    <w:pPr>
      <w:tabs>
        <w:tab w:val="center" w:pos="4513"/>
        <w:tab w:val="right" w:pos="9026"/>
      </w:tabs>
      <w:spacing w:after="0" w:line="240" w:lineRule="auto"/>
    </w:pPr>
  </w:style>
  <w:style w:type="character" w:customStyle="1" w:styleId="HeaderChar">
    <w:name w:val="Header Char"/>
    <w:basedOn w:val="DefaultParagraphFont"/>
    <w:link w:val="Header"/>
    <w:uiPriority w:val="99"/>
    <w:rsid w:val="00415566"/>
  </w:style>
  <w:style w:type="paragraph" w:styleId="Footer">
    <w:name w:val="footer"/>
    <w:basedOn w:val="Normal"/>
    <w:link w:val="FooterChar"/>
    <w:uiPriority w:val="99"/>
    <w:unhideWhenUsed/>
    <w:rsid w:val="00415566"/>
    <w:pPr>
      <w:tabs>
        <w:tab w:val="center" w:pos="4513"/>
        <w:tab w:val="right" w:pos="9026"/>
      </w:tabs>
      <w:spacing w:after="0" w:line="240" w:lineRule="auto"/>
    </w:pPr>
  </w:style>
  <w:style w:type="character" w:customStyle="1" w:styleId="FooterChar">
    <w:name w:val="Footer Char"/>
    <w:basedOn w:val="DefaultParagraphFont"/>
    <w:link w:val="Footer"/>
    <w:uiPriority w:val="99"/>
    <w:rsid w:val="004155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5658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8218</Words>
  <Characters>40597</Characters>
  <Application>Microsoft Office Word</Application>
  <DocSecurity>0</DocSecurity>
  <Lines>624</Lines>
  <Paragraphs>132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dc:creator>
  <cp:lastModifiedBy>Aishat Zubair</cp:lastModifiedBy>
  <cp:revision>2</cp:revision>
  <dcterms:created xsi:type="dcterms:W3CDTF">2023-07-08T22:05:00Z</dcterms:created>
  <dcterms:modified xsi:type="dcterms:W3CDTF">2023-07-08T22:05:00Z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b4ffcbc9788867666780bb50e7738682b4a4ecc800aca66b5aed502675ddea34</vt:lpwstr>
  </property>
</Properties>
</file>