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49E5" w:rsidRDefault="00C149E5" w:rsidP="00C149E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Publications 4</w:t>
      </w:r>
      <w:bookmarkStart w:id="0" w:name="_GoBack"/>
      <w:bookmarkEnd w:id="0"/>
    </w:p>
    <w:p w:rsidR="00C149E5" w:rsidRPr="00124B63" w:rsidRDefault="00C149E5" w:rsidP="00C149E5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24B63">
        <w:rPr>
          <w:rFonts w:ascii="Times New Roman" w:hAnsi="Times New Roman" w:cs="Times New Roman"/>
          <w:sz w:val="24"/>
          <w:szCs w:val="24"/>
        </w:rPr>
        <w:t>Adeleke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, R.K., </w:t>
      </w:r>
      <w:proofErr w:type="spellStart"/>
      <w:r w:rsidRPr="00124B63">
        <w:rPr>
          <w:rFonts w:ascii="Times New Roman" w:hAnsi="Times New Roman" w:cs="Times New Roman"/>
          <w:sz w:val="24"/>
          <w:szCs w:val="24"/>
        </w:rPr>
        <w:t>Sulaiman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, I., </w:t>
      </w:r>
      <w:proofErr w:type="spellStart"/>
      <w:r w:rsidRPr="00124B63">
        <w:rPr>
          <w:rFonts w:ascii="Times New Roman" w:hAnsi="Times New Roman" w:cs="Times New Roman"/>
          <w:b/>
          <w:bCs/>
          <w:sz w:val="24"/>
          <w:szCs w:val="24"/>
        </w:rPr>
        <w:t>Balogun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, </w:t>
      </w:r>
      <w:r w:rsidRPr="00124B63">
        <w:rPr>
          <w:rFonts w:ascii="Times New Roman" w:hAnsi="Times New Roman" w:cs="Times New Roman"/>
          <w:b/>
          <w:bCs/>
          <w:sz w:val="24"/>
          <w:szCs w:val="24"/>
        </w:rPr>
        <w:t>S.W</w:t>
      </w:r>
      <w:r w:rsidRPr="00124B63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Pr="00124B63">
        <w:rPr>
          <w:rFonts w:ascii="Times New Roman" w:hAnsi="Times New Roman" w:cs="Times New Roman"/>
          <w:sz w:val="24"/>
          <w:szCs w:val="24"/>
        </w:rPr>
        <w:t>Osunniran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, W.A., Ahmed, S.K., James, O.O. (2024). Computational Studies of Suitability of </w:t>
      </w:r>
      <w:proofErr w:type="spellStart"/>
      <w:r w:rsidRPr="00124B63">
        <w:rPr>
          <w:rFonts w:ascii="Times New Roman" w:hAnsi="Times New Roman" w:cs="Times New Roman"/>
          <w:sz w:val="24"/>
          <w:szCs w:val="24"/>
        </w:rPr>
        <w:t>Triarylmethane-Coumarinsas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 Sensitizer for Dye Sensitized Solar Cells. Turkish Comp Theo </w:t>
      </w:r>
      <w:proofErr w:type="spellStart"/>
      <w:r w:rsidRPr="00124B63">
        <w:rPr>
          <w:rFonts w:ascii="Times New Roman" w:hAnsi="Times New Roman" w:cs="Times New Roman"/>
          <w:sz w:val="24"/>
          <w:szCs w:val="24"/>
        </w:rPr>
        <w:t>Chem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 (TC&amp;TC)</w:t>
      </w:r>
      <w:r w:rsidRPr="00124B6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124B63">
        <w:rPr>
          <w:rFonts w:ascii="Times New Roman" w:hAnsi="Times New Roman" w:cs="Times New Roman"/>
          <w:sz w:val="24"/>
          <w:szCs w:val="24"/>
        </w:rPr>
        <w:t xml:space="preserve"> 8(3), 66-73</w:t>
      </w:r>
    </w:p>
    <w:p w:rsidR="00C149E5" w:rsidRPr="00124B63" w:rsidRDefault="00C149E5" w:rsidP="00C149E5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124B63">
          <w:rPr>
            <w:rStyle w:val="Hyperlink"/>
            <w:rFonts w:ascii="Times New Roman" w:hAnsi="Times New Roman" w:cs="Times New Roman"/>
            <w:sz w:val="24"/>
            <w:szCs w:val="24"/>
          </w:rPr>
          <w:t>doi.org/10.33435/tcandtc.1349520</w:t>
        </w:r>
      </w:hyperlink>
    </w:p>
    <w:p w:rsidR="00A53735" w:rsidRDefault="00C149E5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AD46B8"/>
    <w:multiLevelType w:val="hybridMultilevel"/>
    <w:tmpl w:val="8CCE4A2C"/>
    <w:lvl w:ilvl="0" w:tplc="AD8EBDD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9E5"/>
    <w:rsid w:val="006E673F"/>
    <w:rsid w:val="00C149E5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DE9960-D8A9-48ED-9A57-DC193323A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49E5"/>
    <w:pPr>
      <w:ind w:left="720"/>
      <w:contextualSpacing/>
    </w:pPr>
    <w:rPr>
      <w:kern w:val="2"/>
      <w14:ligatures w14:val="standardContextual"/>
    </w:rPr>
  </w:style>
  <w:style w:type="character" w:styleId="Hyperlink">
    <w:name w:val="Hyperlink"/>
    <w:uiPriority w:val="99"/>
    <w:rsid w:val="00C149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33435/tcandtc.13495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2025-02-04T14:00:00Z</dcterms:created>
  <dcterms:modified xsi:type="dcterms:W3CDTF">2025-02-04T14:00:00Z</dcterms:modified>
</cp:coreProperties>
</file>