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07BA" w:rsidRDefault="0075131C">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tl/>
        </w:rPr>
        <w:t>المسرحيّة ورمزيّتها في الأدب العربي النيجيري، "السّيّد المحاضر" نموذجا</w:t>
      </w:r>
    </w:p>
    <w:p w:rsidR="00B807BA" w:rsidRDefault="0075131C">
      <w:pPr>
        <w:bidi/>
        <w:ind w:left="2880"/>
        <w:jc w:val="both"/>
        <w:rPr>
          <w:rFonts w:ascii="Traditional Arabic" w:hAnsi="Traditional Arabic" w:cs="Traditional Arabic"/>
          <w:b/>
          <w:bCs/>
          <w:sz w:val="32"/>
          <w:szCs w:val="32"/>
          <w:rtl/>
        </w:rPr>
      </w:pPr>
      <w:r>
        <w:rPr>
          <w:rFonts w:ascii="Traditional Arabic" w:hAnsi="Traditional Arabic" w:cs="Traditional Arabic"/>
          <w:b/>
          <w:bCs/>
          <w:sz w:val="32"/>
          <w:szCs w:val="32"/>
          <w:rtl/>
        </w:rPr>
        <w:t>د. أحمد عبدالله مي صلاة</w:t>
      </w:r>
    </w:p>
    <w:bookmarkStart w:id="0" w:name="_GoBack"/>
    <w:bookmarkEnd w:id="0"/>
    <w:p w:rsidR="00B807BA" w:rsidRDefault="00B807BA">
      <w:pPr>
        <w:bidi/>
        <w:ind w:left="2880"/>
        <w:jc w:val="both"/>
        <w:rPr>
          <w:rFonts w:ascii="Traditional Arabic" w:hAnsi="Traditional Arabic" w:cs="Traditional Arabic"/>
          <w:sz w:val="32"/>
          <w:szCs w:val="32"/>
        </w:rPr>
      </w:pPr>
      <w:r w:rsidRPr="00B807BA">
        <w:fldChar w:fldCharType="begin"/>
      </w:r>
      <w:r w:rsidR="0075131C">
        <w:instrText xml:space="preserve"> HYPERLINK "mailto:maisalati4buk@gmail.com" </w:instrText>
      </w:r>
      <w:r w:rsidRPr="00B807BA">
        <w:fldChar w:fldCharType="separate"/>
      </w:r>
      <w:r w:rsidR="0075131C">
        <w:rPr>
          <w:rStyle w:val="Hyperlink"/>
          <w:rFonts w:ascii="Traditional Arabic" w:hAnsi="Traditional Arabic" w:cs="Traditional Arabic"/>
          <w:sz w:val="32"/>
          <w:szCs w:val="32"/>
        </w:rPr>
        <w:t>maisalati4buk@gmail.com</w:t>
      </w:r>
      <w:r>
        <w:rPr>
          <w:rStyle w:val="Hyperlink"/>
          <w:rFonts w:ascii="Traditional Arabic" w:hAnsi="Traditional Arabic" w:cs="Traditional Arabic"/>
          <w:sz w:val="32"/>
          <w:szCs w:val="32"/>
        </w:rPr>
        <w:fldChar w:fldCharType="end"/>
      </w:r>
    </w:p>
    <w:p w:rsidR="00B807BA" w:rsidRDefault="0075131C">
      <w:pPr>
        <w:bidi/>
        <w:jc w:val="center"/>
        <w:rPr>
          <w:rFonts w:ascii="Traditional Arabic" w:hAnsi="Traditional Arabic" w:cs="Traditional Arabic"/>
          <w:b/>
          <w:bCs/>
          <w:sz w:val="32"/>
          <w:szCs w:val="32"/>
          <w:rtl/>
        </w:rPr>
      </w:pPr>
      <w:r>
        <w:rPr>
          <w:rFonts w:ascii="Traditional Arabic" w:hAnsi="Traditional Arabic" w:cs="Traditional Arabic"/>
          <w:sz w:val="32"/>
          <w:szCs w:val="32"/>
        </w:rPr>
        <w:t>08039279920</w:t>
      </w:r>
    </w:p>
    <w:p w:rsidR="00B807BA" w:rsidRDefault="0075131C">
      <w:pPr>
        <w:bidi/>
        <w:jc w:val="both"/>
        <w:rPr>
          <w:rFonts w:ascii="Traditional Arabic" w:hAnsi="Traditional Arabic" w:cs="Traditional Arabic"/>
          <w:b/>
          <w:bCs/>
          <w:sz w:val="32"/>
          <w:szCs w:val="32"/>
          <w:rtl/>
        </w:rPr>
      </w:pPr>
      <w:r>
        <w:rPr>
          <w:rFonts w:ascii="Traditional Arabic" w:hAnsi="Traditional Arabic" w:cs="Traditional Arabic"/>
          <w:b/>
          <w:bCs/>
          <w:sz w:val="32"/>
          <w:szCs w:val="32"/>
          <w:rtl/>
        </w:rPr>
        <w:t xml:space="preserve">الملخص </w:t>
      </w:r>
    </w:p>
    <w:p w:rsidR="00B807BA" w:rsidRDefault="0075131C">
      <w:pPr>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اختلطت مقاصد المسرحيّة بالمقاصد الرمزيّة في الأدب العربي والغربي من </w:t>
      </w:r>
      <w:r>
        <w:rPr>
          <w:rFonts w:ascii="Traditional Arabic" w:hAnsi="Traditional Arabic" w:cs="Traditional Arabic"/>
          <w:sz w:val="32"/>
          <w:szCs w:val="32"/>
          <w:rtl/>
        </w:rPr>
        <w:t>حيث التعريض لتعكيس</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وضع من الأوضاع الإجتماعية</w:t>
      </w:r>
      <w:r>
        <w:rPr>
          <w:rFonts w:ascii="Traditional Arabic" w:hAnsi="Traditional Arabic" w:cs="Traditional Arabic"/>
          <w:sz w:val="32"/>
          <w:szCs w:val="32"/>
          <w:rtl/>
        </w:rPr>
        <w:t>، من سياسة ومبادئ متعلقة بالإدارات والأقطعة المختلفة. وبما أن</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المسرحيّة فن من الفنون الأدبيّة والرمزيّة</w:t>
      </w:r>
      <w:r>
        <w:rPr>
          <w:rFonts w:ascii="Traditional Arabic" w:hAnsi="Traditional Arabic" w:cs="Traditional Arabic"/>
          <w:sz w:val="32"/>
          <w:szCs w:val="32"/>
          <w:rtl/>
        </w:rPr>
        <w:t xml:space="preserve"> اتّجاه</w:t>
      </w:r>
      <w:r>
        <w:rPr>
          <w:rFonts w:ascii="Traditional Arabic" w:hAnsi="Traditional Arabic" w:cs="Traditional Arabic"/>
          <w:sz w:val="32"/>
          <w:szCs w:val="32"/>
          <w:rtl/>
        </w:rPr>
        <w:t xml:space="preserve"> فنيّ يغلب عليه سيطرة الخيال والعاطفة ، تهدف هذه الورقة إلى إثبات الرموز</w:t>
      </w:r>
      <w:r>
        <w:rPr>
          <w:rFonts w:ascii="Traditional Arabic" w:hAnsi="Traditional Arabic" w:cs="Traditional Arabic"/>
          <w:sz w:val="32"/>
          <w:szCs w:val="32"/>
          <w:rtl/>
        </w:rPr>
        <w:t xml:space="preserve"> التي ترمي إليها </w:t>
      </w:r>
      <w:r>
        <w:rPr>
          <w:rFonts w:ascii="Traditional Arabic" w:hAnsi="Traditional Arabic" w:cs="Traditional Arabic"/>
          <w:sz w:val="32"/>
          <w:szCs w:val="32"/>
          <w:rtl/>
        </w:rPr>
        <w:t>المسرحيّة: السيّد المحاضر لكاتبها مرتضى عبد السلام الحقيقي. أبرز فيها الكاتب بعض التصرّفات السيئة من قِبل  المحاضرين الجامعيين عن طريق التعريض لا التصريح. وقد خصّص الباحث الورقة بالتجزأة إلى مباحث ثلاثة: مفهوم المسرحيّة ونشأتها في الأدب العربي والغربي؛ تلخ</w:t>
      </w:r>
      <w:r>
        <w:rPr>
          <w:rFonts w:ascii="Traditional Arabic" w:hAnsi="Traditional Arabic" w:cs="Traditional Arabic"/>
          <w:sz w:val="32"/>
          <w:szCs w:val="32"/>
          <w:rtl/>
        </w:rPr>
        <w:t>يص المسرحيّة المختارة  وترجمة حياة كاتبها؛ دراسة فنيّة رمزيّة للمسرحيّة السيّد المحاضر</w:t>
      </w:r>
      <w:r>
        <w:rPr>
          <w:rFonts w:ascii="Traditional Arabic" w:hAnsi="Traditional Arabic" w:cs="Traditional Arabic"/>
          <w:sz w:val="32"/>
          <w:szCs w:val="32"/>
          <w:rtl/>
        </w:rPr>
        <w:t>؛ ثم الخاتمة. وقد استخدم الباحث المنهج</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التاريخي للعبور علي</w:t>
      </w:r>
      <w:r>
        <w:rPr>
          <w:rFonts w:ascii="Traditional Arabic" w:hAnsi="Traditional Arabic" w:cs="Traditional Arabic"/>
          <w:sz w:val="32"/>
          <w:szCs w:val="32"/>
          <w:rtl/>
        </w:rPr>
        <w:t xml:space="preserve"> نشأة المسرحية في الأدب العربي، والمنهج التحليلي لدراسة المسرحية المختارة دراسة فنية مرتبطة بالرمزية في الأدب العربي والغربي.  </w:t>
      </w:r>
    </w:p>
    <w:p w:rsidR="00B807BA" w:rsidRDefault="00B807BA">
      <w:pPr>
        <w:bidi/>
        <w:jc w:val="both"/>
        <w:rPr>
          <w:rFonts w:ascii="Traditional Arabic" w:hAnsi="Traditional Arabic" w:cs="Traditional Arabic"/>
          <w:sz w:val="32"/>
          <w:szCs w:val="32"/>
        </w:rPr>
      </w:pPr>
    </w:p>
    <w:p w:rsidR="00B807BA" w:rsidRDefault="00B807BA">
      <w:pPr>
        <w:bidi/>
        <w:jc w:val="both"/>
        <w:rPr>
          <w:rFonts w:ascii="Traditional Arabic" w:hAnsi="Traditional Arabic" w:cs="Traditional Arabic"/>
          <w:sz w:val="32"/>
          <w:szCs w:val="32"/>
        </w:rPr>
      </w:pPr>
    </w:p>
    <w:p w:rsidR="00B807BA" w:rsidRDefault="00B807BA">
      <w:pPr>
        <w:bidi/>
        <w:jc w:val="both"/>
        <w:rPr>
          <w:rFonts w:ascii="Traditional Arabic" w:hAnsi="Traditional Arabic" w:cs="Traditional Arabic"/>
          <w:sz w:val="32"/>
          <w:szCs w:val="32"/>
        </w:rPr>
      </w:pPr>
    </w:p>
    <w:p w:rsidR="00B807BA" w:rsidRDefault="00B807BA">
      <w:pPr>
        <w:bidi/>
        <w:jc w:val="both"/>
        <w:rPr>
          <w:rFonts w:ascii="Traditional Arabic" w:hAnsi="Traditional Arabic" w:cs="Traditional Arabic"/>
          <w:sz w:val="32"/>
          <w:szCs w:val="32"/>
        </w:rPr>
      </w:pPr>
    </w:p>
    <w:p w:rsidR="00B807BA" w:rsidRDefault="00B807BA">
      <w:pPr>
        <w:bidi/>
        <w:jc w:val="both"/>
        <w:rPr>
          <w:rFonts w:ascii="Traditional Arabic" w:hAnsi="Traditional Arabic" w:cs="Traditional Arabic"/>
          <w:sz w:val="32"/>
          <w:szCs w:val="32"/>
        </w:rPr>
      </w:pPr>
    </w:p>
    <w:p w:rsidR="00B807BA" w:rsidRDefault="00B807BA">
      <w:pPr>
        <w:bidi/>
        <w:jc w:val="both"/>
        <w:rPr>
          <w:rFonts w:ascii="Traditional Arabic" w:hAnsi="Traditional Arabic" w:cs="Traditional Arabic"/>
          <w:sz w:val="32"/>
          <w:szCs w:val="32"/>
        </w:rPr>
      </w:pPr>
    </w:p>
    <w:p w:rsidR="00B807BA" w:rsidRDefault="0075131C">
      <w:pPr>
        <w:bidi/>
        <w:jc w:val="center"/>
        <w:rPr>
          <w:rFonts w:ascii="Traditional Arabic" w:hAnsi="Traditional Arabic" w:cs="Traditional Arabic"/>
          <w:sz w:val="32"/>
          <w:szCs w:val="32"/>
        </w:rPr>
      </w:pPr>
      <w:r>
        <w:rPr>
          <w:rFonts w:ascii="Traditional Arabic" w:hAnsi="Traditional Arabic" w:cs="Traditional Arabic"/>
          <w:sz w:val="32"/>
          <w:szCs w:val="32"/>
        </w:rPr>
        <w:lastRenderedPageBreak/>
        <w:t>Abstract</w:t>
      </w:r>
    </w:p>
    <w:p w:rsidR="00B807BA" w:rsidRDefault="0075131C">
      <w:pPr>
        <w:bidi/>
        <w:jc w:val="both"/>
        <w:rPr>
          <w:rFonts w:ascii="Traditional Arabic" w:hAnsi="Traditional Arabic" w:cs="Traditional Arabic"/>
          <w:sz w:val="32"/>
          <w:szCs w:val="32"/>
        </w:rPr>
      </w:pPr>
      <w:r>
        <w:rPr>
          <w:rFonts w:ascii="Traditional Arabic" w:hAnsi="Traditional Arabic" w:cs="Traditional Arabic"/>
          <w:sz w:val="32"/>
          <w:szCs w:val="32"/>
        </w:rPr>
        <w:t>The objectives of Drama</w:t>
      </w:r>
      <w:r>
        <w:rPr>
          <w:rFonts w:ascii="Traditional Arabic" w:hAnsi="Traditional Arabic" w:cs="Traditional Arabic"/>
          <w:sz w:val="32"/>
          <w:szCs w:val="32"/>
        </w:rPr>
        <w:t xml:space="preserve"> is interwoven with the aims behind symbolism</w:t>
      </w:r>
      <w:r>
        <w:rPr>
          <w:rFonts w:ascii="Traditional Arabic" w:hAnsi="Traditional Arabic" w:cs="Traditional Arabic"/>
          <w:sz w:val="32"/>
          <w:szCs w:val="32"/>
        </w:rPr>
        <w:t xml:space="preserve"> in the field of Literature across West</w:t>
      </w:r>
      <w:r>
        <w:rPr>
          <w:rFonts w:ascii="Traditional Arabic" w:hAnsi="Traditional Arabic" w:cs="Traditional Arabic"/>
          <w:sz w:val="32"/>
          <w:szCs w:val="32"/>
        </w:rPr>
        <w:t xml:space="preserve"> and East, using allusion to picture out any social  atmosphere like politics and policies surrounding</w:t>
      </w:r>
      <w:r>
        <w:rPr>
          <w:rFonts w:ascii="Traditional Arabic" w:hAnsi="Traditional Arabic" w:cs="Traditional Arabic"/>
          <w:sz w:val="32"/>
          <w:szCs w:val="32"/>
        </w:rPr>
        <w:t xml:space="preserve"> offices and different sectors. More so, Drama as a genre of Literature is literary</w:t>
      </w:r>
      <w:r>
        <w:rPr>
          <w:rFonts w:ascii="Traditional Arabic" w:hAnsi="Traditional Arabic" w:cs="Traditional Arabic"/>
          <w:sz w:val="32"/>
          <w:szCs w:val="32"/>
        </w:rPr>
        <w:t xml:space="preserve"> art, while symbolism</w:t>
      </w:r>
      <w:r>
        <w:rPr>
          <w:rFonts w:ascii="Traditional Arabic" w:hAnsi="Traditional Arabic" w:cs="Traditional Arabic"/>
          <w:sz w:val="32"/>
          <w:szCs w:val="32"/>
        </w:rPr>
        <w:t xml:space="preserve"> is an artistic trend predetermined by em</w:t>
      </w:r>
      <w:r>
        <w:rPr>
          <w:rFonts w:ascii="Traditional Arabic" w:hAnsi="Traditional Arabic" w:cs="Traditional Arabic"/>
          <w:sz w:val="32"/>
          <w:szCs w:val="32"/>
        </w:rPr>
        <w:t>otion and imagination. Therefore</w:t>
      </w:r>
      <w:r>
        <w:rPr>
          <w:rFonts w:ascii="Traditional Arabic" w:hAnsi="Traditional Arabic" w:cs="Traditional Arabic"/>
          <w:sz w:val="32"/>
          <w:szCs w:val="32"/>
        </w:rPr>
        <w:t xml:space="preserve">, </w:t>
      </w:r>
      <w:proofErr w:type="gramStart"/>
      <w:r>
        <w:rPr>
          <w:rFonts w:ascii="Traditional Arabic" w:hAnsi="Traditional Arabic" w:cs="Traditional Arabic"/>
          <w:sz w:val="32"/>
          <w:szCs w:val="32"/>
        </w:rPr>
        <w:t>This</w:t>
      </w:r>
      <w:proofErr w:type="gramEnd"/>
      <w:r>
        <w:rPr>
          <w:rFonts w:ascii="Traditional Arabic" w:hAnsi="Traditional Arabic" w:cs="Traditional Arabic"/>
          <w:sz w:val="32"/>
          <w:szCs w:val="32"/>
        </w:rPr>
        <w:t xml:space="preserve"> paper aims at outlining</w:t>
      </w:r>
      <w:r>
        <w:rPr>
          <w:rFonts w:ascii="Traditional Arabic" w:hAnsi="Traditional Arabic" w:cs="Traditional Arabic"/>
          <w:sz w:val="32"/>
          <w:szCs w:val="32"/>
        </w:rPr>
        <w:t xml:space="preserve"> the implored symbolism in a drama play titled: </w:t>
      </w:r>
      <w:proofErr w:type="spellStart"/>
      <w:r>
        <w:rPr>
          <w:rFonts w:ascii="Traditional Arabic" w:hAnsi="Traditional Arabic" w:cs="Traditional Arabic"/>
          <w:sz w:val="32"/>
          <w:szCs w:val="32"/>
        </w:rPr>
        <w:t>Mr.Lecturer</w:t>
      </w:r>
      <w:proofErr w:type="spellEnd"/>
      <w:r>
        <w:rPr>
          <w:rFonts w:ascii="Traditional Arabic" w:hAnsi="Traditional Arabic" w:cs="Traditional Arabic"/>
          <w:sz w:val="32"/>
          <w:szCs w:val="32"/>
        </w:rPr>
        <w:t xml:space="preserve"> by Dr. </w:t>
      </w:r>
      <w:proofErr w:type="spellStart"/>
      <w:r>
        <w:rPr>
          <w:rFonts w:ascii="Traditional Arabic" w:hAnsi="Traditional Arabic" w:cs="Traditional Arabic"/>
          <w:sz w:val="32"/>
          <w:szCs w:val="32"/>
        </w:rPr>
        <w:t>Murtala</w:t>
      </w:r>
      <w:proofErr w:type="spellEnd"/>
      <w:r>
        <w:rPr>
          <w:rFonts w:ascii="Traditional Arabic" w:hAnsi="Traditional Arabic" w:cs="Traditional Arabic"/>
          <w:sz w:val="32"/>
          <w:szCs w:val="32"/>
        </w:rPr>
        <w:t xml:space="preserve"> </w:t>
      </w:r>
      <w:proofErr w:type="spellStart"/>
      <w:r>
        <w:rPr>
          <w:rFonts w:ascii="Traditional Arabic" w:hAnsi="Traditional Arabic" w:cs="Traditional Arabic"/>
          <w:sz w:val="32"/>
          <w:szCs w:val="32"/>
        </w:rPr>
        <w:t>Abdussalam</w:t>
      </w:r>
      <w:proofErr w:type="spellEnd"/>
      <w:r>
        <w:rPr>
          <w:rFonts w:ascii="Traditional Arabic" w:hAnsi="Traditional Arabic" w:cs="Traditional Arabic"/>
          <w:sz w:val="32"/>
          <w:szCs w:val="32"/>
        </w:rPr>
        <w:t xml:space="preserve"> Al-</w:t>
      </w:r>
      <w:proofErr w:type="spellStart"/>
      <w:r>
        <w:rPr>
          <w:rFonts w:ascii="Traditional Arabic" w:hAnsi="Traditional Arabic" w:cs="Traditional Arabic"/>
          <w:sz w:val="32"/>
          <w:szCs w:val="32"/>
        </w:rPr>
        <w:t>hakeeky</w:t>
      </w:r>
      <w:proofErr w:type="spellEnd"/>
      <w:r>
        <w:rPr>
          <w:rFonts w:ascii="Traditional Arabic" w:hAnsi="Traditional Arabic" w:cs="Traditional Arabic"/>
          <w:sz w:val="32"/>
          <w:szCs w:val="32"/>
        </w:rPr>
        <w:t>. The writer fetch</w:t>
      </w:r>
      <w:r>
        <w:rPr>
          <w:rFonts w:ascii="Traditional Arabic" w:hAnsi="Traditional Arabic" w:cs="Traditional Arabic"/>
          <w:sz w:val="32"/>
          <w:szCs w:val="32"/>
        </w:rPr>
        <w:t xml:space="preserve"> out the malfunction</w:t>
      </w:r>
      <w:r>
        <w:rPr>
          <w:rFonts w:ascii="Traditional Arabic" w:hAnsi="Traditional Arabic" w:cs="Traditional Arabic"/>
          <w:sz w:val="32"/>
          <w:szCs w:val="32"/>
        </w:rPr>
        <w:t xml:space="preserve"> of the lecturers in the colleges and universities, in a way that is </w:t>
      </w:r>
      <w:proofErr w:type="spellStart"/>
      <w:r>
        <w:rPr>
          <w:rFonts w:ascii="Traditional Arabic" w:hAnsi="Traditional Arabic" w:cs="Traditional Arabic"/>
          <w:sz w:val="32"/>
          <w:szCs w:val="32"/>
        </w:rPr>
        <w:t>symbolic.The</w:t>
      </w:r>
      <w:proofErr w:type="spellEnd"/>
      <w:r>
        <w:rPr>
          <w:rFonts w:ascii="Traditional Arabic" w:hAnsi="Traditional Arabic" w:cs="Traditional Arabic"/>
          <w:sz w:val="32"/>
          <w:szCs w:val="32"/>
        </w:rPr>
        <w:t xml:space="preserve"> researcher in this paper has broken</w:t>
      </w:r>
      <w:r>
        <w:rPr>
          <w:rFonts w:ascii="Traditional Arabic" w:hAnsi="Traditional Arabic" w:cs="Traditional Arabic"/>
          <w:sz w:val="32"/>
          <w:szCs w:val="32"/>
        </w:rPr>
        <w:t xml:space="preserve"> down the paper into four subheadings</w:t>
      </w:r>
      <w:r>
        <w:rPr>
          <w:rFonts w:ascii="Traditional Arabic" w:hAnsi="Traditional Arabic" w:cs="Traditional Arabic"/>
          <w:sz w:val="32"/>
          <w:szCs w:val="32"/>
        </w:rPr>
        <w:t>. The context</w:t>
      </w:r>
      <w:r>
        <w:rPr>
          <w:rFonts w:ascii="Traditional Arabic" w:hAnsi="Traditional Arabic" w:cs="Traditional Arabic"/>
          <w:sz w:val="32"/>
          <w:szCs w:val="32"/>
        </w:rPr>
        <w:t xml:space="preserve"> of drama, and</w:t>
      </w:r>
      <w:r>
        <w:rPr>
          <w:rFonts w:ascii="Traditional Arabic" w:hAnsi="Traditional Arabic" w:cs="Traditional Arabic"/>
          <w:sz w:val="32"/>
          <w:szCs w:val="32"/>
        </w:rPr>
        <w:t xml:space="preserve"> its development in Arabic literature, the summary of the selec</w:t>
      </w:r>
      <w:r>
        <w:rPr>
          <w:rFonts w:ascii="Traditional Arabic" w:hAnsi="Traditional Arabic" w:cs="Traditional Arabic"/>
          <w:sz w:val="32"/>
          <w:szCs w:val="32"/>
        </w:rPr>
        <w:t>ted drama play and the biography of the writer, the artistic</w:t>
      </w:r>
      <w:r>
        <w:rPr>
          <w:rFonts w:ascii="Traditional Arabic" w:hAnsi="Traditional Arabic" w:cs="Traditional Arabic"/>
          <w:sz w:val="32"/>
          <w:szCs w:val="32"/>
        </w:rPr>
        <w:t xml:space="preserve"> and symbolic study of Mr. Lecturer and the conclusion. The methodology</w:t>
      </w:r>
      <w:r>
        <w:rPr>
          <w:rFonts w:ascii="Traditional Arabic" w:hAnsi="Traditional Arabic" w:cs="Traditional Arabic"/>
          <w:sz w:val="32"/>
          <w:szCs w:val="32"/>
        </w:rPr>
        <w:t xml:space="preserve"> used in this paper can b categorized into two: historic method and analytical method.</w:t>
      </w:r>
    </w:p>
    <w:p w:rsidR="00B807BA" w:rsidRPr="00A05F10" w:rsidRDefault="00B807BA">
      <w:pPr>
        <w:bidi/>
        <w:jc w:val="both"/>
        <w:rPr>
          <w:rFonts w:ascii="Traditional Arabic" w:hAnsi="Traditional Arabic" w:cs="Traditional Arabic"/>
          <w:sz w:val="32"/>
          <w:szCs w:val="32"/>
          <w:rtl/>
        </w:rPr>
      </w:pPr>
    </w:p>
    <w:p w:rsidR="00B807BA" w:rsidRDefault="00B807BA">
      <w:pPr>
        <w:bidi/>
        <w:jc w:val="both"/>
        <w:rPr>
          <w:rFonts w:ascii="Traditional Arabic" w:hAnsi="Traditional Arabic" w:cs="Traditional Arabic"/>
          <w:sz w:val="32"/>
          <w:szCs w:val="32"/>
          <w:rtl/>
        </w:rPr>
      </w:pPr>
    </w:p>
    <w:p w:rsidR="00B807BA" w:rsidRDefault="00B807BA">
      <w:pPr>
        <w:bidi/>
        <w:jc w:val="both"/>
        <w:rPr>
          <w:rFonts w:ascii="Traditional Arabic" w:hAnsi="Traditional Arabic" w:cs="Traditional Arabic"/>
          <w:sz w:val="32"/>
          <w:szCs w:val="32"/>
          <w:rtl/>
        </w:rPr>
      </w:pPr>
    </w:p>
    <w:p w:rsidR="00B807BA" w:rsidRDefault="00B807BA">
      <w:pPr>
        <w:bidi/>
        <w:jc w:val="both"/>
        <w:rPr>
          <w:rFonts w:ascii="Traditional Arabic" w:hAnsi="Traditional Arabic" w:cs="Traditional Arabic"/>
          <w:sz w:val="32"/>
          <w:szCs w:val="32"/>
          <w:rtl/>
        </w:rPr>
      </w:pPr>
    </w:p>
    <w:p w:rsidR="00B807BA" w:rsidRDefault="00B807BA">
      <w:pPr>
        <w:bidi/>
        <w:jc w:val="both"/>
        <w:rPr>
          <w:rFonts w:ascii="Traditional Arabic" w:hAnsi="Traditional Arabic" w:cs="Traditional Arabic"/>
          <w:sz w:val="32"/>
          <w:szCs w:val="32"/>
          <w:rtl/>
        </w:rPr>
      </w:pPr>
    </w:p>
    <w:p w:rsidR="00B807BA" w:rsidRDefault="0075131C">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تقديم</w:t>
      </w:r>
    </w:p>
    <w:p w:rsidR="00B807BA" w:rsidRDefault="0075131C">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الحمد</w:t>
      </w:r>
      <w:r>
        <w:rPr>
          <w:rFonts w:ascii="Traditional Arabic" w:hAnsi="Traditional Arabic" w:cs="Traditional Arabic" w:hint="cs"/>
          <w:sz w:val="32"/>
          <w:szCs w:val="32"/>
          <w:rtl/>
        </w:rPr>
        <w:t xml:space="preserve"> لله الذي جعل الحياة الدنيا مسرحا ومزرعا للآخرة وصلى الله وسلّم على المبعوث إلى البشر نبينا محمد وعلى آله وصحبه أجمعين.</w:t>
      </w:r>
    </w:p>
    <w:p w:rsidR="00B807BA" w:rsidRDefault="0075131C">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فإنني</w:t>
      </w:r>
      <w:r>
        <w:rPr>
          <w:rFonts w:ascii="Traditional Arabic" w:hAnsi="Traditional Arabic" w:cs="Traditional Arabic" w:hint="cs"/>
          <w:sz w:val="32"/>
          <w:szCs w:val="32"/>
          <w:rtl/>
        </w:rPr>
        <w:t xml:space="preserve"> مدين بكل من حمل لواء دفع اللغة العربية إلى الأمام، وسعى لها سعيها في نجاحها بين اللغات البشرية العالمية، فإن إحيائها إحياء التر</w:t>
      </w:r>
      <w:r>
        <w:rPr>
          <w:rFonts w:ascii="Traditional Arabic" w:hAnsi="Traditional Arabic" w:cs="Traditional Arabic" w:hint="cs"/>
          <w:sz w:val="32"/>
          <w:szCs w:val="32"/>
          <w:rtl/>
        </w:rPr>
        <w:t>اث الإسلامي. ولقد أعددت هذه الورقة بدافع</w:t>
      </w:r>
      <w:r>
        <w:rPr>
          <w:rFonts w:ascii="Traditional Arabic" w:hAnsi="Traditional Arabic" w:cs="Traditional Arabic" w:hint="cs"/>
          <w:sz w:val="32"/>
          <w:szCs w:val="32"/>
          <w:rtl/>
        </w:rPr>
        <w:t xml:space="preserve"> الإعجاب الكامن في شخصية البروفيسور زكريا إدريس أوبو حسين الذي أدلى دلوه في فن المسرحية العربية وقضى أعظم جزء من عمره فداء للغة العربية وآدابها. وعنونتها: المسرحية ورمزيتها في الإدب العربي النيجيري، السيّد المحاضر</w:t>
      </w:r>
      <w:r>
        <w:rPr>
          <w:rFonts w:ascii="Traditional Arabic" w:hAnsi="Traditional Arabic" w:cs="Traditional Arabic" w:hint="cs"/>
          <w:sz w:val="32"/>
          <w:szCs w:val="32"/>
          <w:rtl/>
        </w:rPr>
        <w:t xml:space="preserve"> نموذجا. ذلك لأن البروفيسور جدير بالتناول في المسرحيّة العربية النيجيرية، حتى أهدى المختارُ مسرحيتَه عمله إليه اعترافا</w:t>
      </w:r>
      <w:r>
        <w:rPr>
          <w:rFonts w:ascii="Traditional Arabic" w:hAnsi="Traditional Arabic" w:cs="Traditional Arabic" w:hint="cs"/>
          <w:sz w:val="32"/>
          <w:szCs w:val="32"/>
          <w:rtl/>
        </w:rPr>
        <w:t xml:space="preserve"> لمنزلته وتنويها بوصفه رائد المسرحية العربية النيجيرية</w:t>
      </w:r>
      <w:r>
        <w:rPr>
          <w:rFonts w:ascii="Traditional Arabic" w:hAnsi="Traditional Arabic" w:cs="Traditional Arabic" w:hint="cs"/>
          <w:sz w:val="32"/>
          <w:szCs w:val="32"/>
          <w:rtl/>
        </w:rPr>
        <w:t>.</w:t>
      </w:r>
    </w:p>
    <w:p w:rsidR="00B807BA" w:rsidRDefault="0075131C">
      <w:pPr>
        <w:tabs>
          <w:tab w:val="left" w:pos="2160"/>
        </w:tabs>
        <w:bidi/>
        <w:jc w:val="both"/>
        <w:rPr>
          <w:rFonts w:ascii="Traditional Arabic" w:hAnsi="Traditional Arabic" w:cs="Traditional Arabic"/>
          <w:b/>
          <w:bCs/>
          <w:sz w:val="32"/>
          <w:szCs w:val="32"/>
          <w:rtl/>
        </w:rPr>
      </w:pPr>
      <w:r>
        <w:rPr>
          <w:rFonts w:ascii="Traditional Arabic" w:hAnsi="Traditional Arabic" w:cs="Traditional Arabic"/>
          <w:b/>
          <w:bCs/>
          <w:sz w:val="32"/>
          <w:szCs w:val="32"/>
          <w:rtl/>
        </w:rPr>
        <w:t xml:space="preserve">مفهوم المسرحيّة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ت</w:t>
      </w:r>
      <w:r>
        <w:rPr>
          <w:rFonts w:ascii="Traditional Arabic" w:hAnsi="Traditional Arabic" w:cs="Traditional Arabic" w:hint="cs"/>
          <w:sz w:val="32"/>
          <w:szCs w:val="32"/>
          <w:rtl/>
        </w:rPr>
        <w:t>ُ</w:t>
      </w:r>
      <w:r>
        <w:rPr>
          <w:rFonts w:ascii="Traditional Arabic" w:hAnsi="Traditional Arabic" w:cs="Traditional Arabic"/>
          <w:sz w:val="32"/>
          <w:szCs w:val="32"/>
          <w:rtl/>
        </w:rPr>
        <w:t>عدّ المسرحية عملية تعليمية يتم بها التعبير عن المشاعر ال</w:t>
      </w:r>
      <w:r>
        <w:rPr>
          <w:rFonts w:ascii="Traditional Arabic" w:hAnsi="Traditional Arabic" w:cs="Traditional Arabic"/>
          <w:sz w:val="32"/>
          <w:szCs w:val="32"/>
          <w:rtl/>
        </w:rPr>
        <w:t>نفسانية والخلجات الإنسانية</w:t>
      </w:r>
      <w:r>
        <w:rPr>
          <w:rFonts w:ascii="Traditional Arabic" w:hAnsi="Traditional Arabic" w:cs="Traditional Arabic" w:hint="cs"/>
          <w:sz w:val="32"/>
          <w:szCs w:val="32"/>
          <w:rtl/>
        </w:rPr>
        <w:t xml:space="preserve">، وفنًّا يُرمز به إلى شيء جميل يُمدَح أو إلى شيء </w:t>
      </w:r>
      <w:r>
        <w:rPr>
          <w:rFonts w:ascii="Traditional Arabic" w:hAnsi="Traditional Arabic" w:cs="Traditional Arabic" w:hint="cs"/>
          <w:sz w:val="32"/>
          <w:szCs w:val="32"/>
          <w:rtl/>
          <w:lang w:bidi="ar-EG"/>
        </w:rPr>
        <w:t xml:space="preserve">قبيح يُذم. </w:t>
      </w:r>
      <w:r>
        <w:rPr>
          <w:rFonts w:ascii="Traditional Arabic" w:hAnsi="Traditional Arabic" w:cs="Traditional Arabic"/>
          <w:sz w:val="32"/>
          <w:szCs w:val="32"/>
          <w:rtl/>
        </w:rPr>
        <w:t>ت</w:t>
      </w:r>
      <w:r>
        <w:rPr>
          <w:rFonts w:ascii="Traditional Arabic" w:hAnsi="Traditional Arabic" w:cs="Traditional Arabic" w:hint="cs"/>
          <w:sz w:val="32"/>
          <w:szCs w:val="32"/>
          <w:rtl/>
        </w:rPr>
        <w:t>ُ</w:t>
      </w:r>
      <w:r>
        <w:rPr>
          <w:rFonts w:ascii="Traditional Arabic" w:hAnsi="Traditional Arabic" w:cs="Traditional Arabic"/>
          <w:sz w:val="32"/>
          <w:szCs w:val="32"/>
          <w:rtl/>
        </w:rPr>
        <w:t>عرض على خشبة المسرح كما ت</w:t>
      </w:r>
      <w:r>
        <w:rPr>
          <w:rFonts w:ascii="Traditional Arabic" w:hAnsi="Traditional Arabic" w:cs="Traditional Arabic" w:hint="cs"/>
          <w:sz w:val="32"/>
          <w:szCs w:val="32"/>
          <w:rtl/>
        </w:rPr>
        <w:t>ُ</w:t>
      </w:r>
      <w:r>
        <w:rPr>
          <w:rFonts w:ascii="Traditional Arabic" w:hAnsi="Traditional Arabic" w:cs="Traditional Arabic"/>
          <w:sz w:val="32"/>
          <w:szCs w:val="32"/>
          <w:rtl/>
        </w:rPr>
        <w:t>كتب على الصفحات بواسطة ممثلين يؤدون أدوار الشخصيات ويدور بينهم حوار ويقومون بأفعال ابتكرها مؤلف. والمسرحية مأخوذة من كلمة مسرح وهي مكان مرت</w:t>
      </w:r>
      <w:r>
        <w:rPr>
          <w:rFonts w:ascii="Traditional Arabic" w:hAnsi="Traditional Arabic" w:cs="Traditional Arabic"/>
          <w:sz w:val="32"/>
          <w:szCs w:val="32"/>
          <w:rtl/>
        </w:rPr>
        <w:t>فع من الأرض وضع لتتمثل عليه المسرحية (1). ومن أمثلتها " حكاية بلا بداية ولا نهاية" للأديب المصري نجيب محفوظ، والعميد المبجل للأديب النيجيري زكريا حسين، و السيد المحاضر التي كانت بين يدي الدراسة.</w:t>
      </w:r>
    </w:p>
    <w:p w:rsidR="00B807BA" w:rsidRDefault="0075131C">
      <w:pPr>
        <w:tabs>
          <w:tab w:val="left" w:pos="2160"/>
        </w:tabs>
        <w:bidi/>
        <w:jc w:val="both"/>
        <w:rPr>
          <w:rFonts w:ascii="Traditional Arabic" w:hAnsi="Traditional Arabic" w:cs="Traditional Arabic"/>
          <w:b/>
          <w:bCs/>
          <w:sz w:val="32"/>
          <w:szCs w:val="32"/>
          <w:rtl/>
        </w:rPr>
      </w:pPr>
      <w:r>
        <w:rPr>
          <w:rFonts w:ascii="Traditional Arabic" w:hAnsi="Traditional Arabic" w:cs="Traditional Arabic"/>
          <w:b/>
          <w:bCs/>
          <w:sz w:val="32"/>
          <w:szCs w:val="32"/>
          <w:rtl/>
        </w:rPr>
        <w:t>نشأتها عند الغرب</w:t>
      </w:r>
      <w:r>
        <w:rPr>
          <w:rFonts w:ascii="Traditional Arabic" w:hAnsi="Traditional Arabic" w:cs="Traditional Arabic"/>
          <w:b/>
          <w:bCs/>
          <w:sz w:val="32"/>
          <w:szCs w:val="32"/>
          <w:rtl/>
        </w:rPr>
        <w:t xml:space="preserve">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ي</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عتبر اليونان أول من اهتم بالمسرحية </w:t>
      </w:r>
      <w:r>
        <w:rPr>
          <w:rFonts w:ascii="Traditional Arabic" w:hAnsi="Traditional Arabic" w:cs="Traditional Arabic"/>
          <w:sz w:val="32"/>
          <w:szCs w:val="32"/>
          <w:rtl/>
        </w:rPr>
        <w:t xml:space="preserve">ووضع لها نظاما خاصا وعنهم أخذ العالم هذا الفن. كان لنشأتها علاقة متينة بعقائدهم حيث كانوا يؤمنون بتعدد الآلهة. وكان من آلهتهم التي قدسوها "ديونيسوس" إله النماء والخصب وبخاصة العنب والخمر، وقد اعتادوا أن يقيموا له حفلين أحدهما في أوائل الشتاء بعد جني العنب </w:t>
      </w:r>
      <w:r>
        <w:rPr>
          <w:rFonts w:ascii="Traditional Arabic" w:hAnsi="Traditional Arabic" w:cs="Traditional Arabic"/>
          <w:sz w:val="32"/>
          <w:szCs w:val="32"/>
          <w:rtl/>
        </w:rPr>
        <w:t>وعصر الخمور، ويغلب عليه المرح وتنشد فيه الأناشيد الدينية وتعقد حلقات الرقص وتنطلق فيه الأغاني ومن هذا النوع نشأت الملهاة "الكوميديا</w:t>
      </w:r>
      <w:r>
        <w:rPr>
          <w:rFonts w:ascii="Traditional Arabic" w:hAnsi="Traditional Arabic" w:cs="Traditional Arabic"/>
          <w:sz w:val="32"/>
          <w:szCs w:val="32"/>
          <w:rtl/>
        </w:rPr>
        <w:t xml:space="preserve">" والحفل الثاني في أوائل الربيع حيث تكون الكروم قد جفت وتجهمت الطبيعة. وهو حفل حزين ومنه نشأت المأساة </w:t>
      </w:r>
      <w:r>
        <w:rPr>
          <w:rFonts w:ascii="Traditional Arabic" w:hAnsi="Traditional Arabic" w:cs="Traditional Arabic"/>
          <w:sz w:val="32"/>
          <w:szCs w:val="32"/>
          <w:rtl/>
        </w:rPr>
        <w:lastRenderedPageBreak/>
        <w:t>"التراجيديا". وكان ا</w:t>
      </w:r>
      <w:r>
        <w:rPr>
          <w:rFonts w:ascii="Traditional Arabic" w:hAnsi="Traditional Arabic" w:cs="Traditional Arabic"/>
          <w:sz w:val="32"/>
          <w:szCs w:val="32"/>
          <w:rtl/>
        </w:rPr>
        <w:t>لتمثيل أول الأمر لا يعدو بعض الرقص والأناشيد الجمعية والأغاني التي تعبر عن حزنهم لغياب الإله والابتهال إليه أن يعود ثانية. ثم مثل شخص ديونيسوس فكانت الجوقة تشير إليه وهو على مسرح مرتفع، ثم أدخل الحوار بينه وبين الجوقة، ثم مثلت شخصيات أخرى يرد ذكرها في الأغ</w:t>
      </w:r>
      <w:r>
        <w:rPr>
          <w:rFonts w:ascii="Traditional Arabic" w:hAnsi="Traditional Arabic" w:cs="Traditional Arabic"/>
          <w:sz w:val="32"/>
          <w:szCs w:val="32"/>
          <w:rtl/>
        </w:rPr>
        <w:t>اني والأناشيد. وكان الممثلون يظهرون على نشز وسطقومهم على هيئة البشر في نصفهم الأعلى وصور الماعز في نصفهم الأسفل، ومن هنا اشتقت لفظة "تراجكوميدي" وهي مركبة من كلمتين "تراجيدي" و"وكوميدي" تركيبا مزجيا(2)وكما أن المسرحية ابتدأ عند</w:t>
      </w:r>
      <w:r>
        <w:rPr>
          <w:rFonts w:ascii="Traditional Arabic" w:hAnsi="Traditional Arabic" w:cs="Traditional Arabic"/>
          <w:sz w:val="32"/>
          <w:szCs w:val="32"/>
          <w:rtl/>
        </w:rPr>
        <w:t xml:space="preserve"> اليونان من أصل ديني فكذلك ابتدأ </w:t>
      </w:r>
      <w:r>
        <w:rPr>
          <w:rFonts w:ascii="Traditional Arabic" w:hAnsi="Traditional Arabic" w:cs="Traditional Arabic" w:hint="cs"/>
          <w:sz w:val="32"/>
          <w:szCs w:val="32"/>
          <w:rtl/>
        </w:rPr>
        <w:t xml:space="preserve">عند </w:t>
      </w:r>
      <w:r>
        <w:rPr>
          <w:rFonts w:ascii="Traditional Arabic" w:hAnsi="Traditional Arabic" w:cs="Traditional Arabic"/>
          <w:sz w:val="32"/>
          <w:szCs w:val="32"/>
          <w:rtl/>
        </w:rPr>
        <w:t>الإفرنج. ولما كانت جمهرة الشعب أمية لا تقرأ، فكر رجال الكنيسة في تقريب قصص التوراة إلى أذهانهم بوضعها في صور تمثيلية. وهنا ابتدأ ما يسمى في تاريخ الأدب بتمثيل المعجزات مثل قتل هابيل ومولد المسيح وصلبه وإقدام إبراهيم على</w:t>
      </w:r>
      <w:r>
        <w:rPr>
          <w:rFonts w:ascii="Traditional Arabic" w:hAnsi="Traditional Arabic" w:cs="Traditional Arabic"/>
          <w:sz w:val="32"/>
          <w:szCs w:val="32"/>
          <w:rtl/>
        </w:rPr>
        <w:t xml:space="preserve"> ذبح ولده وطوفان نوح ويوم حساب وأنباء القديسيين المسيحيين. وكان ذلك في نهاية القرن الثاني عشر وأوائل الثالث عشر. ثم أدخل على موضوع هذه المسرحيات الدينية شيء من الأخلاق كالعدل والسلام والصدق والكذب، ثم استقلت المسرحية الخلقية عن مسرحية المعجزة حينما استطاع </w:t>
      </w:r>
      <w:r>
        <w:rPr>
          <w:rFonts w:ascii="Traditional Arabic" w:hAnsi="Traditional Arabic" w:cs="Traditional Arabic"/>
          <w:sz w:val="32"/>
          <w:szCs w:val="32"/>
          <w:rtl/>
        </w:rPr>
        <w:t>الناس أن يقرءوا التوراة بأنفسهم ولم يعودوا  في حاجة إلى تمثيل قصصها لهم. وكانت المسرحية الخلقية درسا في الأخلاق يعطى على أيدي ممثلين قولا وعملا، وهؤلاء يمثلون أشياء معنوية كالخطيئة والعدل والصدق والكذب والذكاء والغباوة. واستمرت المسرحية الخلقية حتى أوائل ا</w:t>
      </w:r>
      <w:r>
        <w:rPr>
          <w:rFonts w:ascii="Traditional Arabic" w:hAnsi="Traditional Arabic" w:cs="Traditional Arabic"/>
          <w:sz w:val="32"/>
          <w:szCs w:val="32"/>
          <w:rtl/>
        </w:rPr>
        <w:t>لقرن السابع عشر، ثم أخذ الناس يميلون إلى النصائح والمواعظ ويطلبون معالجة مشكلات الحياة ورؤية شخصيات مألوفة. وقد نشأ في القرن السادس عشر نوع جديد من المسرحيات. كان يمثل في حفلات الطبقات العليا ومآدبها ليملئوا به الفراغ بين مرحلتين من مراحل الحفل لتسلية الحا</w:t>
      </w:r>
      <w:r>
        <w:rPr>
          <w:rFonts w:ascii="Traditional Arabic" w:hAnsi="Traditional Arabic" w:cs="Traditional Arabic"/>
          <w:sz w:val="32"/>
          <w:szCs w:val="32"/>
          <w:rtl/>
        </w:rPr>
        <w:t>ضرين وإدخال المسرة في قلوبهم، وكان يسمى "رواية الفترة" وهي مسرحية قصيرة مليئة بأسباب المرح.</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أنشئ أول</w:t>
      </w:r>
      <w:r>
        <w:rPr>
          <w:rFonts w:ascii="Traditional Arabic" w:hAnsi="Traditional Arabic" w:cs="Traditional Arabic"/>
          <w:sz w:val="32"/>
          <w:szCs w:val="32"/>
          <w:rtl/>
        </w:rPr>
        <w:t xml:space="preserve"> مسرحية حقيقية مستقلة بذاتها عام 1576م على مقربة من لندن، ونهض المسرحية الإنجليزية بعد ذلك نهضته العظيمة على يد شكسبير (1564 ـــ 1616م</w:t>
      </w:r>
      <w:r>
        <w:rPr>
          <w:rFonts w:ascii="Traditional Arabic" w:hAnsi="Traditional Arabic" w:cs="Traditional Arabic"/>
          <w:sz w:val="32"/>
          <w:szCs w:val="32"/>
          <w:rtl/>
        </w:rPr>
        <w:t xml:space="preserve">).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ومن نوع</w:t>
      </w:r>
      <w:r>
        <w:rPr>
          <w:rFonts w:ascii="Traditional Arabic" w:hAnsi="Traditional Arabic" w:cs="Traditional Arabic"/>
          <w:sz w:val="32"/>
          <w:szCs w:val="32"/>
          <w:rtl/>
        </w:rPr>
        <w:t xml:space="preserve"> أخر، هناك مسرحية شعرية يرجع وضعه إلى "اسخيلوس" (525 ــــ 456م) ، وهي "الضارعات" سنة 490م. وكان فيها ممثلان رئيسان بجانب الفرقة، ثم توالى نتاجه المسرحي إلى أن ظهر "سوفوكليس" الشاعر اليوناني الكبير (495 ـــ 416م)، وأضاف ممثلا ثالثا إلى الممثلين اللذين أدخله</w:t>
      </w:r>
      <w:r>
        <w:rPr>
          <w:rFonts w:ascii="Traditional Arabic" w:hAnsi="Traditional Arabic" w:cs="Traditional Arabic"/>
          <w:sz w:val="32"/>
          <w:szCs w:val="32"/>
          <w:rtl/>
        </w:rPr>
        <w:t>ما "أسخيلوس" وقوي جانب التمثيل على جانب الغناء. وقد أدى ذلك إلى تقدم سريع في الحوار المسرحي، وأتاح فرصا أكبر للتباين بين الأشخاص وسمح بألوان متنوعة من الحوادث، وفوق كل شيء فقد حمل الذين يكتبون المسرحية على مزيد من العناية بالفن المسرحي.(3)</w:t>
      </w:r>
    </w:p>
    <w:p w:rsidR="00B807BA" w:rsidRDefault="0075131C">
      <w:pPr>
        <w:tabs>
          <w:tab w:val="left" w:pos="2160"/>
        </w:tabs>
        <w:bidi/>
        <w:jc w:val="both"/>
        <w:rPr>
          <w:rFonts w:ascii="Traditional Arabic" w:hAnsi="Traditional Arabic" w:cs="Traditional Arabic"/>
          <w:b/>
          <w:bCs/>
          <w:sz w:val="32"/>
          <w:szCs w:val="32"/>
          <w:rtl/>
        </w:rPr>
      </w:pPr>
      <w:r>
        <w:rPr>
          <w:rFonts w:ascii="Traditional Arabic" w:hAnsi="Traditional Arabic" w:cs="Traditional Arabic"/>
          <w:b/>
          <w:bCs/>
          <w:sz w:val="32"/>
          <w:szCs w:val="32"/>
          <w:rtl/>
        </w:rPr>
        <w:lastRenderedPageBreak/>
        <w:t>تطوّرها عندالعرب</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ثمت نصوص تمثيلية قديمة بعضها يقع في أربعين مشهدا كتلك التي اكتشفها "كورت"، تدور حوادثها حول "إيزيس" و"أوزوريس" وابنهما "حورس" وعدوهم "ست" إله الظلام. وقد ظلت تمثل إلى زمن هيردوت أي إلى القرن الخامس قبل الميلاد. وقد ذكر هيردوت أن الإغريق أخذوا فن المسرحية </w:t>
      </w:r>
      <w:r>
        <w:rPr>
          <w:rFonts w:ascii="Traditional Arabic" w:hAnsi="Traditional Arabic" w:cs="Traditional Arabic"/>
          <w:sz w:val="32"/>
          <w:szCs w:val="32"/>
          <w:rtl/>
        </w:rPr>
        <w:t>عن الفراعنة وإن لم يتطوّر عندهم ولم يخرج عن النطاق الديني. وهناك سمات متشابهة بينهما، فأوزوريس الإله المصري القديم وديونيسوس الإله اليوناني، يرمز كل منهما إلى الخصب والنماء.(4)</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ولما دخل العرب مصر واعتنق أهلها الإسلام وتعلّموا العربية، صار الأدب العربي أدبا</w:t>
      </w:r>
      <w:r>
        <w:rPr>
          <w:rFonts w:ascii="Traditional Arabic" w:hAnsi="Traditional Arabic" w:cs="Traditional Arabic"/>
          <w:sz w:val="32"/>
          <w:szCs w:val="32"/>
          <w:rtl/>
        </w:rPr>
        <w:t xml:space="preserve"> لهم. وإذا بحثنا في الأدب العربي وجدنا كثيرا من أصول الأدب المسرحي بيد أنها لم تتم وتتطور كما تمت عند الأمم الأخرى. وقد كان من الظواهر التمثيلية خيال الظل أيام الأيوبيين والمماليك، وكانت هذه الروايات أول الأمر ملهاة الطبقة العليا من الشعب. وأقدم ما وصل إلي</w:t>
      </w:r>
      <w:r>
        <w:rPr>
          <w:rFonts w:ascii="Traditional Arabic" w:hAnsi="Traditional Arabic" w:cs="Traditional Arabic"/>
          <w:sz w:val="32"/>
          <w:szCs w:val="32"/>
          <w:rtl/>
        </w:rPr>
        <w:t xml:space="preserve">نا من النصوص التي ورد فيها ذكر خيال الظل ما ذكره المرادي في سلك الدرر للسيد أحمد البيوتي من رجال القرن السادس الهجري، ومن أشهر من ألف روايات لخيال الظل وابتع فيه نمطا جديدا هو ابن دانيال الكحال المتوفى سنة 710ه، وله رواية اسمها "طيف الخيال" وكان من اليسير </w:t>
      </w:r>
      <w:r>
        <w:rPr>
          <w:rFonts w:ascii="Traditional Arabic" w:hAnsi="Traditional Arabic" w:cs="Traditional Arabic"/>
          <w:sz w:val="32"/>
          <w:szCs w:val="32"/>
          <w:rtl/>
        </w:rPr>
        <w:t>أن يتطوّر هذا الفن وينمو ويخرج من خيال الظل إلى المسرح ومن الحوار إلى الحركة لو أن العصر كان عصر قوة ونهضة. ولكن مصر كانت تنحدر كل يوم في مهواة الجهل والفاقة على أيدي المماليك والأتراك إلى أن نزلت في قاع الهاوية.(5)</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ومهما يكن من أمر فإن المسرحية الحديثة لم</w:t>
      </w:r>
      <w:r>
        <w:rPr>
          <w:rFonts w:ascii="Traditional Arabic" w:hAnsi="Traditional Arabic" w:cs="Traditional Arabic"/>
          <w:sz w:val="32"/>
          <w:szCs w:val="32"/>
          <w:rtl/>
        </w:rPr>
        <w:t xml:space="preserve"> تدخل مصر إلا بعد عصر النهضة وبعد اتصالها بالأدب الغربي. وأول من أدخل الفن المسرحي في بلاد العربية في العصر الحديث هو مارون نقاش اللبناني الذي اقتبسه من إيطاليا حين سافر إليها سنة 1846م وابتدأ تمثيله باللغة العربية الدارجة وكانت أولى المسرحيات التي قدمها ل</w:t>
      </w:r>
      <w:r>
        <w:rPr>
          <w:rFonts w:ascii="Traditional Arabic" w:hAnsi="Traditional Arabic" w:cs="Traditional Arabic"/>
          <w:sz w:val="32"/>
          <w:szCs w:val="32"/>
          <w:rtl/>
        </w:rPr>
        <w:t>جمهوره العربي في بيروت هي "رواية البخيل" المعربة عن موليير وذلك في أواخر سنة 1847م، ثم قدم روايته الثانية " ابو الحسن المغفل " سنة 1849م. ثم جاء بعده سليم نقاش من لبنان في أواخر سنة 1876، تصحبه فرقة التمثيل والمسرحيات وقد شجعه اسماعيل على تكوين فرقته والقي</w:t>
      </w:r>
      <w:r>
        <w:rPr>
          <w:rFonts w:ascii="Traditional Arabic" w:hAnsi="Traditional Arabic" w:cs="Traditional Arabic"/>
          <w:sz w:val="32"/>
          <w:szCs w:val="32"/>
          <w:rtl/>
        </w:rPr>
        <w:t>ام بالتمثيل وابتدأ عمله في الأسكندرية . ومن الذين عنوا بالمسرح والترجمة له عثمان جلال وكان ينقل من الفرنسية ويضفي على مسرحياته روحا مصرية خالصة، وكان بحق يسمى أبا المسرحيات الوطنية في العصر الحديث.(6) ومن أوائل المسرحيات التي كتبت شعرا مسرحية "المروءة والو</w:t>
      </w:r>
      <w:r>
        <w:rPr>
          <w:rFonts w:ascii="Traditional Arabic" w:hAnsi="Traditional Arabic" w:cs="Traditional Arabic"/>
          <w:sz w:val="32"/>
          <w:szCs w:val="32"/>
          <w:rtl/>
        </w:rPr>
        <w:t xml:space="preserve">فاء" لخليل اليازجي سنة </w:t>
      </w:r>
      <w:r>
        <w:rPr>
          <w:rFonts w:ascii="Traditional Arabic" w:hAnsi="Traditional Arabic" w:cs="Traditional Arabic"/>
          <w:sz w:val="32"/>
          <w:szCs w:val="32"/>
          <w:rtl/>
        </w:rPr>
        <w:lastRenderedPageBreak/>
        <w:t xml:space="preserve">1786 وقد مثلت على مسرح بيروت عام 1888م. وعلى هذا النمط حاول أحمد شوقي أن يبرز مسرحيته "ورقة الآس" التي تدور حول حب النضيرة ابنة ملك العرب. (7)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وفي الوضع النيجيري</w:t>
      </w:r>
      <w:r>
        <w:rPr>
          <w:rFonts w:ascii="Traditional Arabic" w:hAnsi="Traditional Arabic" w:cs="Traditional Arabic"/>
          <w:sz w:val="32"/>
          <w:szCs w:val="32"/>
          <w:rtl/>
        </w:rPr>
        <w:t xml:space="preserve"> جاء إبراهيم أحمد سعيد الغمبري بمسرحيته الشعرية التي أسماها "تحت الظ</w:t>
      </w:r>
      <w:r>
        <w:rPr>
          <w:rFonts w:ascii="Traditional Arabic" w:hAnsi="Traditional Arabic" w:cs="Traditional Arabic"/>
          <w:sz w:val="32"/>
          <w:szCs w:val="32"/>
          <w:rtl/>
        </w:rPr>
        <w:t>ل الممدود" اقتداء بأحمد الشوقي وقبل أن أترك الكلام</w:t>
      </w:r>
      <w:r>
        <w:rPr>
          <w:rFonts w:ascii="Traditional Arabic" w:hAnsi="Traditional Arabic" w:cs="Traditional Arabic"/>
          <w:sz w:val="32"/>
          <w:szCs w:val="32"/>
          <w:rtl/>
        </w:rPr>
        <w:t xml:space="preserve"> عن المسرحية يجدر بي أن أشير إلى أديبين كبيرين أحدهما خدم المسرح المصري أجل خدمة وارتفع بنتاجه الأدبي عن كل من سبقه في التأليف المسرحي المنثور، فهو توفيق الحكيم، والآخر خدم المسرح النيجيري أحسن خدمة وهو </w:t>
      </w:r>
      <w:r>
        <w:rPr>
          <w:rFonts w:ascii="Traditional Arabic" w:hAnsi="Traditional Arabic" w:cs="Traditional Arabic"/>
          <w:sz w:val="32"/>
          <w:szCs w:val="32"/>
          <w:rtl/>
        </w:rPr>
        <w:t>زكريا إدريس أبوبو حسين بمسرحياته "التاجر وصاحب المطعم" و"العميد المبجل" و"الطبقة العليا". ألمّ الأول بالمسرح وهو طالب في المدرسة الثانوية غير أن النهضة المصرية التي قامت في مصر عقب ثورة العرابية سنة 1919م، جذبته إليها وقد الف للمسرح سنة 1922م، وما بعدها بض</w:t>
      </w:r>
      <w:r>
        <w:rPr>
          <w:rFonts w:ascii="Traditional Arabic" w:hAnsi="Traditional Arabic" w:cs="Traditional Arabic"/>
          <w:sz w:val="32"/>
          <w:szCs w:val="32"/>
          <w:rtl/>
        </w:rPr>
        <w:t>ع مسرحيات مثلتها فرقة عكاشة، وهي: "المرأة الجديدة" و "والعريس" و "وخاتم سليمان" و "علي بابا" بيد أن أصول هذه المسرحيات قد ضاعت فيما بعد ولم يبق في ذاكرة التاريخ سوى أسمائها.(8)</w:t>
      </w:r>
    </w:p>
    <w:p w:rsidR="00B807BA" w:rsidRDefault="0075131C">
      <w:pPr>
        <w:tabs>
          <w:tab w:val="left" w:pos="2160"/>
        </w:tabs>
        <w:bidi/>
        <w:jc w:val="both"/>
        <w:rPr>
          <w:rFonts w:ascii="Traditional Arabic" w:hAnsi="Traditional Arabic" w:cs="Traditional Arabic"/>
          <w:b/>
          <w:bCs/>
          <w:sz w:val="32"/>
          <w:szCs w:val="32"/>
          <w:rtl/>
        </w:rPr>
      </w:pPr>
      <w:r>
        <w:rPr>
          <w:rFonts w:ascii="Traditional Arabic" w:hAnsi="Traditional Arabic" w:cs="Traditional Arabic"/>
          <w:b/>
          <w:bCs/>
          <w:sz w:val="32"/>
          <w:szCs w:val="32"/>
          <w:rtl/>
        </w:rPr>
        <w:t>الموجز</w:t>
      </w:r>
      <w:r>
        <w:rPr>
          <w:rFonts w:ascii="Traditional Arabic" w:hAnsi="Traditional Arabic" w:cs="Traditional Arabic"/>
          <w:b/>
          <w:bCs/>
          <w:sz w:val="32"/>
          <w:szCs w:val="32"/>
          <w:rtl/>
        </w:rPr>
        <w:t xml:space="preserve"> عن المسرحية "السيد المحاضر"   </w:t>
      </w:r>
      <w:r>
        <w:rPr>
          <w:rFonts w:ascii="Traditional Arabic" w:hAnsi="Traditional Arabic" w:cs="Traditional Arabic"/>
          <w:b/>
          <w:bCs/>
          <w:vanish/>
          <w:sz w:val="32"/>
          <w:szCs w:val="32"/>
          <w:rtl/>
        </w:rPr>
        <w:t xml:space="preserve">أتاح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تشتمل المسرحية "السيد المحاضر" عل</w:t>
      </w:r>
      <w:r>
        <w:rPr>
          <w:rFonts w:ascii="Traditional Arabic" w:hAnsi="Traditional Arabic" w:cs="Traditional Arabic"/>
          <w:sz w:val="32"/>
          <w:szCs w:val="32"/>
          <w:rtl/>
        </w:rPr>
        <w:t>ى سبعة فصول في متابعة شخصية دندي الذي هو السي</w:t>
      </w:r>
      <w:r>
        <w:rPr>
          <w:rFonts w:ascii="Traditional Arabic" w:hAnsi="Traditional Arabic" w:cs="Traditional Arabic" w:hint="cs"/>
          <w:sz w:val="32"/>
          <w:szCs w:val="32"/>
          <w:rtl/>
        </w:rPr>
        <w:t>ّ</w:t>
      </w:r>
      <w:r>
        <w:rPr>
          <w:rFonts w:ascii="Traditional Arabic" w:hAnsi="Traditional Arabic" w:cs="Traditional Arabic"/>
          <w:sz w:val="32"/>
          <w:szCs w:val="32"/>
          <w:rtl/>
        </w:rPr>
        <w:t>د المحاضر. وذلك من مرحلة تعلّمه الجامعي وما تكبّده من معاناة قبل توظيفه محاضراً في نفس الجامعة، تلك الظاهرة التي ولدت فيه آثاراً سيئة وانعكست ــ فيما بعد ــ على حياته التعليمية بين زملائه المحاضرين وطلبته، وذلك</w:t>
      </w:r>
      <w:r>
        <w:rPr>
          <w:rFonts w:ascii="Traditional Arabic" w:hAnsi="Traditional Arabic" w:cs="Traditional Arabic"/>
          <w:sz w:val="32"/>
          <w:szCs w:val="32"/>
          <w:rtl/>
        </w:rPr>
        <w:t xml:space="preserve"> في الصراع الدرامي الصاخب حين يشخص الحل حوادث طرأت على حياته وما آل إليه أمره في النهاية بسببما ارتكبه من جريمة وفساد.</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ففي المسرحية شخصيات رئيسة أدّى كل منهم دورا فعالاً  أمثال دندي</w:t>
      </w:r>
      <w:r>
        <w:rPr>
          <w:rFonts w:ascii="Traditional Arabic" w:hAnsi="Traditional Arabic" w:cs="Traditional Arabic"/>
          <w:sz w:val="32"/>
          <w:szCs w:val="32"/>
          <w:rtl/>
        </w:rPr>
        <w:t xml:space="preserve"> الذي انقلب محاضرا وييرو الذي كان شريكه أيام الدراسة الجامعية وتيتي التي</w:t>
      </w:r>
      <w:r>
        <w:rPr>
          <w:rFonts w:ascii="Traditional Arabic" w:hAnsi="Traditional Arabic" w:cs="Traditional Arabic"/>
          <w:sz w:val="32"/>
          <w:szCs w:val="32"/>
          <w:rtl/>
        </w:rPr>
        <w:t xml:space="preserve"> هي معشوقته والحاج غربا الذي هو أبوها وأم تيتي. وفيها أيضا شخصيات ثانوية أمثال أريكى وسعدي وحواء اللائي كن زميلات تيتي، ولوكي وأدي وطن جوما الذين كانوا زملاءها، والشرطي والطبيب وغيرهم.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وفي طيات هذه المسرحية سبعة فصول التي يجب اعتبارها مشاهد سبعة. فالمشهد</w:t>
      </w:r>
      <w:r>
        <w:rPr>
          <w:rFonts w:ascii="Traditional Arabic" w:hAnsi="Traditional Arabic" w:cs="Traditional Arabic"/>
          <w:sz w:val="32"/>
          <w:szCs w:val="32"/>
          <w:rtl/>
        </w:rPr>
        <w:t xml:space="preserve"> الأول عبارة عن الحوار بين دندي وييرو حيث يتحدثان</w:t>
      </w:r>
      <w:r>
        <w:rPr>
          <w:rFonts w:ascii="Traditional Arabic" w:hAnsi="Traditional Arabic" w:cs="Traditional Arabic"/>
          <w:sz w:val="32"/>
          <w:szCs w:val="32"/>
          <w:rtl/>
        </w:rPr>
        <w:t xml:space="preserve"> عن أحوالهما وتصرفاتهما المنوطة بالشدة حالة</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الط</w:t>
      </w:r>
      <w:r>
        <w:rPr>
          <w:rFonts w:ascii="Traditional Arabic" w:hAnsi="Traditional Arabic" w:cs="Traditional Arabic" w:hint="cs"/>
          <w:sz w:val="32"/>
          <w:szCs w:val="32"/>
          <w:rtl/>
        </w:rPr>
        <w:t>ِ</w:t>
      </w:r>
      <w:r>
        <w:rPr>
          <w:rFonts w:ascii="Traditional Arabic" w:hAnsi="Traditional Arabic" w:cs="Traditional Arabic"/>
          <w:sz w:val="32"/>
          <w:szCs w:val="32"/>
          <w:rtl/>
        </w:rPr>
        <w:t>لاب، والمشهد الثاني عبارة عن السي</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د المحاضر يصطحب إحدى طالباته تيتي، والمشهد الثالث مرتكز على سوء تصرفات السيد المحاضر مع تيتي حتى اشترى لها </w:t>
      </w:r>
      <w:r>
        <w:rPr>
          <w:rFonts w:ascii="Traditional Arabic" w:hAnsi="Traditional Arabic" w:cs="Traditional Arabic"/>
          <w:sz w:val="32"/>
          <w:szCs w:val="32"/>
          <w:rtl/>
        </w:rPr>
        <w:lastRenderedPageBreak/>
        <w:t>محمولا، في حين</w:t>
      </w:r>
      <w:r>
        <w:rPr>
          <w:rFonts w:ascii="Traditional Arabic" w:hAnsi="Traditional Arabic" w:cs="Traditional Arabic"/>
          <w:sz w:val="32"/>
          <w:szCs w:val="32"/>
          <w:rtl/>
        </w:rPr>
        <w:t xml:space="preserve"> أن المشهد الرابع لقاء بين السيد المحاضر ومعشوقته تيتي في الفندق الأبيض، فالمشهد الخامس يدور حول استقبال الامتحان وتيتي غائبة طيلة الفترة إلا قليلا. وفي المشهد السادس جاء وقت الامتحان ولم تعرف تيتي شيئا عن الجدول حتى غشت وط</w:t>
      </w:r>
      <w:r>
        <w:rPr>
          <w:rFonts w:ascii="Traditional Arabic" w:hAnsi="Traditional Arabic" w:cs="Traditional Arabic" w:hint="cs"/>
          <w:sz w:val="32"/>
          <w:szCs w:val="32"/>
          <w:rtl/>
        </w:rPr>
        <w:t>ُ</w:t>
      </w:r>
      <w:r>
        <w:rPr>
          <w:rFonts w:ascii="Traditional Arabic" w:hAnsi="Traditional Arabic" w:cs="Traditional Arabic"/>
          <w:sz w:val="32"/>
          <w:szCs w:val="32"/>
          <w:rtl/>
        </w:rPr>
        <w:t>ردت من الامتحان . وفي المشهد الس</w:t>
      </w:r>
      <w:r>
        <w:rPr>
          <w:rFonts w:ascii="Traditional Arabic" w:hAnsi="Traditional Arabic" w:cs="Traditional Arabic"/>
          <w:sz w:val="32"/>
          <w:szCs w:val="32"/>
          <w:rtl/>
        </w:rPr>
        <w:t>ابع اكتشفت الحقائق لأبوي تيتي: حقيقة غيابها عن الجامعة وحقيقة كونها حاملا للسي</w:t>
      </w:r>
      <w:r>
        <w:rPr>
          <w:rFonts w:ascii="Traditional Arabic" w:hAnsi="Traditional Arabic" w:cs="Traditional Arabic" w:hint="cs"/>
          <w:sz w:val="32"/>
          <w:szCs w:val="32"/>
          <w:rtl/>
        </w:rPr>
        <w:t>ّ</w:t>
      </w:r>
      <w:r>
        <w:rPr>
          <w:rFonts w:ascii="Traditional Arabic" w:hAnsi="Traditional Arabic" w:cs="Traditional Arabic"/>
          <w:sz w:val="32"/>
          <w:szCs w:val="32"/>
          <w:rtl/>
        </w:rPr>
        <w:t>د المحاضر وأجهضته بعد لأي، وأخيراً ق</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بض على دندي وقضت المحكمة بتسجينه عشر سنوات.   </w:t>
      </w:r>
    </w:p>
    <w:p w:rsidR="00B807BA" w:rsidRDefault="0075131C">
      <w:pPr>
        <w:tabs>
          <w:tab w:val="left" w:pos="2160"/>
        </w:tabs>
        <w:bidi/>
        <w:jc w:val="both"/>
        <w:rPr>
          <w:rFonts w:ascii="Traditional Arabic" w:hAnsi="Traditional Arabic" w:cs="Traditional Arabic"/>
          <w:b/>
          <w:bCs/>
          <w:sz w:val="32"/>
          <w:szCs w:val="32"/>
          <w:rtl/>
        </w:rPr>
      </w:pPr>
      <w:r>
        <w:rPr>
          <w:rFonts w:ascii="Traditional Arabic" w:hAnsi="Traditional Arabic" w:cs="Traditional Arabic"/>
          <w:b/>
          <w:bCs/>
          <w:sz w:val="32"/>
          <w:szCs w:val="32"/>
          <w:rtl/>
        </w:rPr>
        <w:t>ترجمة الكاتب</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هو مرتضى عبدالسلام الحقيقي ولد في أواخر السبعينات في مدينة إلورن ولاية كوارا  لأ</w:t>
      </w:r>
      <w:r>
        <w:rPr>
          <w:rFonts w:ascii="Traditional Arabic" w:hAnsi="Traditional Arabic" w:cs="Traditional Arabic"/>
          <w:sz w:val="32"/>
          <w:szCs w:val="32"/>
          <w:rtl/>
        </w:rPr>
        <w:t>بوين شريفين. تلقّى العلوم الإعدادية بمدرسة بحر العلوم، سكم، إلورن 1993م والثانوية بكلية اللغة العربية الحكومية جيبا، ولاية كوارا مابين 1999ـــ 1993م ونال البكالوريس</w:t>
      </w:r>
      <w:r>
        <w:rPr>
          <w:rFonts w:ascii="Traditional Arabic" w:hAnsi="Traditional Arabic" w:cs="Traditional Arabic"/>
          <w:sz w:val="32"/>
          <w:szCs w:val="32"/>
          <w:rtl/>
        </w:rPr>
        <w:t xml:space="preserve"> بالجامعة الإسلامية كلية اللغة العربية والدراسات الأدبية قسم الأدب نيجير. وحصل على الماجي</w:t>
      </w:r>
      <w:r>
        <w:rPr>
          <w:rFonts w:ascii="Traditional Arabic" w:hAnsi="Traditional Arabic" w:cs="Traditional Arabic"/>
          <w:sz w:val="32"/>
          <w:szCs w:val="32"/>
          <w:rtl/>
        </w:rPr>
        <w:t>ستير في جامعة جوس ولاية بلاتو 2008م ثم واصل في الدراسات حتى حصل على الدكتوراه بجامعة عثمان بن فودي، صكتو 2014م.</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عمل مدرسا ونائب العميد الأكاديمي بمدرسة البيان الثانوية جوس عام 2014 ــ 2012</w:t>
      </w:r>
      <w:r>
        <w:rPr>
          <w:rFonts w:ascii="Traditional Arabic" w:hAnsi="Traditional Arabic" w:cs="Traditional Arabic"/>
          <w:sz w:val="32"/>
          <w:szCs w:val="32"/>
          <w:rtl/>
        </w:rPr>
        <w:t xml:space="preserve"> ، ونائب العميد الأكاديمي بكلية أحمد العربي للتربية العربية والإس</w:t>
      </w:r>
      <w:r>
        <w:rPr>
          <w:rFonts w:ascii="Traditional Arabic" w:hAnsi="Traditional Arabic" w:cs="Traditional Arabic"/>
          <w:sz w:val="32"/>
          <w:szCs w:val="32"/>
          <w:rtl/>
        </w:rPr>
        <w:t>لامية، جوس خلال2015 ــ 2012م</w:t>
      </w:r>
      <w:r>
        <w:rPr>
          <w:rFonts w:ascii="Traditional Arabic" w:hAnsi="Traditional Arabic" w:cs="Traditional Arabic"/>
          <w:sz w:val="32"/>
          <w:szCs w:val="32"/>
          <w:rtl/>
        </w:rPr>
        <w:t>، ثم ساقه القدر إلى نيل</w:t>
      </w:r>
      <w:r>
        <w:rPr>
          <w:rFonts w:ascii="Traditional Arabic" w:hAnsi="Traditional Arabic" w:cs="Traditional Arabic"/>
          <w:sz w:val="32"/>
          <w:szCs w:val="32"/>
          <w:rtl/>
        </w:rPr>
        <w:t xml:space="preserve"> محاضر بكلية التربية الفدرالية، بنكش ولاية بلاتو من عام 2015 ـــ 2010 م</w:t>
      </w:r>
      <w:r>
        <w:rPr>
          <w:rFonts w:ascii="Traditional Arabic" w:hAnsi="Traditional Arabic" w:cs="Traditional Arabic"/>
          <w:sz w:val="32"/>
          <w:szCs w:val="32"/>
          <w:rtl/>
        </w:rPr>
        <w:t xml:space="preserve"> وهو الآن محاضر بجامعة ولاية بوشي، غطو، 2015 م إلى الآن.</w:t>
      </w:r>
    </w:p>
    <w:p w:rsidR="00B807BA" w:rsidRDefault="0075131C">
      <w:pPr>
        <w:bidi/>
        <w:jc w:val="both"/>
        <w:rPr>
          <w:rFonts w:ascii="Traditional Arabic" w:hAnsi="Traditional Arabic" w:cs="Traditional Arabic"/>
          <w:sz w:val="32"/>
          <w:szCs w:val="32"/>
          <w:rtl/>
        </w:rPr>
      </w:pPr>
      <w:r>
        <w:rPr>
          <w:rFonts w:ascii="Traditional Arabic" w:hAnsi="Traditional Arabic" w:cs="Traditional Arabic"/>
          <w:sz w:val="32"/>
          <w:szCs w:val="32"/>
          <w:rtl/>
        </w:rPr>
        <w:t>أدّى</w:t>
      </w:r>
      <w:r>
        <w:rPr>
          <w:rFonts w:ascii="Traditional Arabic" w:hAnsi="Traditional Arabic" w:cs="Traditional Arabic"/>
          <w:sz w:val="32"/>
          <w:szCs w:val="32"/>
          <w:rtl/>
        </w:rPr>
        <w:t xml:space="preserve"> السيد مرتضى دور سكرتير</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لجنة التحرير لمجلة الآفاق في جامعة ولاية بوشي، غطو، وهو مسؤول الإمتحانات</w:t>
      </w:r>
      <w:r>
        <w:rPr>
          <w:rFonts w:ascii="Traditional Arabic" w:hAnsi="Traditional Arabic" w:cs="Traditional Arabic"/>
          <w:sz w:val="32"/>
          <w:szCs w:val="32"/>
          <w:rtl/>
        </w:rPr>
        <w:t xml:space="preserve"> ومنسق الأنشطة الثقافية للقسم العربي في نفس الجامعة. وكذلك قام بأدوار ملموسة في المؤتمرات والندوات والأنشطة على الأصعدة العالمية، وله مبادرات</w:t>
      </w:r>
      <w:r>
        <w:rPr>
          <w:rFonts w:ascii="Traditional Arabic" w:hAnsi="Traditional Arabic" w:cs="Traditional Arabic"/>
          <w:sz w:val="32"/>
          <w:szCs w:val="32"/>
          <w:rtl/>
        </w:rPr>
        <w:t xml:space="preserve"> طيبة في المجال الأدبي أهمها قصص عربي</w:t>
      </w:r>
      <w:r>
        <w:rPr>
          <w:rFonts w:ascii="Traditional Arabic" w:hAnsi="Traditional Arabic" w:cs="Traditional Arabic"/>
          <w:sz w:val="32"/>
          <w:szCs w:val="32"/>
          <w:rtl/>
        </w:rPr>
        <w:t>ة فنية منها "السنة" و "رحلة الزهراء". (9)</w:t>
      </w:r>
    </w:p>
    <w:p w:rsidR="00B807BA" w:rsidRDefault="0075131C">
      <w:pPr>
        <w:tabs>
          <w:tab w:val="left" w:pos="2160"/>
        </w:tabs>
        <w:bidi/>
        <w:jc w:val="both"/>
        <w:rPr>
          <w:rFonts w:ascii="Traditional Arabic" w:hAnsi="Traditional Arabic" w:cs="Traditional Arabic"/>
          <w:b/>
          <w:bCs/>
          <w:sz w:val="32"/>
          <w:szCs w:val="32"/>
          <w:rtl/>
        </w:rPr>
      </w:pPr>
      <w:r>
        <w:rPr>
          <w:rFonts w:ascii="Traditional Arabic" w:hAnsi="Traditional Arabic" w:cs="Traditional Arabic"/>
          <w:b/>
          <w:bCs/>
          <w:sz w:val="32"/>
          <w:szCs w:val="32"/>
          <w:rtl/>
        </w:rPr>
        <w:t>دراسة فنية</w:t>
      </w:r>
      <w:r>
        <w:rPr>
          <w:rFonts w:ascii="Traditional Arabic" w:hAnsi="Traditional Arabic" w:cs="Traditional Arabic"/>
          <w:b/>
          <w:bCs/>
          <w:sz w:val="32"/>
          <w:szCs w:val="32"/>
          <w:rtl/>
        </w:rPr>
        <w:t xml:space="preserve">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lastRenderedPageBreak/>
        <w:t>يختلف تعريف الفن من حيث هويته ونوعيته باختلاف وجهات النظر عند الباحثين.  يقول الأستاذ محمد قطب : "الفن هو التعبير الجميل الموحي عن الحياة" ويقول الدكتور ميشال عاصي " الفن هو أحد النشاطات  الإبداعية ا</w:t>
      </w:r>
      <w:r>
        <w:rPr>
          <w:rFonts w:ascii="Traditional Arabic" w:hAnsi="Traditional Arabic" w:cs="Traditional Arabic"/>
          <w:sz w:val="32"/>
          <w:szCs w:val="32"/>
          <w:rtl/>
        </w:rPr>
        <w:t>لعملية التي يشتمل عليها النشاط العقلاني</w:t>
      </w:r>
      <w:r>
        <w:rPr>
          <w:rFonts w:ascii="Traditional Arabic" w:hAnsi="Traditional Arabic" w:cs="Traditional Arabic"/>
          <w:sz w:val="32"/>
          <w:szCs w:val="32"/>
          <w:rtl/>
        </w:rPr>
        <w:t xml:space="preserve">".(10)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فموضوع الفن هو الجمال سواء كان هذا الجمال كلاما منسقا يهز السامع والقارئ أو لوحة يرسمها رسام يعبر بها عن شيء من الطبيعة بألوان وخطوط جميلة تأخذ لب الناظر إليها.(11)</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وغاية الفن الكشف عن مكامن الجمال وتصويره </w:t>
      </w:r>
      <w:r>
        <w:rPr>
          <w:rFonts w:ascii="Traditional Arabic" w:hAnsi="Traditional Arabic" w:cs="Traditional Arabic"/>
          <w:sz w:val="32"/>
          <w:szCs w:val="32"/>
          <w:rtl/>
        </w:rPr>
        <w:t>وإبراز فطنته وتذوقه، أما الجمال نفسه فهو شيء نسبي يختلف باختلاف الزمان والمكان والذوق. وهو من الناحية العمومية ذلك الشيء الذي يحوي من التناسق المادي أو الروحي ما يشعرنا بلذة السرور حين رؤيته أو سماعه أو مشاهدته. ويمتاز الفنان عن سواه من عامة الناس بأن شعور</w:t>
      </w:r>
      <w:r>
        <w:rPr>
          <w:rFonts w:ascii="Traditional Arabic" w:hAnsi="Traditional Arabic" w:cs="Traditional Arabic"/>
          <w:sz w:val="32"/>
          <w:szCs w:val="32"/>
          <w:rtl/>
        </w:rPr>
        <w:t>ه بالحب والجمال قوي جامح فهو مرهف الحس دقيق العاطفة. وهناك شيء أساسي لا يستغني عنه الفنان وهو القدرة على التعبير عما يحسه في أسلوب شائق وشكل حسن (12</w:t>
      </w:r>
      <w:r>
        <w:rPr>
          <w:rFonts w:ascii="Traditional Arabic" w:hAnsi="Traditional Arabic" w:cs="Traditional Arabic"/>
          <w:sz w:val="32"/>
          <w:szCs w:val="32"/>
          <w:rtl/>
        </w:rPr>
        <w:t xml:space="preserve">).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ومن هذا المنطلق فإن "السيد المحاضر" التي بأيدينا قد</w:t>
      </w:r>
      <w:r>
        <w:rPr>
          <w:rFonts w:ascii="Traditional Arabic" w:hAnsi="Traditional Arabic" w:cs="Traditional Arabic"/>
          <w:sz w:val="32"/>
          <w:szCs w:val="32"/>
          <w:rtl/>
        </w:rPr>
        <w:t xml:space="preserve"> استوظف فيها الكاتب هذه اللوازم الفنية والعناص</w:t>
      </w:r>
      <w:r>
        <w:rPr>
          <w:rFonts w:ascii="Traditional Arabic" w:hAnsi="Traditional Arabic" w:cs="Traditional Arabic"/>
          <w:sz w:val="32"/>
          <w:szCs w:val="32"/>
          <w:rtl/>
        </w:rPr>
        <w:t>ر الرمزية من حيث الحوادث والشخصيات المختلقة، والحوار والصراع والزمان والمكان كلها غير صادقة والأسلوب، واستعملها أجود استعمال. وإليك متابعة انطباق هذه المسرحية  بهذه العناصر الأساسية المحددة.</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b/>
          <w:bCs/>
          <w:sz w:val="32"/>
          <w:szCs w:val="32"/>
          <w:u w:val="single"/>
          <w:rtl/>
        </w:rPr>
        <w:t>الحوادث</w:t>
      </w:r>
      <w:r>
        <w:rPr>
          <w:rFonts w:ascii="Traditional Arabic" w:hAnsi="Traditional Arabic" w:cs="Traditional Arabic"/>
          <w:sz w:val="32"/>
          <w:szCs w:val="32"/>
          <w:rtl/>
        </w:rPr>
        <w:t xml:space="preserve">: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وهي عبارة عن الملابسات والوقائع التي تتضمنها المسرحية. </w:t>
      </w:r>
      <w:r>
        <w:rPr>
          <w:rFonts w:ascii="Traditional Arabic" w:hAnsi="Traditional Arabic" w:cs="Traditional Arabic"/>
          <w:sz w:val="32"/>
          <w:szCs w:val="32"/>
          <w:rtl/>
        </w:rPr>
        <w:t xml:space="preserve">وإذا دققنا النظر في مسرحية "السيد المحاضر" نجدها متوفرة الحوادث ومتنوعة الوقائع فالبطل المعروف بالسيد المحاضر دارت بينه وبين زملائه شؤون عدة، من تلك شأن الاكتساب حيث إنه وصاحبه "ييرو" يرتزقان بنصر زملاءهم الضعاف على أداء واجباتهم.لنلاحظ ذلك في قولهما :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دن</w:t>
      </w:r>
      <w:r>
        <w:rPr>
          <w:rFonts w:ascii="Traditional Arabic" w:hAnsi="Traditional Arabic" w:cs="Traditional Arabic"/>
          <w:sz w:val="32"/>
          <w:szCs w:val="32"/>
          <w:rtl/>
        </w:rPr>
        <w:t>دى : تكاليف ! لم يخطر ببالي أن عليّ تكاليف أقوم بها هذا الأسبوع، ولقد أكملت الواجبات وكنت أستقبل الامتحان.</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ييرو : يبدو أنك نسيت ما تسلّمنا عليه الأجور من بنت الوزير ووعدناها بالعودة غرّة الأسبوع القادم، هيا نتحرك علّنا نحصل عندها على بقية الأموال بعد إنجاز</w:t>
      </w:r>
      <w:r>
        <w:rPr>
          <w:rFonts w:ascii="Traditional Arabic" w:hAnsi="Traditional Arabic" w:cs="Traditional Arabic"/>
          <w:sz w:val="32"/>
          <w:szCs w:val="32"/>
          <w:rtl/>
        </w:rPr>
        <w:t xml:space="preserve"> العمل، فنثقل بها جيوبنا ونبتاع منها بعض الأدوات اللازمة.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lastRenderedPageBreak/>
        <w:t xml:space="preserve"> وكذلك حادثة الوقوع في غرام "تيتي" الذي بدأ من قاعة المحاضرة وبعد الانتهاء من المحاضرة، قال المحاضر " أين تيتي ؟ اتصلي بي حالا"ثم غادر القاعة إلى مكتبه، ولم تتأخر تيتي حتى لحقت به فأخذا يتداعبان ح</w:t>
      </w:r>
      <w:r>
        <w:rPr>
          <w:rFonts w:ascii="Traditional Arabic" w:hAnsi="Traditional Arabic" w:cs="Traditional Arabic"/>
          <w:sz w:val="32"/>
          <w:szCs w:val="32"/>
          <w:rtl/>
        </w:rPr>
        <w:t xml:space="preserve">تى يلتحقان في الفندق الأبيض، من ذلك قولهما: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 أريد أن نقضي الليلة في النشوة يا تيتي</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 هذا مستحيل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ـــ لماذا ؟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ــــ أنا لا أسهر الليالي ولا أبيت خارج المنزل، فأبي متشدد جداً</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 متشددا ! طيب ! وهل يمكن أن أتّصل بك في البيت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ثم حادثة مخف</w:t>
      </w:r>
      <w:r>
        <w:rPr>
          <w:rFonts w:ascii="Traditional Arabic" w:hAnsi="Traditional Arabic" w:cs="Traditional Arabic"/>
          <w:sz w:val="32"/>
          <w:szCs w:val="32"/>
          <w:rtl/>
        </w:rPr>
        <w:t>ز الشرطة حيث اعتقل دندي السيد المحاضر نتيجة الفساد بينه وبين تيتي فكان عاقبة أمره خسرى.</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b/>
          <w:bCs/>
          <w:sz w:val="32"/>
          <w:szCs w:val="32"/>
          <w:u w:val="single"/>
          <w:rtl/>
        </w:rPr>
        <w:t>الشخصيات</w:t>
      </w:r>
      <w:r>
        <w:rPr>
          <w:rFonts w:ascii="Traditional Arabic" w:hAnsi="Traditional Arabic" w:cs="Traditional Arabic"/>
          <w:sz w:val="32"/>
          <w:szCs w:val="32"/>
          <w:rtl/>
        </w:rPr>
        <w:t>:</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وهي تنقسم إلى قسمين: شخصية رئيسة وشخصية ثانوية. فالرئيسة تتمثل في شخصية البطل، وهي شخصية محورية ترتبط بالأحداث من بداية المسرحية إلى آخرها. أما شخصية ثانوية فهي التي تعتبر أدوارهم مكملة لدور الأبطال. ففي المسرحية "السيد المحاضر</w:t>
      </w:r>
      <w:r>
        <w:rPr>
          <w:rFonts w:ascii="Traditional Arabic" w:hAnsi="Traditional Arabic" w:cs="Traditional Arabic"/>
          <w:sz w:val="32"/>
          <w:szCs w:val="32"/>
          <w:rtl/>
        </w:rPr>
        <w:t>" شخصيات رئيسة أدّى كل من</w:t>
      </w:r>
      <w:r>
        <w:rPr>
          <w:rFonts w:ascii="Traditional Arabic" w:hAnsi="Traditional Arabic" w:cs="Traditional Arabic"/>
          <w:sz w:val="32"/>
          <w:szCs w:val="32"/>
          <w:rtl/>
        </w:rPr>
        <w:t>هم دورا فعالاً  أمثال دندي الذي انقلب محاضرا وتيتي التي هي معشوقته والحاج غربا الذي هو أبوها. وفيها أيضا شخصيات ثانوية أمثال أريكى وسعدي وحواء اللائي كن زميلات تيتي، ولوكي وأدي وطن جوما الذين كانوا زملاءها، والشرطي والطبيب وغيرهم.</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b/>
          <w:bCs/>
          <w:sz w:val="32"/>
          <w:szCs w:val="32"/>
          <w:u w:val="single"/>
          <w:rtl/>
        </w:rPr>
        <w:t>الأفكار</w:t>
      </w:r>
      <w:r>
        <w:rPr>
          <w:rFonts w:ascii="Traditional Arabic" w:hAnsi="Traditional Arabic" w:cs="Traditional Arabic"/>
          <w:sz w:val="32"/>
          <w:szCs w:val="32"/>
          <w:rtl/>
        </w:rPr>
        <w:t>:</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فهي عبارة عن ال</w:t>
      </w:r>
      <w:r>
        <w:rPr>
          <w:rFonts w:ascii="Traditional Arabic" w:hAnsi="Traditional Arabic" w:cs="Traditional Arabic"/>
          <w:sz w:val="32"/>
          <w:szCs w:val="32"/>
          <w:rtl/>
        </w:rPr>
        <w:t>حقائق التي يريد الكاتب تثبيتها أو التخيلات يقصد تأكيدها عن طريق تجسيمها على المسرح من خلال الأحداث والشخصيات. فالمسرحية التي بأيدينا ممتازة الفكرة لأنها تناسب الوضع في الجامعات والكليات حيث شاعت متابعة البنات من قبل المحاضرين، يتربصون بهن الدوائر حين الخلا</w:t>
      </w:r>
      <w:r>
        <w:rPr>
          <w:rFonts w:ascii="Traditional Arabic" w:hAnsi="Traditional Arabic" w:cs="Traditional Arabic"/>
          <w:sz w:val="32"/>
          <w:szCs w:val="32"/>
          <w:rtl/>
        </w:rPr>
        <w:t xml:space="preserve">ف ويجزلون لهن الدرجة حين الوفاق. ومن </w:t>
      </w:r>
      <w:r>
        <w:rPr>
          <w:rFonts w:ascii="Traditional Arabic" w:hAnsi="Traditional Arabic" w:cs="Traditional Arabic"/>
          <w:sz w:val="32"/>
          <w:szCs w:val="32"/>
          <w:rtl/>
        </w:rPr>
        <w:lastRenderedPageBreak/>
        <w:t>أوجه ذلك في هذه المسرحية وقوع دندى(السيد المحاضر) في غرام تيتي التي كانت طالبة ثم آل أمره إلي مخفز الشرطة جراء محاولة إجهاض الحمل. لنشاهد هذة الفكرة عندما ألجأت تيتي إلى المشفى:</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الطبيب : إنها حامل! لكنها تعاطت أدوية قوي</w:t>
      </w:r>
      <w:r>
        <w:rPr>
          <w:rFonts w:ascii="Traditional Arabic" w:hAnsi="Traditional Arabic" w:cs="Traditional Arabic"/>
          <w:sz w:val="32"/>
          <w:szCs w:val="32"/>
          <w:rtl/>
        </w:rPr>
        <w:t>ة للإجهاض</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الوالدان : حامل ؟  لمن ؟ (ينظر أحدهما إلى الآخر)</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 تحسّنت إلا أن هذه الأدوية قد أسقطت الحمل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ومن الأفكار الثابتة في هذه المسرحية فكرة كشف الأسرار بعد طول الزمن، حيث ضاقت الطرق  لدندى الذي كان يدافع عن خطيبته (تيتي) في الشؤون الجامعية ويس</w:t>
      </w:r>
      <w:r>
        <w:rPr>
          <w:rFonts w:ascii="Traditional Arabic" w:hAnsi="Traditional Arabic" w:cs="Traditional Arabic"/>
          <w:sz w:val="32"/>
          <w:szCs w:val="32"/>
          <w:rtl/>
        </w:rPr>
        <w:t>اعدها في حل المشكلات. لننظر ذلك في الحوار بينهما بعدما اكتشفت السرائر</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تيتي: أما قلت بأني معصومة في هذه الجامعة، أما رأيت مشكلتي هينّة من قبل؟ وكيف تصبح الآن مقابلة السيد ألبي صعبة في عينيك ويصبح هو قسورة تفرّ أنت منها؟</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دندى: ليس الأمر كما تظنين يا "تيتي" ف</w:t>
      </w:r>
      <w:r>
        <w:rPr>
          <w:rFonts w:ascii="Traditional Arabic" w:hAnsi="Traditional Arabic" w:cs="Traditional Arabic"/>
          <w:sz w:val="32"/>
          <w:szCs w:val="32"/>
          <w:rtl/>
        </w:rPr>
        <w:t>الجامعة لا تتساهل في قضية الغش، وكلانا الآن على</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خطر، إلا أن ينجينا الله من هذه المشكلة.</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 أ تقول إن الخطر محدق بنا جميعا؟</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 نعم ألف تأكيد!</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b/>
          <w:bCs/>
          <w:sz w:val="32"/>
          <w:szCs w:val="32"/>
          <w:u w:val="single"/>
          <w:rtl/>
        </w:rPr>
        <w:t>الزمان والمكان</w:t>
      </w:r>
      <w:r>
        <w:rPr>
          <w:rFonts w:ascii="Traditional Arabic" w:hAnsi="Traditional Arabic" w:cs="Traditional Arabic"/>
          <w:sz w:val="32"/>
          <w:szCs w:val="32"/>
          <w:rtl/>
        </w:rPr>
        <w:t>:</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ي</w:t>
      </w:r>
      <w:r>
        <w:rPr>
          <w:rFonts w:ascii="Traditional Arabic" w:hAnsi="Traditional Arabic" w:cs="Traditional Arabic" w:hint="cs"/>
          <w:sz w:val="32"/>
          <w:szCs w:val="32"/>
          <w:rtl/>
        </w:rPr>
        <w:t>ُ</w:t>
      </w:r>
      <w:r>
        <w:rPr>
          <w:rFonts w:ascii="Traditional Arabic" w:hAnsi="Traditional Arabic" w:cs="Traditional Arabic"/>
          <w:sz w:val="32"/>
          <w:szCs w:val="32"/>
          <w:rtl/>
        </w:rPr>
        <w:t>عتبر الزمان والمكان عنصراً هامًا من عناصر المسرحية وبه ي</w:t>
      </w:r>
      <w:r>
        <w:rPr>
          <w:rFonts w:ascii="Traditional Arabic" w:hAnsi="Traditional Arabic" w:cs="Traditional Arabic" w:hint="cs"/>
          <w:sz w:val="32"/>
          <w:szCs w:val="32"/>
          <w:rtl/>
        </w:rPr>
        <w:t>ُ</w:t>
      </w:r>
      <w:r>
        <w:rPr>
          <w:rFonts w:ascii="Traditional Arabic" w:hAnsi="Traditional Arabic" w:cs="Traditional Arabic"/>
          <w:sz w:val="32"/>
          <w:szCs w:val="32"/>
          <w:rtl/>
        </w:rPr>
        <w:t>عرف مدى تصوير الكاتب للأشياء المادية</w:t>
      </w:r>
      <w:r>
        <w:rPr>
          <w:rFonts w:ascii="Traditional Arabic" w:hAnsi="Traditional Arabic" w:cs="Traditional Arabic"/>
          <w:sz w:val="32"/>
          <w:szCs w:val="32"/>
          <w:rtl/>
        </w:rPr>
        <w:t xml:space="preserve"> والمعنوية التي تعطى المتفرج أو القارئ صورة واضحة عن فكرة المسرحية. فهذه المسرحية، حاول الكاتب فيها أن يضع لها أزمنة وأماكن عدة في حركات يقصر أحداثها ضيق المقام. ففي المشهد الأول شاهدنا زمان تعلّم البطل مع الشخصيات الأخرى، ومكانه الجامعة. في الأدنى يتحدث د</w:t>
      </w:r>
      <w:r>
        <w:rPr>
          <w:rFonts w:ascii="Traditional Arabic" w:hAnsi="Traditional Arabic" w:cs="Traditional Arabic"/>
          <w:sz w:val="32"/>
          <w:szCs w:val="32"/>
          <w:rtl/>
        </w:rPr>
        <w:t>ندى مع ييرو صديقه:ـ</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b/>
          <w:bCs/>
          <w:sz w:val="32"/>
          <w:szCs w:val="32"/>
          <w:rtl/>
        </w:rPr>
        <w:lastRenderedPageBreak/>
        <w:t>دندى</w:t>
      </w:r>
      <w:r>
        <w:rPr>
          <w:rFonts w:ascii="Traditional Arabic" w:hAnsi="Traditional Arabic" w:cs="Traditional Arabic"/>
          <w:sz w:val="32"/>
          <w:szCs w:val="32"/>
          <w:rtl/>
        </w:rPr>
        <w:t xml:space="preserve"> :لست أدري متى تصلح هذه الدولة لنا نحن الفقراء ويكون لنا من طعمة العسل. انظر "يحيى" و"دنلاد" ............ يصاحبان في الجامعة أروع فتيات رحابها، لكون والديهما من مجلس النواب ...........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ييرو: كفّ عن مثل هذا التفكير الخاطئ فإنه يدن</w:t>
      </w:r>
      <w:r>
        <w:rPr>
          <w:rFonts w:ascii="Traditional Arabic" w:hAnsi="Traditional Arabic" w:cs="Traditional Arabic"/>
          <w:sz w:val="32"/>
          <w:szCs w:val="32"/>
          <w:rtl/>
        </w:rPr>
        <w:t>ي صاحبه إلى قبره، ونحن الآن ــ الحمد لله ــ على وشك التخرّج رغم كل هذه المعاناة..........</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هذه الدلائل تشهد أن هذه المسرحية في الوضع الجامعي زمانا ومكانا، بدءًا من مرحلة التعلّم إلى مرحلة التعليم بالنسبة للبطل الرئيس، وقل مثل ذلك حين يصطحب إحدى طالباته في ا</w:t>
      </w:r>
      <w:r>
        <w:rPr>
          <w:rFonts w:ascii="Traditional Arabic" w:hAnsi="Traditional Arabic" w:cs="Traditional Arabic"/>
          <w:sz w:val="32"/>
          <w:szCs w:val="32"/>
          <w:rtl/>
        </w:rPr>
        <w:t xml:space="preserve">لجامعة وحين نفي من الجامعة.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b/>
          <w:bCs/>
          <w:sz w:val="32"/>
          <w:szCs w:val="32"/>
          <w:u w:val="single"/>
          <w:rtl/>
        </w:rPr>
        <w:t>الحوار</w:t>
      </w:r>
      <w:r>
        <w:rPr>
          <w:rFonts w:ascii="Traditional Arabic" w:hAnsi="Traditional Arabic" w:cs="Traditional Arabic"/>
          <w:sz w:val="32"/>
          <w:szCs w:val="32"/>
          <w:rtl/>
        </w:rPr>
        <w:t xml:space="preserve">: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يعتبر الحوار جانبا محسوسا للمسرحية. فلا مسرحية بدون الحوار لأن العمل المسرحي يقوم عليه دائما. وقد يكون هذا الحوار بين الشخصين أو مناجاة بين الشخص ونفسه، ومن خلالها  يكشف الكاتب عن أعماق الشخصية وهمومها ومشكلاتها.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وقد</w:t>
      </w:r>
      <w:r>
        <w:rPr>
          <w:rFonts w:ascii="Traditional Arabic" w:hAnsi="Traditional Arabic" w:cs="Traditional Arabic"/>
          <w:sz w:val="32"/>
          <w:szCs w:val="32"/>
          <w:rtl/>
        </w:rPr>
        <w:t xml:space="preserve"> استطاع كاتب "السي</w:t>
      </w:r>
      <w:r>
        <w:rPr>
          <w:rFonts w:ascii="Traditional Arabic" w:hAnsi="Traditional Arabic" w:cs="Traditional Arabic" w:hint="cs"/>
          <w:sz w:val="32"/>
          <w:szCs w:val="32"/>
          <w:rtl/>
        </w:rPr>
        <w:t>ّ</w:t>
      </w:r>
      <w:r>
        <w:rPr>
          <w:rFonts w:ascii="Traditional Arabic" w:hAnsi="Traditional Arabic" w:cs="Traditional Arabic"/>
          <w:sz w:val="32"/>
          <w:szCs w:val="32"/>
          <w:rtl/>
        </w:rPr>
        <w:t>د المحاضر" أن يستعمل هذا العنصر استعمالا ممتعا، فإنه ابتدأ بالحوار بين دندي وييرو اللذين أصبحا صديقين في التعلم والاستشارة، ثم الحوار بين السيد المحاضر ومعشوقته "تيتي" على المحبة والتلاقي. و يلاحظ الحوار بين صديقات تيتي أثناء الامتحان عل</w:t>
      </w:r>
      <w:r>
        <w:rPr>
          <w:rFonts w:ascii="Traditional Arabic" w:hAnsi="Traditional Arabic" w:cs="Traditional Arabic"/>
          <w:sz w:val="32"/>
          <w:szCs w:val="32"/>
          <w:rtl/>
        </w:rPr>
        <w:t>ى النحو التالي:</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b/>
          <w:bCs/>
          <w:sz w:val="32"/>
          <w:szCs w:val="32"/>
          <w:rtl/>
        </w:rPr>
        <w:t>أريكى</w:t>
      </w:r>
      <w:r>
        <w:rPr>
          <w:rFonts w:ascii="Traditional Arabic" w:hAnsi="Traditional Arabic" w:cs="Traditional Arabic"/>
          <w:sz w:val="32"/>
          <w:szCs w:val="32"/>
          <w:rtl/>
        </w:rPr>
        <w:t>: تيتي، تفضلي نراجع هذه المذكرة قبل دخول القاعة!</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b/>
          <w:bCs/>
          <w:sz w:val="32"/>
          <w:szCs w:val="32"/>
          <w:rtl/>
        </w:rPr>
        <w:t>تيتي</w:t>
      </w:r>
      <w:r>
        <w:rPr>
          <w:rFonts w:ascii="Traditional Arabic" w:hAnsi="Traditional Arabic" w:cs="Traditional Arabic"/>
          <w:sz w:val="32"/>
          <w:szCs w:val="32"/>
          <w:rtl/>
        </w:rPr>
        <w:t>: بالله ماذا عندنا بعد قليل؟</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ـــ ما معنى هذا السؤال ؟ أ لم يكن معك الجدول؟ ألست تشاركين معنا في الامتحان منذ أسبوع؟ </w:t>
      </w:r>
      <w:r>
        <w:rPr>
          <w:rFonts w:ascii="Traditional Arabic" w:hAnsi="Traditional Arabic" w:cs="Traditional Arabic"/>
          <w:b/>
          <w:bCs/>
          <w:sz w:val="32"/>
          <w:szCs w:val="32"/>
          <w:rtl/>
        </w:rPr>
        <w:t>تيتي</w:t>
      </w:r>
      <w:r>
        <w:rPr>
          <w:rFonts w:ascii="Traditional Arabic" w:hAnsi="Traditional Arabic" w:cs="Traditional Arabic"/>
          <w:sz w:val="32"/>
          <w:szCs w:val="32"/>
          <w:rtl/>
        </w:rPr>
        <w:t>: بلى ! ولكني صراحة مشغولة البال بارتباطات أخرى أهم من هذه الا</w:t>
      </w:r>
      <w:r>
        <w:rPr>
          <w:rFonts w:ascii="Traditional Arabic" w:hAnsi="Traditional Arabic" w:cs="Traditional Arabic"/>
          <w:sz w:val="32"/>
          <w:szCs w:val="32"/>
          <w:rtl/>
        </w:rPr>
        <w:t>متحانات الجوفاء.</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 ارتباطات ... أهمّ من الامتحانات أم ماذا تقولين؟ طبعا سنجلس لمادة السيد ألبي لاحقا.</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b/>
          <w:bCs/>
          <w:sz w:val="32"/>
          <w:szCs w:val="32"/>
          <w:u w:val="single"/>
          <w:rtl/>
        </w:rPr>
        <w:t>الصراع</w:t>
      </w:r>
      <w:r>
        <w:rPr>
          <w:rFonts w:ascii="Traditional Arabic" w:hAnsi="Traditional Arabic" w:cs="Traditional Arabic"/>
          <w:sz w:val="32"/>
          <w:szCs w:val="32"/>
          <w:rtl/>
        </w:rPr>
        <w:t>:</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lastRenderedPageBreak/>
        <w:t xml:space="preserve"> هو عقدة المسرحية المتصاعدة والمتنامية التي تؤدي إلى نقطة التأزم بين شخصيات المسرح ليكون الحل نهاية تلك العقد، وهو الجانب المعنوي للمسرحية. وفي هذه المسرحية "السيد المحاضر" عدة صراعات تنعقد وتحل ثم تستمر الأحداث فتنعقد صراعات أخرى وتحل مرة أخرى.  فالكاتب ح</w:t>
      </w:r>
      <w:r>
        <w:rPr>
          <w:rFonts w:ascii="Traditional Arabic" w:hAnsi="Traditional Arabic" w:cs="Traditional Arabic"/>
          <w:sz w:val="32"/>
          <w:szCs w:val="32"/>
          <w:rtl/>
        </w:rPr>
        <w:t>اول أن يربط بين الشخصيات الرئيسة والثانوية بأدوار جذابة حيث يثور الأول على الثاني حينا والثاني على الأول حينا آخر. فدندي البطل الرئيس ثار على طلبته بعدما رشح محاضرا بأنهم ما اشتروا مذكرته، ثم انحلّ ذلك بواسطة معشوقته في الفصل. لنشهد ذلك في السطور الآتية</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w:t>
      </w:r>
      <w:r>
        <w:rPr>
          <w:rFonts w:ascii="Traditional Arabic" w:hAnsi="Traditional Arabic" w:cs="Traditional Arabic"/>
          <w:sz w:val="32"/>
          <w:szCs w:val="32"/>
          <w:rtl/>
        </w:rPr>
        <w:t xml:space="preserve">ـ هيم ! يا تيتي، كم بعت من المذكرات التي قدمت لك منذ بداية الفترة ؟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 سيدي، ما زالت كما هي، ولم تؤخذ منها إلا الاثنتانة</w:t>
      </w:r>
      <w:r>
        <w:rPr>
          <w:rFonts w:ascii="Traditional Arabic" w:hAnsi="Traditional Arabic" w:cs="Traditional Arabic"/>
          <w:sz w:val="32"/>
          <w:szCs w:val="32"/>
          <w:rtl/>
        </w:rPr>
        <w:t xml:space="preserve"> اللتان تم شراؤهما من قبلكم منذ ذلك الحين</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 اسكتي! ما هذه الفوضى ؟ كم بقي بالخلاصة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ـــ عفوا يا سيدي! سبع عشرة مذكرة.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 لا بأ</w:t>
      </w:r>
      <w:r>
        <w:rPr>
          <w:rFonts w:ascii="Traditional Arabic" w:hAnsi="Traditional Arabic" w:cs="Traditional Arabic"/>
          <w:sz w:val="32"/>
          <w:szCs w:val="32"/>
          <w:rtl/>
        </w:rPr>
        <w:t xml:space="preserve">س أعرف ما سأفعل بكم أيها المتكاسلون المهملون. أتظنون أنني بلغت هذا المقام بالكسل والدعة مثلكم! وستعرفون أن الشهادة الجامعية لا تنال إلا بشق الأنفس، واعلموا أنكم راسبون وهذا ثابت، وليستعدّ كلّ للرسوب الذي لا مندوحة منه. وأنت يا تيتي مرّي عليّ في المكتب بعد </w:t>
      </w:r>
      <w:r>
        <w:rPr>
          <w:rFonts w:ascii="Traditional Arabic" w:hAnsi="Traditional Arabic" w:cs="Traditional Arabic"/>
          <w:sz w:val="32"/>
          <w:szCs w:val="32"/>
          <w:rtl/>
        </w:rPr>
        <w:t xml:space="preserve">قليل.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وهناك صراعات أخرى  بين شخصيات هذه المسرحية، من ذلك الصراع بين والدي تيتي والسيد المحاضر نفسه وذلك بعد أن صرّف المحاضر عناية بنتهم الوحيدة عن التعلّم وانحازت</w:t>
      </w:r>
      <w:r>
        <w:rPr>
          <w:rFonts w:ascii="Traditional Arabic" w:hAnsi="Traditional Arabic" w:cs="Traditional Arabic"/>
          <w:sz w:val="32"/>
          <w:szCs w:val="32"/>
          <w:rtl/>
        </w:rPr>
        <w:t xml:space="preserve"> إلى الشهوات فكان عاقبة أمرها خسرا.  من ذلك ما يلي:</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الأم: من هو وأين يسكن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ـــ إنه أحد م</w:t>
      </w:r>
      <w:r>
        <w:rPr>
          <w:rFonts w:ascii="Traditional Arabic" w:hAnsi="Traditional Arabic" w:cs="Traditional Arabic"/>
          <w:sz w:val="32"/>
          <w:szCs w:val="32"/>
          <w:rtl/>
        </w:rPr>
        <w:t xml:space="preserve">حاضرينا في الجامعة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ـــ لا بد أن نرفع أمره إلى المحكمة ليذوق وبال فعلته.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وأخيرا، تعتبر هذه المسرحية مأساة حيث بدأت بالطلاب في الجامعة يتدارسون ويتعاونون على النجاح في الاختبارات والامتحانات، وتخرّج أذكاهم بالامتياز فثبت في نفس الجامعة. كل هذا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lastRenderedPageBreak/>
        <w:t xml:space="preserve">بداية سارة </w:t>
      </w:r>
      <w:r>
        <w:rPr>
          <w:rFonts w:ascii="Traditional Arabic" w:hAnsi="Traditional Arabic" w:cs="Traditional Arabic"/>
          <w:sz w:val="32"/>
          <w:szCs w:val="32"/>
          <w:rtl/>
        </w:rPr>
        <w:t>إلى أن آل اليسر عسرا لدندي نتيجة سوء تصرفاته مع الطالبات فسجّن أخيراً.</w:t>
      </w:r>
    </w:p>
    <w:p w:rsidR="00B807BA" w:rsidRDefault="0075131C">
      <w:pPr>
        <w:tabs>
          <w:tab w:val="left" w:pos="2160"/>
        </w:tabs>
        <w:bidi/>
        <w:jc w:val="both"/>
        <w:rPr>
          <w:rFonts w:ascii="Traditional Arabic" w:hAnsi="Traditional Arabic" w:cs="Traditional Arabic"/>
          <w:b/>
          <w:bCs/>
          <w:sz w:val="32"/>
          <w:szCs w:val="32"/>
          <w:rtl/>
        </w:rPr>
      </w:pPr>
      <w:r>
        <w:rPr>
          <w:rFonts w:ascii="Traditional Arabic" w:hAnsi="Traditional Arabic" w:cs="Traditional Arabic"/>
          <w:b/>
          <w:bCs/>
          <w:sz w:val="32"/>
          <w:szCs w:val="32"/>
          <w:rtl/>
        </w:rPr>
        <w:t>اللغة والأسلوب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ومن العناصر العامة في الكتابات الأدبية اللغة والأسلوب، يهمله بعض النقاد لعمومه و يذكره البعض الآخر لوجوبه. وهو عنصر يعتني بالطريق المعيّن المتبّع في كتابة من الكتابات ا</w:t>
      </w:r>
      <w:r>
        <w:rPr>
          <w:rFonts w:ascii="Traditional Arabic" w:hAnsi="Traditional Arabic" w:cs="Traditional Arabic"/>
          <w:sz w:val="32"/>
          <w:szCs w:val="32"/>
          <w:rtl/>
        </w:rPr>
        <w:t>لأدبية. وهذه المسرحية مكتوبة بأسلوب ممتع ولغة سهلة في تعبيرات مناسبة دون تكليف ولا مشقة، يسهل للدارس فهمها من أيّ مستوى. توجد فيها كلمات مثل "سكوت" "انصراف" "اجهاض " وما إلى ذلك، كما توجد أدوات الربط كثيرة كالاستفهامات والتعجبات والفواصل في أحسن صورة وأجمل</w:t>
      </w:r>
      <w:r>
        <w:rPr>
          <w:rFonts w:ascii="Traditional Arabic" w:hAnsi="Traditional Arabic" w:cs="Traditional Arabic"/>
          <w:sz w:val="32"/>
          <w:szCs w:val="32"/>
          <w:rtl/>
        </w:rPr>
        <w:t xml:space="preserve"> تعبير. من ذلك قول الكاتب على لسان دندى:</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ألو! يا خادم جئني بالمأكولات من نوع الأرز مع الدجاج والبيض المقلي، إضافة إلى المرطبات من عصير ليمون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فاستعمال الكاتب كلمة(ألوو) من باب الأسلوب لأنها ليست كلمة عربية بل كانت كلمة إنجليزية، وإنما استعارها عن الحرية</w:t>
      </w:r>
      <w:r>
        <w:rPr>
          <w:rFonts w:ascii="Traditional Arabic" w:hAnsi="Traditional Arabic" w:cs="Traditional Arabic"/>
          <w:sz w:val="32"/>
          <w:szCs w:val="32"/>
          <w:rtl/>
        </w:rPr>
        <w:t xml:space="preserve"> المقبولة لدى الأدباء الفنّانين.</w:t>
      </w:r>
    </w:p>
    <w:p w:rsidR="00B807BA" w:rsidRDefault="0075131C">
      <w:pPr>
        <w:bidi/>
        <w:jc w:val="both"/>
        <w:rPr>
          <w:rFonts w:ascii="Traditional Arabic" w:hAnsi="Traditional Arabic" w:cs="Traditional Arabic"/>
          <w:sz w:val="32"/>
          <w:szCs w:val="32"/>
          <w:rtl/>
        </w:rPr>
      </w:pPr>
      <w:r>
        <w:rPr>
          <w:rFonts w:ascii="Traditional Arabic" w:hAnsi="Traditional Arabic" w:cs="Traditional Arabic"/>
          <w:sz w:val="32"/>
          <w:szCs w:val="32"/>
          <w:rtl/>
        </w:rPr>
        <w:t>كذلك من الأسلوب الجميل استخدام الكاتب الشخصيات الأجانب كـ"لوكي" و "دندى" و"تيتي" وما إلى ذلك، مع عربية اللغة المختارة لكتابة هذه المسرحية. فمن كاتب أجنبيّ من يفضّل الشخصيات العرب.</w:t>
      </w:r>
    </w:p>
    <w:p w:rsidR="00B807BA" w:rsidRDefault="0075131C">
      <w:pPr>
        <w:tabs>
          <w:tab w:val="left" w:pos="2160"/>
        </w:tabs>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الخاتمة</w:t>
      </w:r>
    </w:p>
    <w:p w:rsidR="00B807BA" w:rsidRDefault="0075131C">
      <w:pPr>
        <w:tabs>
          <w:tab w:val="left" w:pos="2160"/>
        </w:tabs>
        <w:bidi/>
        <w:jc w:val="both"/>
        <w:rPr>
          <w:rFonts w:ascii="Traditional Arabic" w:hAnsi="Traditional Arabic" w:cs="Traditional Arabic"/>
          <w:sz w:val="36"/>
          <w:szCs w:val="36"/>
          <w:rtl/>
        </w:rPr>
      </w:pPr>
      <w:r>
        <w:rPr>
          <w:rFonts w:ascii="Traditional Arabic" w:hAnsi="Traditional Arabic" w:cs="Traditional Arabic" w:hint="cs"/>
          <w:sz w:val="36"/>
          <w:szCs w:val="36"/>
          <w:rtl/>
        </w:rPr>
        <w:t>فيما تقدم الحديث عن محاولة بسيطة قا</w:t>
      </w:r>
      <w:r>
        <w:rPr>
          <w:rFonts w:ascii="Traditional Arabic" w:hAnsi="Traditional Arabic" w:cs="Traditional Arabic" w:hint="cs"/>
          <w:sz w:val="36"/>
          <w:szCs w:val="36"/>
          <w:rtl/>
        </w:rPr>
        <w:t>م بها الأديب مرتضى عبد السلام الحقيقي في ميدان المسرح العربي باعتباره رمزاً فنياً يسرد عبره  الوضعَ السائد في الجامعات العالَمية، وهو اصطحاب السادة طالبات الجامعة. وقد مرّ البحث قبل ذلك على تاريخ فن المسرحية مروراً عابراً حيث أشار  الباحث إلى أقوال الأدباء</w:t>
      </w:r>
      <w:r>
        <w:rPr>
          <w:rFonts w:ascii="Traditional Arabic" w:hAnsi="Traditional Arabic" w:cs="Traditional Arabic" w:hint="cs"/>
          <w:sz w:val="36"/>
          <w:szCs w:val="36"/>
          <w:rtl/>
        </w:rPr>
        <w:t xml:space="preserve"> عن نشأتها وتطورها وتدخلها في الأدب العربي</w:t>
      </w:r>
      <w:r>
        <w:rPr>
          <w:rFonts w:ascii="Traditional Arabic" w:hAnsi="Traditional Arabic" w:cs="Traditional Arabic" w:hint="cs"/>
          <w:sz w:val="36"/>
          <w:szCs w:val="36"/>
          <w:rtl/>
        </w:rPr>
        <w:t>، وذكر ما بين الغرب والشرق من العلاقة في هذا الفن. ثم ترجمة الكاتب المسرحي الذي تم تناول عمله في هذه الوريقة و مجمل القول عن مسرحيته "السيد المحاضر". وبعد ذلك تلت الدراسة الفنية الرمزية</w:t>
      </w:r>
      <w:r>
        <w:rPr>
          <w:rFonts w:ascii="Traditional Arabic" w:hAnsi="Traditional Arabic" w:cs="Traditional Arabic" w:hint="cs"/>
          <w:sz w:val="36"/>
          <w:szCs w:val="36"/>
          <w:rtl/>
        </w:rPr>
        <w:t xml:space="preserve"> على المسرحية المختارة </w:t>
      </w:r>
      <w:r>
        <w:rPr>
          <w:rFonts w:ascii="Traditional Arabic" w:hAnsi="Traditional Arabic" w:cs="Traditional Arabic" w:hint="cs"/>
          <w:sz w:val="36"/>
          <w:szCs w:val="36"/>
          <w:rtl/>
        </w:rPr>
        <w:t>بشكل وجيز. ومن نتائج هذا العمل أن الكاتب استطاع</w:t>
      </w:r>
      <w:r>
        <w:rPr>
          <w:rFonts w:ascii="Traditional Arabic" w:hAnsi="Traditional Arabic" w:cs="Traditional Arabic" w:hint="cs"/>
          <w:sz w:val="36"/>
          <w:szCs w:val="36"/>
          <w:rtl/>
        </w:rPr>
        <w:t xml:space="preserve"> أن يرمز بمسرحيته إلى عادة الأساتذة الجامعيين في اتخاذ الصواحب بين </w:t>
      </w:r>
      <w:r>
        <w:rPr>
          <w:rFonts w:ascii="Traditional Arabic" w:hAnsi="Traditional Arabic" w:cs="Traditional Arabic" w:hint="cs"/>
          <w:sz w:val="36"/>
          <w:szCs w:val="36"/>
          <w:rtl/>
        </w:rPr>
        <w:lastRenderedPageBreak/>
        <w:t>الطالبات، لاسيما في معظم جامعات غرب إفريقيا. لذلك استعمل شخصيات أسماؤهم من حدود هذه المنطقة.</w:t>
      </w:r>
    </w:p>
    <w:p w:rsidR="00B807BA" w:rsidRDefault="0075131C">
      <w:pPr>
        <w:tabs>
          <w:tab w:val="left" w:pos="2160"/>
        </w:tabs>
        <w:bidi/>
        <w:jc w:val="both"/>
        <w:rPr>
          <w:rFonts w:ascii="Traditional Arabic" w:hAnsi="Traditional Arabic" w:cs="Traditional Arabic"/>
          <w:b/>
          <w:bCs/>
          <w:sz w:val="32"/>
          <w:szCs w:val="32"/>
          <w:rtl/>
        </w:rPr>
      </w:pPr>
      <w:r>
        <w:rPr>
          <w:rFonts w:ascii="Traditional Arabic" w:hAnsi="Traditional Arabic" w:cs="Traditional Arabic"/>
          <w:b/>
          <w:bCs/>
          <w:sz w:val="32"/>
          <w:szCs w:val="32"/>
          <w:rtl/>
        </w:rPr>
        <w:t>الم</w:t>
      </w:r>
      <w:r>
        <w:rPr>
          <w:rFonts w:ascii="Traditional Arabic" w:hAnsi="Traditional Arabic" w:cs="Traditional Arabic"/>
          <w:b/>
          <w:bCs/>
          <w:sz w:val="32"/>
          <w:szCs w:val="32"/>
          <w:rtl/>
        </w:rPr>
        <w:t>ص</w:t>
      </w:r>
      <w:r>
        <w:rPr>
          <w:rFonts w:ascii="Traditional Arabic" w:hAnsi="Traditional Arabic" w:cs="Traditional Arabic"/>
          <w:b/>
          <w:bCs/>
          <w:sz w:val="32"/>
          <w:szCs w:val="32"/>
          <w:rtl/>
        </w:rPr>
        <w:t>ا</w:t>
      </w:r>
      <w:r>
        <w:rPr>
          <w:rFonts w:ascii="Traditional Arabic" w:hAnsi="Traditional Arabic" w:cs="Traditional Arabic"/>
          <w:b/>
          <w:bCs/>
          <w:sz w:val="32"/>
          <w:szCs w:val="32"/>
          <w:rtl/>
        </w:rPr>
        <w:t>د</w:t>
      </w:r>
      <w:r>
        <w:rPr>
          <w:rFonts w:ascii="Traditional Arabic" w:hAnsi="Traditional Arabic" w:cs="Traditional Arabic"/>
          <w:b/>
          <w:bCs/>
          <w:sz w:val="32"/>
          <w:szCs w:val="32"/>
          <w:rtl/>
        </w:rPr>
        <w:t>ر</w:t>
      </w:r>
      <w:r>
        <w:rPr>
          <w:rFonts w:ascii="Traditional Arabic" w:hAnsi="Traditional Arabic" w:cs="Traditional Arabic"/>
          <w:b/>
          <w:bCs/>
          <w:sz w:val="32"/>
          <w:szCs w:val="32"/>
          <w:rtl/>
        </w:rPr>
        <w:t xml:space="preserve"> </w:t>
      </w:r>
      <w:r>
        <w:rPr>
          <w:rFonts w:ascii="Traditional Arabic" w:hAnsi="Traditional Arabic" w:cs="Traditional Arabic"/>
          <w:b/>
          <w:bCs/>
          <w:sz w:val="32"/>
          <w:szCs w:val="32"/>
          <w:rtl/>
        </w:rPr>
        <w:t>و</w:t>
      </w:r>
      <w:r>
        <w:rPr>
          <w:rFonts w:ascii="Traditional Arabic" w:hAnsi="Traditional Arabic" w:cs="Traditional Arabic"/>
          <w:b/>
          <w:bCs/>
          <w:sz w:val="32"/>
          <w:szCs w:val="32"/>
          <w:rtl/>
        </w:rPr>
        <w:t>ا</w:t>
      </w:r>
      <w:r>
        <w:rPr>
          <w:rFonts w:ascii="Traditional Arabic" w:hAnsi="Traditional Arabic" w:cs="Traditional Arabic"/>
          <w:b/>
          <w:bCs/>
          <w:sz w:val="32"/>
          <w:szCs w:val="32"/>
          <w:rtl/>
        </w:rPr>
        <w:t>ل</w:t>
      </w:r>
      <w:r>
        <w:rPr>
          <w:rFonts w:ascii="Traditional Arabic" w:hAnsi="Traditional Arabic" w:cs="Traditional Arabic"/>
          <w:b/>
          <w:bCs/>
          <w:sz w:val="32"/>
          <w:szCs w:val="32"/>
          <w:rtl/>
        </w:rPr>
        <w:t>م</w:t>
      </w:r>
      <w:r>
        <w:rPr>
          <w:rFonts w:ascii="Traditional Arabic" w:hAnsi="Traditional Arabic" w:cs="Traditional Arabic"/>
          <w:b/>
          <w:bCs/>
          <w:sz w:val="32"/>
          <w:szCs w:val="32"/>
          <w:rtl/>
        </w:rPr>
        <w:t>ر</w:t>
      </w:r>
      <w:r>
        <w:rPr>
          <w:rFonts w:ascii="Traditional Arabic" w:hAnsi="Traditional Arabic" w:cs="Traditional Arabic"/>
          <w:b/>
          <w:bCs/>
          <w:sz w:val="32"/>
          <w:szCs w:val="32"/>
          <w:rtl/>
        </w:rPr>
        <w:t>ا</w:t>
      </w:r>
      <w:r>
        <w:rPr>
          <w:rFonts w:ascii="Traditional Arabic" w:hAnsi="Traditional Arabic" w:cs="Traditional Arabic"/>
          <w:b/>
          <w:bCs/>
          <w:sz w:val="32"/>
          <w:szCs w:val="32"/>
          <w:rtl/>
        </w:rPr>
        <w:t>ج</w:t>
      </w:r>
      <w:r>
        <w:rPr>
          <w:rFonts w:ascii="Traditional Arabic" w:hAnsi="Traditional Arabic" w:cs="Traditional Arabic"/>
          <w:b/>
          <w:bCs/>
          <w:sz w:val="32"/>
          <w:szCs w:val="32"/>
          <w:rtl/>
        </w:rPr>
        <w:t>ع</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1 ــــ أحمد شمس الدين الحجاجي، </w:t>
      </w:r>
      <w:r>
        <w:rPr>
          <w:rFonts w:ascii="Traditional Arabic" w:hAnsi="Traditional Arabic" w:cs="Traditional Arabic"/>
          <w:sz w:val="32"/>
          <w:szCs w:val="32"/>
          <w:u w:val="single"/>
          <w:rtl/>
        </w:rPr>
        <w:t>المسرحية الشعرية في الأدب العربي الحديث،</w:t>
      </w:r>
      <w:r>
        <w:rPr>
          <w:rFonts w:ascii="Traditional Arabic" w:hAnsi="Traditional Arabic" w:cs="Traditional Arabic"/>
          <w:sz w:val="32"/>
          <w:szCs w:val="32"/>
          <w:rtl/>
        </w:rPr>
        <w:t xml:space="preserve"> الطبعة الأولى دار الهلال 1995م</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2  ـــ حنا الفاخوري، </w:t>
      </w:r>
      <w:r>
        <w:rPr>
          <w:rFonts w:ascii="Traditional Arabic" w:hAnsi="Traditional Arabic" w:cs="Traditional Arabic"/>
          <w:sz w:val="32"/>
          <w:szCs w:val="32"/>
          <w:u w:val="single"/>
          <w:rtl/>
        </w:rPr>
        <w:t>تاريخ الأدب العربي الحديث</w:t>
      </w:r>
      <w:r>
        <w:rPr>
          <w:rFonts w:ascii="Traditional Arabic" w:hAnsi="Traditional Arabic" w:cs="Traditional Arabic"/>
          <w:sz w:val="32"/>
          <w:szCs w:val="32"/>
          <w:rtl/>
        </w:rPr>
        <w:t>، دار الجيل للطبع والنشر والتوزيع، بيروت ــ لبنان 2005</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3 ــــ عمر الدسوقي، </w:t>
      </w:r>
      <w:r>
        <w:rPr>
          <w:rFonts w:ascii="Traditional Arabic" w:hAnsi="Traditional Arabic" w:cs="Traditional Arabic"/>
          <w:sz w:val="32"/>
          <w:szCs w:val="32"/>
          <w:u w:val="single"/>
          <w:rtl/>
        </w:rPr>
        <w:t xml:space="preserve">المسرحية: نشأتها وتاريخها </w:t>
      </w:r>
      <w:r>
        <w:rPr>
          <w:rFonts w:ascii="Traditional Arabic" w:hAnsi="Traditional Arabic" w:cs="Traditional Arabic"/>
          <w:sz w:val="32"/>
          <w:szCs w:val="32"/>
          <w:u w:val="single"/>
          <w:rtl/>
        </w:rPr>
        <w:t>وأصولها،</w:t>
      </w:r>
      <w:r>
        <w:rPr>
          <w:rFonts w:ascii="Traditional Arabic" w:hAnsi="Traditional Arabic" w:cs="Traditional Arabic"/>
          <w:sz w:val="32"/>
          <w:szCs w:val="32"/>
          <w:rtl/>
        </w:rPr>
        <w:t xml:space="preserve"> الطبعة الخامسة، دار الفكر العربي، 2008</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4 ـــ عقيل مهدي يوسف، </w:t>
      </w:r>
      <w:r>
        <w:rPr>
          <w:rFonts w:ascii="Traditional Arabic" w:hAnsi="Traditional Arabic" w:cs="Traditional Arabic"/>
          <w:sz w:val="32"/>
          <w:szCs w:val="32"/>
          <w:u w:val="single"/>
          <w:rtl/>
        </w:rPr>
        <w:t xml:space="preserve">الوعي والإبداع الجمالي في السينما والمسرح </w:t>
      </w:r>
      <w:r>
        <w:rPr>
          <w:rFonts w:ascii="Traditional Arabic" w:hAnsi="Traditional Arabic" w:cs="Traditional Arabic"/>
          <w:sz w:val="32"/>
          <w:szCs w:val="32"/>
          <w:rtl/>
        </w:rPr>
        <w:t xml:space="preserve"> الطبعة الأولى، دار دجلة ناشرون وموزعون، 2011</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5 ــــ محمد سراج الدين</w:t>
      </w:r>
      <w:r>
        <w:rPr>
          <w:rFonts w:ascii="Traditional Arabic" w:hAnsi="Traditional Arabic" w:cs="Traditional Arabic"/>
          <w:sz w:val="32"/>
          <w:szCs w:val="32"/>
          <w:u w:val="single"/>
          <w:rtl/>
        </w:rPr>
        <w:t>، فن المسرحية وسعته في الأدب العربي،</w:t>
      </w:r>
      <w:r>
        <w:rPr>
          <w:rFonts w:ascii="Traditional Arabic" w:hAnsi="Traditional Arabic" w:cs="Traditional Arabic"/>
          <w:sz w:val="32"/>
          <w:szCs w:val="32"/>
          <w:rtl/>
        </w:rPr>
        <w:t xml:space="preserve"> جامعة الإسلامية العالمية شيتاغونغ، بنغل</w:t>
      </w:r>
      <w:r>
        <w:rPr>
          <w:rFonts w:ascii="Traditional Arabic" w:hAnsi="Traditional Arabic" w:cs="Traditional Arabic"/>
          <w:sz w:val="32"/>
          <w:szCs w:val="32"/>
          <w:rtl/>
        </w:rPr>
        <w:t>اديش، المجلّد الثالث، 2006</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6 ــ  محمود تيمور، </w:t>
      </w:r>
      <w:r>
        <w:rPr>
          <w:rFonts w:ascii="Traditional Arabic" w:hAnsi="Traditional Arabic" w:cs="Traditional Arabic"/>
          <w:sz w:val="32"/>
          <w:szCs w:val="32"/>
          <w:u w:val="single"/>
          <w:rtl/>
        </w:rPr>
        <w:t xml:space="preserve">دراسات في القصة والمسرح، </w:t>
      </w:r>
      <w:r>
        <w:rPr>
          <w:rFonts w:ascii="Traditional Arabic" w:hAnsi="Traditional Arabic" w:cs="Traditional Arabic"/>
          <w:sz w:val="32"/>
          <w:szCs w:val="32"/>
          <w:rtl/>
        </w:rPr>
        <w:t xml:space="preserve">مكتبة الآداب للطباعة والنشر والتوزيع ، الطبعة الأولى، 1998 </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7 ـــ محمد يوسف نجم، </w:t>
      </w:r>
      <w:r>
        <w:rPr>
          <w:rFonts w:ascii="Traditional Arabic" w:hAnsi="Traditional Arabic" w:cs="Traditional Arabic"/>
          <w:sz w:val="32"/>
          <w:szCs w:val="32"/>
          <w:u w:val="single"/>
          <w:rtl/>
        </w:rPr>
        <w:t>المسرحية في الأدب العربي الحديث</w:t>
      </w:r>
      <w:r>
        <w:rPr>
          <w:rFonts w:ascii="Traditional Arabic" w:hAnsi="Traditional Arabic" w:cs="Traditional Arabic"/>
          <w:sz w:val="32"/>
          <w:szCs w:val="32"/>
          <w:rtl/>
        </w:rPr>
        <w:t>، دار الصادر للطباعة والنشر، الطبعة الأولى 1985م</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8 ــــ مرتضى عبد السلام </w:t>
      </w:r>
      <w:r>
        <w:rPr>
          <w:rFonts w:ascii="Traditional Arabic" w:hAnsi="Traditional Arabic" w:cs="Traditional Arabic"/>
          <w:sz w:val="32"/>
          <w:szCs w:val="32"/>
          <w:rtl/>
        </w:rPr>
        <w:t>الحقيقي</w:t>
      </w:r>
      <w:r>
        <w:rPr>
          <w:rFonts w:ascii="Traditional Arabic" w:hAnsi="Traditional Arabic" w:cs="Traditional Arabic"/>
          <w:sz w:val="32"/>
          <w:szCs w:val="32"/>
          <w:u w:val="single"/>
          <w:rtl/>
        </w:rPr>
        <w:t>، السيد المحاضر</w:t>
      </w:r>
      <w:r>
        <w:rPr>
          <w:rFonts w:ascii="Traditional Arabic" w:hAnsi="Traditional Arabic" w:cs="Traditional Arabic"/>
          <w:sz w:val="32"/>
          <w:szCs w:val="32"/>
          <w:rtl/>
        </w:rPr>
        <w:t>، شركة المضيف للطباعة، الطبعة الأولى 2015</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9 ــ ميشال عاصي ، </w:t>
      </w:r>
      <w:r>
        <w:rPr>
          <w:rFonts w:ascii="Traditional Arabic" w:hAnsi="Traditional Arabic" w:cs="Traditional Arabic"/>
          <w:sz w:val="32"/>
          <w:szCs w:val="32"/>
          <w:u w:val="single"/>
          <w:rtl/>
        </w:rPr>
        <w:t>الفن والأدب</w:t>
      </w:r>
      <w:r>
        <w:rPr>
          <w:rFonts w:ascii="Traditional Arabic" w:hAnsi="Traditional Arabic" w:cs="Traditional Arabic"/>
          <w:sz w:val="32"/>
          <w:szCs w:val="32"/>
          <w:rtl/>
        </w:rPr>
        <w:t>، المكتب البخاري للنشر بيروت الطبعة الثانية، 1998</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10 ــــ سعيد شوقي، </w:t>
      </w:r>
      <w:r>
        <w:rPr>
          <w:rFonts w:ascii="Traditional Arabic" w:hAnsi="Traditional Arabic" w:cs="Traditional Arabic"/>
          <w:sz w:val="32"/>
          <w:szCs w:val="32"/>
          <w:u w:val="single"/>
          <w:rtl/>
        </w:rPr>
        <w:t>بناء المفارقة في المسرحية الشعرية،</w:t>
      </w:r>
      <w:r>
        <w:rPr>
          <w:rFonts w:ascii="Traditional Arabic" w:hAnsi="Traditional Arabic" w:cs="Traditional Arabic"/>
          <w:sz w:val="32"/>
          <w:szCs w:val="32"/>
          <w:rtl/>
        </w:rPr>
        <w:t xml:space="preserve"> دار إيتراك للطباعة والنشر والتوزيع، الطبعة الأولى، 2011</w:t>
      </w:r>
    </w:p>
    <w:p w:rsidR="00B807BA" w:rsidRDefault="0075131C">
      <w:pPr>
        <w:tabs>
          <w:tab w:val="left" w:pos="2160"/>
        </w:tabs>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11 </w:t>
      </w:r>
      <w:r>
        <w:rPr>
          <w:rFonts w:ascii="Traditional Arabic" w:hAnsi="Traditional Arabic" w:cs="Traditional Arabic"/>
          <w:sz w:val="32"/>
          <w:szCs w:val="32"/>
          <w:rtl/>
        </w:rPr>
        <w:t xml:space="preserve">ــــ شوقي ضيف، </w:t>
      </w:r>
      <w:r>
        <w:rPr>
          <w:rFonts w:ascii="Traditional Arabic" w:hAnsi="Traditional Arabic" w:cs="Traditional Arabic"/>
          <w:sz w:val="32"/>
          <w:szCs w:val="32"/>
          <w:u w:val="single"/>
          <w:rtl/>
        </w:rPr>
        <w:t>الأدب العربي المعاصر في مصر،</w:t>
      </w:r>
      <w:r>
        <w:rPr>
          <w:rFonts w:ascii="Traditional Arabic" w:hAnsi="Traditional Arabic" w:cs="Traditional Arabic"/>
          <w:sz w:val="32"/>
          <w:szCs w:val="32"/>
          <w:rtl/>
        </w:rPr>
        <w:t xml:space="preserve"> دار المعارف، الطبعة الثانية عشر، 2006 </w:t>
      </w:r>
    </w:p>
    <w:p w:rsidR="00B807BA" w:rsidRDefault="00B807BA">
      <w:pPr>
        <w:tabs>
          <w:tab w:val="left" w:pos="2160"/>
        </w:tabs>
        <w:bidi/>
        <w:jc w:val="both"/>
        <w:rPr>
          <w:rFonts w:ascii="Traditional Arabic" w:hAnsi="Traditional Arabic" w:cs="Traditional Arabic"/>
          <w:sz w:val="32"/>
          <w:szCs w:val="32"/>
          <w:rtl/>
        </w:rPr>
      </w:pPr>
    </w:p>
    <w:p w:rsidR="00B807BA" w:rsidRDefault="00B807BA">
      <w:pPr>
        <w:bidi/>
        <w:jc w:val="both"/>
        <w:rPr>
          <w:rFonts w:ascii="Traditional Arabic" w:hAnsi="Traditional Arabic" w:cs="Traditional Arabic"/>
          <w:sz w:val="32"/>
          <w:szCs w:val="32"/>
          <w:rtl/>
        </w:rPr>
      </w:pPr>
    </w:p>
    <w:sectPr w:rsidR="00B807BA" w:rsidSect="00B807BA">
      <w:headerReference w:type="default" r:id="rId6"/>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E0A6D1B" w15:done="0"/>
  <w15:commentEx w15:paraId="6E10230A" w15:done="0"/>
  <w15:commentEx w15:paraId="291B5A9A" w15:done="0"/>
  <w15:commentEx w15:paraId="24884A67" w15:done="0"/>
  <w15:commentEx w15:paraId="0E176EC7" w15:done="0"/>
  <w15:commentEx w15:paraId="2B325E31" w15:done="0"/>
  <w15:commentEx w15:paraId="035675F2" w15:done="0"/>
  <w15:commentEx w15:paraId="46C9496F" w15:done="0"/>
  <w15:commentEx w15:paraId="1C05507E" w15:done="0"/>
  <w15:commentEx w15:paraId="118575A9" w15:done="0"/>
  <w15:commentEx w15:paraId="1ECC6B4D" w15:done="0"/>
  <w15:commentEx w15:paraId="36E426FA" w15:done="0"/>
  <w15:commentEx w15:paraId="3FAD1C79" w15:done="0"/>
  <w15:commentEx w15:paraId="1CAA5E66" w15:done="0"/>
  <w15:commentEx w15:paraId="31303845" w15:done="0"/>
  <w15:commentEx w15:paraId="1D26366E" w15:done="0"/>
  <w15:commentEx w15:paraId="50BD7253" w15:done="0"/>
  <w15:commentEx w15:paraId="36B86DE2" w15:done="0"/>
  <w15:commentEx w15:paraId="72495F17" w15:done="0"/>
  <w15:commentEx w15:paraId="549014F7" w15:done="0"/>
  <w15:commentEx w15:paraId="0F35298B" w15:done="0"/>
  <w15:commentEx w15:paraId="14B81099" w15:done="0"/>
  <w15:commentEx w15:paraId="5C725124" w15:done="0"/>
  <w15:commentEx w15:paraId="2F556802" w15:done="0"/>
  <w15:commentEx w15:paraId="0BEA0405" w15:done="0"/>
  <w15:commentEx w15:paraId="632A108C" w15:done="0"/>
  <w15:commentEx w15:paraId="3D1B6974" w15:done="0"/>
  <w15:commentEx w15:paraId="0B5D2BC3" w15:done="0"/>
  <w15:commentEx w15:paraId="6105708A" w15:done="0"/>
  <w15:commentEx w15:paraId="427E6BBF" w15:done="0"/>
  <w15:commentEx w15:paraId="1547772E" w15:done="0"/>
  <w15:commentEx w15:paraId="36C511B1" w15:done="0"/>
  <w15:commentEx w15:paraId="3A855D44" w15:done="0"/>
  <w15:commentEx w15:paraId="139B3ABB" w15:done="0"/>
  <w15:commentEx w15:paraId="4A0C5821" w15:done="0"/>
  <w15:commentEx w15:paraId="245C6F05" w15:done="0"/>
  <w15:commentEx w15:paraId="145C270D" w15:done="0"/>
  <w15:commentEx w15:paraId="2517233E" w15:done="0"/>
  <w15:commentEx w15:paraId="70283B3E" w15:done="0"/>
  <w15:commentEx w15:paraId="66C74BFA" w15:done="0"/>
  <w15:commentEx w15:paraId="4C0E71C5" w15:done="0"/>
  <w15:commentEx w15:paraId="2525631C" w15:done="0"/>
  <w15:commentEx w15:paraId="33DF1EA0" w15:done="0"/>
  <w15:commentEx w15:paraId="17286DC2" w15:done="0"/>
  <w15:commentEx w15:paraId="47F309F7" w15:done="0"/>
  <w15:commentEx w15:paraId="1E8A6073" w15:done="0"/>
  <w15:commentEx w15:paraId="2B6E10B0" w15:done="0"/>
  <w15:commentEx w15:paraId="48296456" w15:done="0"/>
  <w15:commentEx w15:paraId="27C2333E" w15:done="0"/>
  <w15:commentEx w15:paraId="2BAE7CA1" w15:done="0"/>
  <w15:commentEx w15:paraId="297506B9" w15:done="0"/>
  <w15:commentEx w15:paraId="6E6C2055" w15:done="0"/>
  <w15:commentEx w15:paraId="7A253C34" w15:done="0"/>
  <w15:commentEx w15:paraId="6D8B1C29" w15:done="0"/>
  <w15:commentEx w15:paraId="5BC9324B" w15:done="0"/>
  <w15:commentEx w15:paraId="536550C3" w15:done="0"/>
  <w15:commentEx w15:paraId="693944FB"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131C" w:rsidRDefault="0075131C">
      <w:pPr>
        <w:spacing w:line="240" w:lineRule="auto"/>
      </w:pPr>
      <w:r>
        <w:separator/>
      </w:r>
    </w:p>
  </w:endnote>
  <w:endnote w:type="continuationSeparator" w:id="0">
    <w:p w:rsidR="0075131C" w:rsidRDefault="0075131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131C" w:rsidRDefault="0075131C">
      <w:pPr>
        <w:spacing w:after="0"/>
      </w:pPr>
      <w:r>
        <w:separator/>
      </w:r>
    </w:p>
  </w:footnote>
  <w:footnote w:type="continuationSeparator" w:id="0">
    <w:p w:rsidR="0075131C" w:rsidRDefault="0075131C">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07BA" w:rsidRDefault="00B807BA">
    <w:pPr>
      <w:pStyle w:val="Header"/>
      <w:tabs>
        <w:tab w:val="left" w:pos="5537"/>
        <w:tab w:val="left" w:pos="6946"/>
      </w:tabs>
    </w:pPr>
    <w:sdt>
      <w:sdtPr>
        <w:id w:val="334751610"/>
        <w:docPartObj>
          <w:docPartGallery w:val="AutoText"/>
        </w:docPartObj>
      </w:sdtPr>
      <w:sdtContent>
        <w:r w:rsidR="0075131C">
          <w:tab/>
        </w:r>
        <w:r>
          <w:fldChar w:fldCharType="begin"/>
        </w:r>
        <w:r w:rsidR="0075131C">
          <w:instrText xml:space="preserve"> PAGE   \* MERGEFORMAT </w:instrText>
        </w:r>
        <w:r>
          <w:fldChar w:fldCharType="separate"/>
        </w:r>
        <w:r w:rsidR="0097286A">
          <w:rPr>
            <w:noProof/>
          </w:rPr>
          <w:t>1</w:t>
        </w:r>
        <w:r>
          <w:fldChar w:fldCharType="end"/>
        </w:r>
      </w:sdtContent>
    </w:sdt>
    <w:r w:rsidR="0075131C">
      <w:tab/>
    </w:r>
    <w:r w:rsidR="0075131C">
      <w:tab/>
    </w:r>
  </w:p>
  <w:p w:rsidR="00B807BA" w:rsidRDefault="00B807BA">
    <w:pPr>
      <w:pStyle w:val="Heade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IMAM HAMBALI">
    <w15:presenceInfo w15:providerId="None" w15:userId="IMAM HAMBALI"/>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7"/>
  <w:proofState w:spelling="clean" w:grammar="clean"/>
  <w:defaultTabStop w:val="720"/>
  <w:characterSpacingControl w:val="doNotCompress"/>
  <w:footnotePr>
    <w:footnote w:id="-1"/>
    <w:footnote w:id="0"/>
  </w:footnotePr>
  <w:endnotePr>
    <w:endnote w:id="-1"/>
    <w:endnote w:id="0"/>
  </w:endnotePr>
  <w:compat/>
  <w:rsids>
    <w:rsidRoot w:val="0002282B"/>
    <w:rsid w:val="0002282B"/>
    <w:rsid w:val="00037210"/>
    <w:rsid w:val="0007102C"/>
    <w:rsid w:val="00094D9B"/>
    <w:rsid w:val="000A27FD"/>
    <w:rsid w:val="000A7E6F"/>
    <w:rsid w:val="000C4B1A"/>
    <w:rsid w:val="000F7C31"/>
    <w:rsid w:val="00100DF9"/>
    <w:rsid w:val="00125322"/>
    <w:rsid w:val="00145C2B"/>
    <w:rsid w:val="00156583"/>
    <w:rsid w:val="00171E1B"/>
    <w:rsid w:val="001724CD"/>
    <w:rsid w:val="001727FD"/>
    <w:rsid w:val="001804E3"/>
    <w:rsid w:val="0018304D"/>
    <w:rsid w:val="001B2C00"/>
    <w:rsid w:val="001B5453"/>
    <w:rsid w:val="00217E6A"/>
    <w:rsid w:val="002300CC"/>
    <w:rsid w:val="00276B36"/>
    <w:rsid w:val="002B4832"/>
    <w:rsid w:val="002B7486"/>
    <w:rsid w:val="002C311A"/>
    <w:rsid w:val="002D4756"/>
    <w:rsid w:val="002E3078"/>
    <w:rsid w:val="003322CF"/>
    <w:rsid w:val="00333350"/>
    <w:rsid w:val="00350A8C"/>
    <w:rsid w:val="00371273"/>
    <w:rsid w:val="00381343"/>
    <w:rsid w:val="00381412"/>
    <w:rsid w:val="00392C3E"/>
    <w:rsid w:val="003A10F6"/>
    <w:rsid w:val="003E43C6"/>
    <w:rsid w:val="004050CA"/>
    <w:rsid w:val="004119C0"/>
    <w:rsid w:val="004149A6"/>
    <w:rsid w:val="004310A5"/>
    <w:rsid w:val="004502B4"/>
    <w:rsid w:val="00450713"/>
    <w:rsid w:val="0047291C"/>
    <w:rsid w:val="004B6EBB"/>
    <w:rsid w:val="004C0367"/>
    <w:rsid w:val="004C40BF"/>
    <w:rsid w:val="004C5EA9"/>
    <w:rsid w:val="004D568C"/>
    <w:rsid w:val="0050563B"/>
    <w:rsid w:val="0056271E"/>
    <w:rsid w:val="005933D9"/>
    <w:rsid w:val="005B15B0"/>
    <w:rsid w:val="005C2750"/>
    <w:rsid w:val="005D1315"/>
    <w:rsid w:val="005D644D"/>
    <w:rsid w:val="005E0875"/>
    <w:rsid w:val="005E3BE2"/>
    <w:rsid w:val="00625F53"/>
    <w:rsid w:val="006308F4"/>
    <w:rsid w:val="00653086"/>
    <w:rsid w:val="006570B5"/>
    <w:rsid w:val="00657802"/>
    <w:rsid w:val="006A168E"/>
    <w:rsid w:val="006F742D"/>
    <w:rsid w:val="007038BB"/>
    <w:rsid w:val="00712E4A"/>
    <w:rsid w:val="00721BE0"/>
    <w:rsid w:val="00746059"/>
    <w:rsid w:val="0075131C"/>
    <w:rsid w:val="00765062"/>
    <w:rsid w:val="0077211E"/>
    <w:rsid w:val="007805F5"/>
    <w:rsid w:val="007959F5"/>
    <w:rsid w:val="007A0E4F"/>
    <w:rsid w:val="007A1C41"/>
    <w:rsid w:val="007A5E55"/>
    <w:rsid w:val="007A6485"/>
    <w:rsid w:val="007D154A"/>
    <w:rsid w:val="007D3092"/>
    <w:rsid w:val="007E0295"/>
    <w:rsid w:val="007E6651"/>
    <w:rsid w:val="007F4CD0"/>
    <w:rsid w:val="00800287"/>
    <w:rsid w:val="00817FB5"/>
    <w:rsid w:val="00832DE3"/>
    <w:rsid w:val="008F03BD"/>
    <w:rsid w:val="009121BB"/>
    <w:rsid w:val="009641EC"/>
    <w:rsid w:val="0097286A"/>
    <w:rsid w:val="00992C24"/>
    <w:rsid w:val="00A05F10"/>
    <w:rsid w:val="00A10084"/>
    <w:rsid w:val="00A760C9"/>
    <w:rsid w:val="00AA0B7E"/>
    <w:rsid w:val="00AA1874"/>
    <w:rsid w:val="00AE02EF"/>
    <w:rsid w:val="00AF1F81"/>
    <w:rsid w:val="00AF2937"/>
    <w:rsid w:val="00AF6D57"/>
    <w:rsid w:val="00B21059"/>
    <w:rsid w:val="00B2633F"/>
    <w:rsid w:val="00B31515"/>
    <w:rsid w:val="00B807BA"/>
    <w:rsid w:val="00B9281C"/>
    <w:rsid w:val="00B933FF"/>
    <w:rsid w:val="00BA66A0"/>
    <w:rsid w:val="00BB32C7"/>
    <w:rsid w:val="00BC132D"/>
    <w:rsid w:val="00BC1C42"/>
    <w:rsid w:val="00BF29CA"/>
    <w:rsid w:val="00C424F4"/>
    <w:rsid w:val="00C512AA"/>
    <w:rsid w:val="00C61727"/>
    <w:rsid w:val="00C745E4"/>
    <w:rsid w:val="00C75228"/>
    <w:rsid w:val="00C77B11"/>
    <w:rsid w:val="00C86C77"/>
    <w:rsid w:val="00CE2FAC"/>
    <w:rsid w:val="00CF4306"/>
    <w:rsid w:val="00D27F18"/>
    <w:rsid w:val="00D401F4"/>
    <w:rsid w:val="00D41E37"/>
    <w:rsid w:val="00D728DB"/>
    <w:rsid w:val="00D737A4"/>
    <w:rsid w:val="00D80FC0"/>
    <w:rsid w:val="00DA0AA2"/>
    <w:rsid w:val="00DC5C27"/>
    <w:rsid w:val="00DD6034"/>
    <w:rsid w:val="00E01693"/>
    <w:rsid w:val="00E1249A"/>
    <w:rsid w:val="00E26A06"/>
    <w:rsid w:val="00E30953"/>
    <w:rsid w:val="00E32055"/>
    <w:rsid w:val="00E360B6"/>
    <w:rsid w:val="00E52971"/>
    <w:rsid w:val="00E662FA"/>
    <w:rsid w:val="00E73624"/>
    <w:rsid w:val="00E907AD"/>
    <w:rsid w:val="00EA5F55"/>
    <w:rsid w:val="00EE60D1"/>
    <w:rsid w:val="00EF5859"/>
    <w:rsid w:val="00F35F90"/>
    <w:rsid w:val="00FA0A4C"/>
    <w:rsid w:val="00FB6418"/>
    <w:rsid w:val="00FC49BF"/>
    <w:rsid w:val="4A572D8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07BA"/>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sid w:val="00B807BA"/>
    <w:pPr>
      <w:spacing w:after="0" w:line="240" w:lineRule="auto"/>
    </w:pPr>
    <w:rPr>
      <w:rFonts w:ascii="Tahoma" w:hAnsi="Tahoma" w:cs="Tahoma"/>
      <w:sz w:val="16"/>
      <w:szCs w:val="16"/>
    </w:rPr>
  </w:style>
  <w:style w:type="character" w:styleId="CommentReference">
    <w:name w:val="annotation reference"/>
    <w:basedOn w:val="DefaultParagraphFont"/>
    <w:uiPriority w:val="99"/>
    <w:semiHidden/>
    <w:unhideWhenUsed/>
    <w:qFormat/>
    <w:rsid w:val="00B807BA"/>
    <w:rPr>
      <w:sz w:val="16"/>
      <w:szCs w:val="16"/>
    </w:rPr>
  </w:style>
  <w:style w:type="paragraph" w:styleId="CommentText">
    <w:name w:val="annotation text"/>
    <w:basedOn w:val="Normal"/>
    <w:link w:val="CommentTextChar"/>
    <w:uiPriority w:val="99"/>
    <w:semiHidden/>
    <w:unhideWhenUsed/>
    <w:rsid w:val="00B807BA"/>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sid w:val="00B807BA"/>
    <w:rPr>
      <w:b/>
      <w:bCs/>
    </w:rPr>
  </w:style>
  <w:style w:type="paragraph" w:styleId="Footer">
    <w:name w:val="footer"/>
    <w:basedOn w:val="Normal"/>
    <w:link w:val="FooterChar"/>
    <w:uiPriority w:val="99"/>
    <w:semiHidden/>
    <w:unhideWhenUsed/>
    <w:qFormat/>
    <w:rsid w:val="00B807BA"/>
    <w:pPr>
      <w:tabs>
        <w:tab w:val="center" w:pos="4680"/>
        <w:tab w:val="right" w:pos="9360"/>
      </w:tabs>
      <w:spacing w:after="0" w:line="240" w:lineRule="auto"/>
    </w:pPr>
  </w:style>
  <w:style w:type="paragraph" w:styleId="Header">
    <w:name w:val="header"/>
    <w:basedOn w:val="Normal"/>
    <w:link w:val="HeaderChar"/>
    <w:uiPriority w:val="99"/>
    <w:unhideWhenUsed/>
    <w:qFormat/>
    <w:rsid w:val="00B807BA"/>
    <w:pPr>
      <w:tabs>
        <w:tab w:val="center" w:pos="4680"/>
        <w:tab w:val="right" w:pos="9360"/>
      </w:tabs>
      <w:spacing w:after="0" w:line="240" w:lineRule="auto"/>
    </w:pPr>
  </w:style>
  <w:style w:type="character" w:styleId="Hyperlink">
    <w:name w:val="Hyperlink"/>
    <w:basedOn w:val="DefaultParagraphFont"/>
    <w:uiPriority w:val="99"/>
    <w:unhideWhenUsed/>
    <w:rsid w:val="00B807BA"/>
    <w:rPr>
      <w:color w:val="0000FF" w:themeColor="hyperlink"/>
      <w:u w:val="single"/>
    </w:rPr>
  </w:style>
  <w:style w:type="character" w:customStyle="1" w:styleId="HeaderChar">
    <w:name w:val="Header Char"/>
    <w:basedOn w:val="DefaultParagraphFont"/>
    <w:link w:val="Header"/>
    <w:uiPriority w:val="99"/>
    <w:rsid w:val="00B807BA"/>
  </w:style>
  <w:style w:type="character" w:customStyle="1" w:styleId="FooterChar">
    <w:name w:val="Footer Char"/>
    <w:basedOn w:val="DefaultParagraphFont"/>
    <w:link w:val="Footer"/>
    <w:uiPriority w:val="99"/>
    <w:semiHidden/>
    <w:rsid w:val="00B807BA"/>
  </w:style>
  <w:style w:type="paragraph" w:customStyle="1" w:styleId="Revision1">
    <w:name w:val="Revision1"/>
    <w:hidden/>
    <w:uiPriority w:val="99"/>
    <w:semiHidden/>
    <w:qFormat/>
    <w:rsid w:val="00B807BA"/>
    <w:rPr>
      <w:sz w:val="22"/>
      <w:szCs w:val="22"/>
    </w:rPr>
  </w:style>
  <w:style w:type="character" w:customStyle="1" w:styleId="BalloonTextChar">
    <w:name w:val="Balloon Text Char"/>
    <w:basedOn w:val="DefaultParagraphFont"/>
    <w:link w:val="BalloonText"/>
    <w:uiPriority w:val="99"/>
    <w:semiHidden/>
    <w:rsid w:val="00B807BA"/>
    <w:rPr>
      <w:rFonts w:ascii="Tahoma" w:hAnsi="Tahoma" w:cs="Tahoma"/>
      <w:sz w:val="16"/>
      <w:szCs w:val="16"/>
    </w:rPr>
  </w:style>
  <w:style w:type="character" w:customStyle="1" w:styleId="CommentTextChar">
    <w:name w:val="Comment Text Char"/>
    <w:basedOn w:val="DefaultParagraphFont"/>
    <w:link w:val="CommentText"/>
    <w:uiPriority w:val="99"/>
    <w:semiHidden/>
    <w:rsid w:val="00B807BA"/>
    <w:rPr>
      <w:sz w:val="20"/>
      <w:szCs w:val="20"/>
    </w:rPr>
  </w:style>
  <w:style w:type="character" w:customStyle="1" w:styleId="CommentSubjectChar">
    <w:name w:val="Comment Subject Char"/>
    <w:basedOn w:val="CommentTextChar"/>
    <w:link w:val="CommentSubject"/>
    <w:uiPriority w:val="99"/>
    <w:semiHidden/>
    <w:qFormat/>
    <w:rsid w:val="00B807BA"/>
    <w:rPr>
      <w:b/>
      <w:bC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microsoft.com/office/2011/relationships/commentsExtended" Target="commentsExtended.xml"/><Relationship Id="rId5" Type="http://schemas.openxmlformats.org/officeDocument/2006/relationships/endnotes" Target="endnotes.xml"/><Relationship Id="rId10" Type="http://schemas.microsoft.com/office/2011/relationships/people" Target="people.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3265</Words>
  <Characters>18611</Characters>
  <Application>Microsoft Office Word</Application>
  <DocSecurity>0</DocSecurity>
  <Lines>155</Lines>
  <Paragraphs>43</Paragraphs>
  <ScaleCrop>false</ScaleCrop>
  <Company/>
  <LinksUpToDate>false</LinksUpToDate>
  <CharactersWithSpaces>21833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MAISALAT</dc:creator>
  <cp:lastModifiedBy>User</cp:lastModifiedBy>
  <cp:revision>2</cp:revision>
  <dcterms:created xsi:type="dcterms:W3CDTF">2026-02-21T11:46:00Z</dcterms:created>
  <dcterms:modified xsi:type="dcterms:W3CDTF">2026-02-21T11:46:00Z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1033-12.2.0.13538</vt:lpwstr>
  </property>
  <property fmtid="{D5CDD505-2E9C-101B-9397-08002B2CF9AE}" pid="3" name="ICV">
    <vt:lpwstr>05012A484323459CB9839DCB8FF3A5E3_13</vt:lpwstr>
  </property>
</Properties>
</file>