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683D" w:rsidRPr="00F82B13" w:rsidRDefault="00C6683D" w:rsidP="003F56B7">
      <w:pPr>
        <w:spacing w:after="0" w:line="240" w:lineRule="auto"/>
        <w:jc w:val="center"/>
        <w:rPr>
          <w:rFonts w:ascii="Times New Roman" w:eastAsia="Times New Roman" w:hAnsi="Times New Roman" w:cs="Times New Roman"/>
          <w:b/>
          <w:sz w:val="20"/>
          <w:szCs w:val="20"/>
        </w:rPr>
      </w:pPr>
      <w:r w:rsidRPr="00F82B13">
        <w:rPr>
          <w:rFonts w:ascii="Times New Roman" w:eastAsia="Times New Roman" w:hAnsi="Times New Roman" w:cs="Times New Roman"/>
          <w:b/>
          <w:sz w:val="20"/>
          <w:szCs w:val="20"/>
        </w:rPr>
        <w:t>Perceived Impact of Further Mathematics Knowledge on Students' Academic Performance in Mathematics at Senior Secondary School</w:t>
      </w:r>
    </w:p>
    <w:p w:rsidR="00C6683D" w:rsidRPr="00F82B13" w:rsidRDefault="00C6683D" w:rsidP="00C6683D">
      <w:pPr>
        <w:spacing w:after="0" w:line="240" w:lineRule="auto"/>
        <w:jc w:val="both"/>
        <w:rPr>
          <w:rFonts w:ascii="Times New Roman" w:eastAsia="Times New Roman" w:hAnsi="Times New Roman" w:cs="Times New Roman"/>
          <w:b/>
          <w:sz w:val="20"/>
          <w:szCs w:val="20"/>
        </w:rPr>
      </w:pPr>
    </w:p>
    <w:p w:rsidR="00FA67C3" w:rsidRDefault="00FA67C3" w:rsidP="00FA67C3">
      <w:pPr>
        <w:spacing w:after="0" w:line="240" w:lineRule="auto"/>
        <w:jc w:val="center"/>
        <w:rPr>
          <w:rFonts w:ascii="Times New Roman" w:eastAsia="Times New Roman" w:hAnsi="Times New Roman" w:cs="Times New Roman"/>
          <w:b/>
          <w:sz w:val="20"/>
          <w:szCs w:val="20"/>
        </w:rPr>
      </w:pPr>
    </w:p>
    <w:p w:rsidR="00F234BA" w:rsidRPr="00F82B13" w:rsidRDefault="00F234BA" w:rsidP="00FA67C3">
      <w:pPr>
        <w:spacing w:after="0" w:line="240" w:lineRule="auto"/>
        <w:jc w:val="center"/>
        <w:rPr>
          <w:rFonts w:ascii="Times New Roman" w:eastAsia="Times New Roman" w:hAnsi="Times New Roman" w:cs="Times New Roman"/>
          <w:b/>
          <w:sz w:val="20"/>
          <w:szCs w:val="20"/>
        </w:rPr>
      </w:pPr>
      <w:r w:rsidRPr="00F82B13">
        <w:rPr>
          <w:rFonts w:ascii="Times New Roman" w:eastAsia="Times New Roman" w:hAnsi="Times New Roman" w:cs="Times New Roman"/>
          <w:b/>
          <w:sz w:val="20"/>
          <w:szCs w:val="20"/>
        </w:rPr>
        <w:t>By</w:t>
      </w:r>
    </w:p>
    <w:p w:rsidR="00F234BA" w:rsidRPr="00F82B13" w:rsidRDefault="00F234BA" w:rsidP="00F234BA">
      <w:pPr>
        <w:spacing w:line="240" w:lineRule="auto"/>
        <w:jc w:val="center"/>
        <w:rPr>
          <w:rFonts w:ascii="Times New Roman" w:eastAsia="Times New Roman" w:hAnsi="Times New Roman" w:cs="Times New Roman"/>
          <w:b/>
          <w:sz w:val="20"/>
          <w:szCs w:val="20"/>
        </w:rPr>
      </w:pPr>
      <w:r w:rsidRPr="00F82B13">
        <w:rPr>
          <w:rFonts w:ascii="Times New Roman" w:hAnsi="Times New Roman" w:cs="Times New Roman"/>
          <w:b/>
          <w:sz w:val="20"/>
          <w:szCs w:val="20"/>
        </w:rPr>
        <w:t>Bashiru Omotayo Mustapha,</w:t>
      </w:r>
    </w:p>
    <w:p w:rsidR="00F234BA" w:rsidRPr="00F82B13" w:rsidRDefault="00F234BA" w:rsidP="00F234BA">
      <w:pPr>
        <w:spacing w:line="240" w:lineRule="auto"/>
        <w:jc w:val="center"/>
        <w:rPr>
          <w:rFonts w:ascii="Times New Roman" w:eastAsia="Times New Roman" w:hAnsi="Times New Roman" w:cs="Times New Roman"/>
          <w:b/>
          <w:sz w:val="20"/>
          <w:szCs w:val="20"/>
        </w:rPr>
      </w:pPr>
      <w:r w:rsidRPr="00F82B13">
        <w:rPr>
          <w:rFonts w:ascii="Times New Roman" w:hAnsi="Times New Roman" w:cs="Times New Roman"/>
          <w:sz w:val="20"/>
          <w:szCs w:val="20"/>
        </w:rPr>
        <w:t>Department of Arts and Science Education , Faculty of Education, Kwara State University, Malete, Kwara, Nigeria. E-mail: bashiru.mustapha@kwasu.edu.ng</w:t>
      </w:r>
    </w:p>
    <w:p w:rsidR="00F234BA" w:rsidRDefault="00F234BA" w:rsidP="00F234BA"/>
    <w:p w:rsidR="00C6683D" w:rsidRPr="00F82B13" w:rsidRDefault="00C6683D" w:rsidP="00C6683D">
      <w:pPr>
        <w:spacing w:line="240" w:lineRule="auto"/>
        <w:jc w:val="both"/>
        <w:rPr>
          <w:rFonts w:ascii="Times New Roman" w:hAnsi="Times New Roman" w:cs="Times New Roman"/>
          <w:b/>
          <w:bCs/>
          <w:sz w:val="20"/>
          <w:szCs w:val="20"/>
        </w:rPr>
      </w:pPr>
    </w:p>
    <w:p w:rsidR="00C6683D" w:rsidRPr="00F82B13" w:rsidRDefault="00C6683D" w:rsidP="00E05584">
      <w:pPr>
        <w:spacing w:line="240" w:lineRule="auto"/>
        <w:jc w:val="center"/>
        <w:rPr>
          <w:rFonts w:ascii="Times New Roman" w:hAnsi="Times New Roman" w:cs="Times New Roman"/>
          <w:b/>
          <w:bCs/>
          <w:i/>
          <w:sz w:val="20"/>
          <w:szCs w:val="20"/>
        </w:rPr>
      </w:pPr>
      <w:r w:rsidRPr="00F82B13">
        <w:rPr>
          <w:rFonts w:ascii="Times New Roman" w:hAnsi="Times New Roman" w:cs="Times New Roman"/>
          <w:b/>
          <w:bCs/>
          <w:i/>
          <w:sz w:val="20"/>
          <w:szCs w:val="20"/>
        </w:rPr>
        <w:t>ABSTRACT</w:t>
      </w:r>
    </w:p>
    <w:p w:rsidR="00C6683D" w:rsidRPr="00F82B13" w:rsidRDefault="00C6683D" w:rsidP="00C6683D">
      <w:pPr>
        <w:spacing w:line="240" w:lineRule="auto"/>
        <w:jc w:val="both"/>
        <w:rPr>
          <w:rFonts w:ascii="Times New Roman" w:eastAsia="Times New Roman" w:hAnsi="Times New Roman" w:cs="Times New Roman"/>
          <w:i/>
          <w:sz w:val="20"/>
          <w:szCs w:val="20"/>
        </w:rPr>
      </w:pPr>
      <w:r w:rsidRPr="00F82B13">
        <w:rPr>
          <w:rFonts w:ascii="Times New Roman" w:eastAsia="Times New Roman" w:hAnsi="Times New Roman" w:cs="Times New Roman"/>
          <w:i/>
          <w:sz w:val="20"/>
          <w:szCs w:val="20"/>
        </w:rPr>
        <w:t xml:space="preserve">Further mathematics has been described to be the bedrock of science, technology, engineering and mathematics (STEM). In Nigeria, mathematics is divided into pure mathematics and further mathematics. Further mathematics has been </w:t>
      </w:r>
      <w:r w:rsidR="00E66057">
        <w:rPr>
          <w:rFonts w:ascii="Times New Roman" w:eastAsia="Times New Roman" w:hAnsi="Times New Roman" w:cs="Times New Roman"/>
          <w:i/>
          <w:sz w:val="20"/>
          <w:szCs w:val="20"/>
        </w:rPr>
        <w:t>seriously neglected</w:t>
      </w:r>
      <w:r w:rsidRPr="00F82B13">
        <w:rPr>
          <w:rFonts w:ascii="Times New Roman" w:eastAsia="Times New Roman" w:hAnsi="Times New Roman" w:cs="Times New Roman"/>
          <w:i/>
          <w:sz w:val="20"/>
          <w:szCs w:val="20"/>
        </w:rPr>
        <w:t xml:space="preserve"> by most students’ </w:t>
      </w:r>
      <w:r w:rsidR="00E66057">
        <w:rPr>
          <w:rFonts w:ascii="Times New Roman" w:eastAsia="Times New Roman" w:hAnsi="Times New Roman" w:cs="Times New Roman"/>
          <w:i/>
          <w:sz w:val="20"/>
          <w:szCs w:val="20"/>
        </w:rPr>
        <w:t xml:space="preserve">in Nigeria </w:t>
      </w:r>
      <w:r w:rsidRPr="00F82B13">
        <w:rPr>
          <w:rFonts w:ascii="Times New Roman" w:eastAsia="Times New Roman" w:hAnsi="Times New Roman" w:cs="Times New Roman"/>
          <w:i/>
          <w:sz w:val="20"/>
          <w:szCs w:val="20"/>
        </w:rPr>
        <w:t xml:space="preserve">since it is not compulsory in senior secondary school and it has a positive effect in their academic performance </w:t>
      </w:r>
      <w:r w:rsidR="00E66057">
        <w:rPr>
          <w:rFonts w:ascii="Times New Roman" w:eastAsia="Times New Roman" w:hAnsi="Times New Roman" w:cs="Times New Roman"/>
          <w:i/>
          <w:sz w:val="20"/>
          <w:szCs w:val="20"/>
        </w:rPr>
        <w:t>in mathematics</w:t>
      </w:r>
      <w:r w:rsidRPr="00F82B13">
        <w:rPr>
          <w:rFonts w:ascii="Times New Roman" w:eastAsia="Times New Roman" w:hAnsi="Times New Roman" w:cs="Times New Roman"/>
          <w:i/>
          <w:sz w:val="20"/>
          <w:szCs w:val="20"/>
        </w:rPr>
        <w:t>. On this note, the study investigated the perceived impact of further mathematical knowledge on students' academic performance in mathematics at Senior Secondary School, Ilorin, Kw</w:t>
      </w:r>
      <w:r w:rsidR="00E66057">
        <w:rPr>
          <w:rFonts w:ascii="Times New Roman" w:eastAsia="Times New Roman" w:hAnsi="Times New Roman" w:cs="Times New Roman"/>
          <w:i/>
          <w:sz w:val="20"/>
          <w:szCs w:val="20"/>
        </w:rPr>
        <w:t>ara State.  E</w:t>
      </w:r>
      <w:r w:rsidRPr="00F82B13">
        <w:rPr>
          <w:rFonts w:ascii="Times New Roman" w:eastAsia="Times New Roman" w:hAnsi="Times New Roman" w:cs="Times New Roman"/>
          <w:i/>
          <w:sz w:val="20"/>
          <w:szCs w:val="20"/>
        </w:rPr>
        <w:t>x-post facto research design</w:t>
      </w:r>
      <w:r w:rsidR="00E66057">
        <w:rPr>
          <w:rFonts w:ascii="Times New Roman" w:eastAsia="Times New Roman" w:hAnsi="Times New Roman" w:cs="Times New Roman"/>
          <w:i/>
          <w:sz w:val="20"/>
          <w:szCs w:val="20"/>
        </w:rPr>
        <w:t xml:space="preserve"> was used to elicit information needed for analysis</w:t>
      </w:r>
      <w:r w:rsidRPr="00F82B13">
        <w:rPr>
          <w:rFonts w:ascii="Times New Roman" w:eastAsia="Times New Roman" w:hAnsi="Times New Roman" w:cs="Times New Roman"/>
          <w:i/>
          <w:sz w:val="20"/>
          <w:szCs w:val="20"/>
        </w:rPr>
        <w:t xml:space="preserve">. </w:t>
      </w:r>
      <w:r w:rsidR="00483D05" w:rsidRPr="00F82B13">
        <w:rPr>
          <w:rFonts w:ascii="Times New Roman" w:eastAsia="Times New Roman" w:hAnsi="Times New Roman" w:cs="Times New Roman"/>
          <w:i/>
          <w:sz w:val="20"/>
          <w:szCs w:val="20"/>
        </w:rPr>
        <w:t xml:space="preserve">The stratified sampling technique was used to </w:t>
      </w:r>
      <w:r w:rsidR="00483D05">
        <w:rPr>
          <w:rFonts w:ascii="Times New Roman" w:eastAsia="Times New Roman" w:hAnsi="Times New Roman" w:cs="Times New Roman"/>
          <w:i/>
          <w:sz w:val="20"/>
          <w:szCs w:val="20"/>
        </w:rPr>
        <w:t xml:space="preserve">select students for each school. However, 200 hundred students are considered in the study, 10 students were picked from a school comprising of 20 schools from two local governments </w:t>
      </w:r>
      <w:r w:rsidR="00483D05" w:rsidRPr="00F82B13">
        <w:rPr>
          <w:rFonts w:ascii="Times New Roman" w:eastAsia="Times New Roman" w:hAnsi="Times New Roman" w:cs="Times New Roman"/>
          <w:i/>
          <w:sz w:val="20"/>
          <w:szCs w:val="20"/>
        </w:rPr>
        <w:t>in Ilorin</w:t>
      </w:r>
      <w:r w:rsidR="00483D05">
        <w:rPr>
          <w:rFonts w:ascii="Times New Roman" w:eastAsia="Times New Roman" w:hAnsi="Times New Roman" w:cs="Times New Roman"/>
          <w:i/>
          <w:sz w:val="20"/>
          <w:szCs w:val="20"/>
        </w:rPr>
        <w:t>, Kwara State</w:t>
      </w:r>
      <w:r w:rsidR="00483D05" w:rsidRPr="00F82B13">
        <w:rPr>
          <w:rFonts w:ascii="Times New Roman" w:eastAsia="Times New Roman" w:hAnsi="Times New Roman" w:cs="Times New Roman"/>
          <w:i/>
          <w:sz w:val="20"/>
          <w:szCs w:val="20"/>
        </w:rPr>
        <w:t>.</w:t>
      </w:r>
      <w:r w:rsidR="00483D05">
        <w:rPr>
          <w:rFonts w:ascii="Times New Roman" w:eastAsia="Times New Roman" w:hAnsi="Times New Roman" w:cs="Times New Roman"/>
          <w:i/>
          <w:sz w:val="20"/>
          <w:szCs w:val="20"/>
        </w:rPr>
        <w:t xml:space="preserve"> </w:t>
      </w:r>
      <w:r w:rsidRPr="00F82B13">
        <w:rPr>
          <w:rFonts w:ascii="Times New Roman" w:eastAsia="Times New Roman" w:hAnsi="Times New Roman" w:cs="Times New Roman"/>
          <w:i/>
          <w:sz w:val="20"/>
          <w:szCs w:val="20"/>
        </w:rPr>
        <w:t>The acquired data was analyzed using the Regression and t-test statistical tools. The findings revealed that there is strong relationship between further mathematics and mathematics. It also</w:t>
      </w:r>
      <w:r w:rsidR="003F61C2">
        <w:rPr>
          <w:rFonts w:ascii="Times New Roman" w:eastAsia="Times New Roman" w:hAnsi="Times New Roman" w:cs="Times New Roman"/>
          <w:i/>
          <w:sz w:val="20"/>
          <w:szCs w:val="20"/>
        </w:rPr>
        <w:t xml:space="preserve"> revealed significant impact of further mathematics</w:t>
      </w:r>
      <w:r w:rsidRPr="00F82B13">
        <w:rPr>
          <w:rFonts w:ascii="Times New Roman" w:eastAsia="Times New Roman" w:hAnsi="Times New Roman" w:cs="Times New Roman"/>
          <w:i/>
          <w:sz w:val="20"/>
          <w:szCs w:val="20"/>
        </w:rPr>
        <w:t xml:space="preserve"> </w:t>
      </w:r>
      <w:r w:rsidR="003F61C2">
        <w:rPr>
          <w:rFonts w:ascii="Times New Roman" w:eastAsia="Times New Roman" w:hAnsi="Times New Roman" w:cs="Times New Roman"/>
          <w:i/>
          <w:sz w:val="20"/>
          <w:szCs w:val="20"/>
        </w:rPr>
        <w:t xml:space="preserve">on academic performance of students in mathematics. </w:t>
      </w:r>
      <w:r w:rsidRPr="00F82B13">
        <w:rPr>
          <w:rFonts w:ascii="Times New Roman" w:eastAsia="Times New Roman" w:hAnsi="Times New Roman" w:cs="Times New Roman"/>
          <w:i/>
          <w:sz w:val="20"/>
          <w:szCs w:val="20"/>
        </w:rPr>
        <w:t xml:space="preserve"> The study also found that gender had significant impact on pupils' understanding of further mathematics and academic achievement in Mathematics. It was also discovered that school type had a significant effect on the academic performance of students in mathematics with knowledge of further mathematics. The researchers suggested that mathematics teachers be encouraged to teach further mathematics in school in order to strengthen students' scientific skills right from senior secondary schools. Further mathematics should be made require for all scientific and non scientific students in senior secondary schools, as the majority of them take a similar course in further mathematics when they get to tertiary institution</w:t>
      </w:r>
    </w:p>
    <w:p w:rsidR="00C6683D" w:rsidRPr="00F82B13" w:rsidRDefault="00C6683D" w:rsidP="00C6683D">
      <w:pPr>
        <w:spacing w:line="240" w:lineRule="auto"/>
        <w:jc w:val="both"/>
        <w:rPr>
          <w:rFonts w:ascii="Times New Roman" w:eastAsia="Times New Roman" w:hAnsi="Times New Roman" w:cs="Times New Roman"/>
          <w:sz w:val="20"/>
          <w:szCs w:val="20"/>
        </w:rPr>
      </w:pPr>
      <w:r w:rsidRPr="00F82B13">
        <w:rPr>
          <w:rFonts w:ascii="Times New Roman" w:hAnsi="Times New Roman" w:cs="Times New Roman"/>
          <w:b/>
          <w:sz w:val="20"/>
          <w:szCs w:val="20"/>
        </w:rPr>
        <w:t xml:space="preserve">Keywords: </w:t>
      </w:r>
      <w:r w:rsidRPr="00F82B13">
        <w:rPr>
          <w:rFonts w:ascii="Times New Roman" w:hAnsi="Times New Roman" w:cs="Times New Roman"/>
          <w:sz w:val="20"/>
          <w:szCs w:val="20"/>
        </w:rPr>
        <w:t>Further Mathematics Knowledge, Mathematics Performance, Secondary school</w:t>
      </w:r>
    </w:p>
    <w:p w:rsidR="00C6683D" w:rsidRDefault="00C6683D" w:rsidP="00C6683D"/>
    <w:p w:rsidR="00CB599E" w:rsidRPr="00F82B13" w:rsidRDefault="00CB599E" w:rsidP="00F82B13">
      <w:pPr>
        <w:spacing w:line="240" w:lineRule="auto"/>
        <w:jc w:val="both"/>
        <w:rPr>
          <w:rFonts w:ascii="Times New Roman" w:hAnsi="Times New Roman" w:cs="Times New Roman"/>
          <w:b/>
          <w:sz w:val="20"/>
          <w:szCs w:val="20"/>
        </w:rPr>
      </w:pPr>
    </w:p>
    <w:p w:rsidR="00200914" w:rsidRPr="00F82B13" w:rsidRDefault="00200914" w:rsidP="00F82B13">
      <w:pPr>
        <w:spacing w:line="240" w:lineRule="auto"/>
        <w:jc w:val="both"/>
        <w:rPr>
          <w:rFonts w:ascii="Times New Roman" w:hAnsi="Times New Roman" w:cs="Times New Roman"/>
          <w:b/>
          <w:sz w:val="20"/>
          <w:szCs w:val="20"/>
        </w:rPr>
      </w:pPr>
      <w:r w:rsidRPr="00F82B13">
        <w:rPr>
          <w:rFonts w:ascii="Times New Roman" w:hAnsi="Times New Roman" w:cs="Times New Roman"/>
          <w:b/>
          <w:sz w:val="20"/>
          <w:szCs w:val="20"/>
        </w:rPr>
        <w:t>INTRODUCTION</w:t>
      </w:r>
    </w:p>
    <w:p w:rsidR="00391D1A" w:rsidRPr="00F82B13" w:rsidRDefault="00DF711B" w:rsidP="00F82B13">
      <w:pPr>
        <w:spacing w:before="100" w:beforeAutospacing="1" w:after="100" w:afterAutospacing="1" w:line="240" w:lineRule="auto"/>
        <w:jc w:val="both"/>
        <w:rPr>
          <w:rFonts w:ascii="Times New Roman" w:eastAsia="Times New Roman" w:hAnsi="Times New Roman" w:cs="Times New Roman"/>
          <w:sz w:val="20"/>
          <w:szCs w:val="20"/>
        </w:rPr>
      </w:pPr>
      <w:r w:rsidRPr="00F82B13">
        <w:rPr>
          <w:rFonts w:ascii="Times New Roman" w:eastAsia="Times New Roman" w:hAnsi="Times New Roman" w:cs="Times New Roman"/>
          <w:sz w:val="20"/>
          <w:szCs w:val="20"/>
        </w:rPr>
        <w:t>Further mathematics is described as a crucial instrument for all science subjects in both senior secondary schools and higher institutions</w:t>
      </w:r>
      <w:r w:rsidR="0065136F" w:rsidRPr="00F82B13">
        <w:rPr>
          <w:rFonts w:ascii="Times New Roman" w:hAnsi="Times New Roman" w:cs="Times New Roman"/>
          <w:color w:val="0D0D0D"/>
          <w:sz w:val="20"/>
          <w:szCs w:val="20"/>
          <w:shd w:val="clear" w:color="auto" w:fill="FFFFFF"/>
        </w:rPr>
        <w:t>. Further mathematics</w:t>
      </w:r>
      <w:r w:rsidRPr="00F82B13">
        <w:rPr>
          <w:rFonts w:ascii="Times New Roman" w:hAnsi="Times New Roman" w:cs="Times New Roman"/>
          <w:color w:val="0D0D0D"/>
          <w:sz w:val="20"/>
          <w:szCs w:val="20"/>
          <w:shd w:val="clear" w:color="auto" w:fill="FFFFFF"/>
        </w:rPr>
        <w:t xml:space="preserve"> </w:t>
      </w:r>
      <w:r w:rsidR="0065136F" w:rsidRPr="00F82B13">
        <w:rPr>
          <w:rFonts w:ascii="Times New Roman" w:hAnsi="Times New Roman" w:cs="Times New Roman"/>
          <w:color w:val="0D0D0D"/>
          <w:sz w:val="20"/>
          <w:szCs w:val="20"/>
          <w:shd w:val="clear" w:color="auto" w:fill="FFFFFF"/>
        </w:rPr>
        <w:t>extends the skills</w:t>
      </w:r>
      <w:r w:rsidR="00200914" w:rsidRPr="00F82B13">
        <w:rPr>
          <w:rFonts w:ascii="Times New Roman" w:hAnsi="Times New Roman" w:cs="Times New Roman"/>
          <w:color w:val="0D0D0D"/>
          <w:sz w:val="20"/>
          <w:szCs w:val="20"/>
          <w:shd w:val="clear" w:color="auto" w:fill="FFFFFF"/>
        </w:rPr>
        <w:t xml:space="preserve"> and </w:t>
      </w:r>
      <w:r w:rsidR="0065136F" w:rsidRPr="00F82B13">
        <w:rPr>
          <w:rFonts w:ascii="Times New Roman" w:hAnsi="Times New Roman" w:cs="Times New Roman"/>
          <w:color w:val="0D0D0D"/>
          <w:sz w:val="20"/>
          <w:szCs w:val="20"/>
          <w:shd w:val="clear" w:color="auto" w:fill="FFFFFF"/>
        </w:rPr>
        <w:t>knowledge</w:t>
      </w:r>
      <w:r w:rsidR="00391D1A" w:rsidRPr="00F82B13">
        <w:rPr>
          <w:rFonts w:ascii="Times New Roman" w:hAnsi="Times New Roman" w:cs="Times New Roman"/>
          <w:color w:val="0D0D0D"/>
          <w:sz w:val="20"/>
          <w:szCs w:val="20"/>
          <w:shd w:val="clear" w:color="auto" w:fill="FFFFFF"/>
        </w:rPr>
        <w:t xml:space="preserve"> acquired in mathematics and </w:t>
      </w:r>
      <w:r w:rsidR="0065136F" w:rsidRPr="00F82B13">
        <w:rPr>
          <w:rFonts w:ascii="Times New Roman" w:hAnsi="Times New Roman" w:cs="Times New Roman"/>
          <w:color w:val="0D0D0D"/>
          <w:sz w:val="20"/>
          <w:szCs w:val="20"/>
          <w:shd w:val="clear" w:color="auto" w:fill="FFFFFF"/>
        </w:rPr>
        <w:t>is</w:t>
      </w:r>
      <w:r w:rsidR="00B12EDC" w:rsidRPr="00F82B13">
        <w:rPr>
          <w:rFonts w:ascii="Times New Roman" w:hAnsi="Times New Roman" w:cs="Times New Roman"/>
          <w:color w:val="0D0D0D"/>
          <w:sz w:val="20"/>
          <w:szCs w:val="20"/>
          <w:shd w:val="clear" w:color="auto" w:fill="FFFFFF"/>
        </w:rPr>
        <w:t xml:space="preserve"> </w:t>
      </w:r>
      <w:r w:rsidR="00200914" w:rsidRPr="00F82B13">
        <w:rPr>
          <w:rFonts w:ascii="Times New Roman" w:hAnsi="Times New Roman" w:cs="Times New Roman"/>
          <w:color w:val="0D0D0D"/>
          <w:sz w:val="20"/>
          <w:szCs w:val="20"/>
          <w:shd w:val="clear" w:color="auto" w:fill="FFFFFF"/>
        </w:rPr>
        <w:t>offered as an elective subjec</w:t>
      </w:r>
      <w:r w:rsidR="00DF6CEE" w:rsidRPr="00F82B13">
        <w:rPr>
          <w:rFonts w:ascii="Times New Roman" w:hAnsi="Times New Roman" w:cs="Times New Roman"/>
          <w:color w:val="0D0D0D"/>
          <w:sz w:val="20"/>
          <w:szCs w:val="20"/>
          <w:shd w:val="clear" w:color="auto" w:fill="FFFFFF"/>
        </w:rPr>
        <w:t>t in senior secondary schools of</w:t>
      </w:r>
      <w:r w:rsidR="00200914" w:rsidRPr="00F82B13">
        <w:rPr>
          <w:rFonts w:ascii="Times New Roman" w:hAnsi="Times New Roman" w:cs="Times New Roman"/>
          <w:color w:val="0D0D0D"/>
          <w:sz w:val="20"/>
          <w:szCs w:val="20"/>
          <w:shd w:val="clear" w:color="auto" w:fill="FFFFFF"/>
        </w:rPr>
        <w:t xml:space="preserve"> Nigeria. </w:t>
      </w:r>
      <w:r w:rsidR="00391D1A" w:rsidRPr="00F82B13">
        <w:rPr>
          <w:rFonts w:ascii="Times New Roman" w:eastAsia="Times New Roman" w:hAnsi="Times New Roman" w:cs="Times New Roman"/>
          <w:sz w:val="20"/>
          <w:szCs w:val="20"/>
        </w:rPr>
        <w:t xml:space="preserve">This subject introduces students to advanced </w:t>
      </w:r>
      <w:r w:rsidR="00697799" w:rsidRPr="00F82B13">
        <w:rPr>
          <w:rFonts w:ascii="Times New Roman" w:eastAsia="Times New Roman" w:hAnsi="Times New Roman" w:cs="Times New Roman"/>
          <w:sz w:val="20"/>
          <w:szCs w:val="20"/>
        </w:rPr>
        <w:t xml:space="preserve">topics in mathematics, getting </w:t>
      </w:r>
      <w:r w:rsidR="00391D1A" w:rsidRPr="00F82B13">
        <w:rPr>
          <w:rFonts w:ascii="Times New Roman" w:eastAsia="Times New Roman" w:hAnsi="Times New Roman" w:cs="Times New Roman"/>
          <w:sz w:val="20"/>
          <w:szCs w:val="20"/>
        </w:rPr>
        <w:t>them</w:t>
      </w:r>
      <w:r w:rsidR="00697799" w:rsidRPr="00F82B13">
        <w:rPr>
          <w:rFonts w:ascii="Times New Roman" w:eastAsia="Times New Roman" w:hAnsi="Times New Roman" w:cs="Times New Roman"/>
          <w:sz w:val="20"/>
          <w:szCs w:val="20"/>
        </w:rPr>
        <w:t xml:space="preserve"> prepared</w:t>
      </w:r>
      <w:r w:rsidR="00391D1A" w:rsidRPr="00F82B13">
        <w:rPr>
          <w:rFonts w:ascii="Times New Roman" w:eastAsia="Times New Roman" w:hAnsi="Times New Roman" w:cs="Times New Roman"/>
          <w:sz w:val="20"/>
          <w:szCs w:val="20"/>
        </w:rPr>
        <w:t xml:space="preserve"> for further studies in mathema</w:t>
      </w:r>
      <w:r w:rsidR="0065136F" w:rsidRPr="00F82B13">
        <w:rPr>
          <w:rFonts w:ascii="Times New Roman" w:eastAsia="Times New Roman" w:hAnsi="Times New Roman" w:cs="Times New Roman"/>
          <w:sz w:val="20"/>
          <w:szCs w:val="20"/>
        </w:rPr>
        <w:t>tics or related courses. It is mandatory for a</w:t>
      </w:r>
      <w:r w:rsidR="00391D1A" w:rsidRPr="00F82B13">
        <w:rPr>
          <w:rFonts w:ascii="Times New Roman" w:eastAsia="Times New Roman" w:hAnsi="Times New Roman" w:cs="Times New Roman"/>
          <w:sz w:val="20"/>
          <w:szCs w:val="20"/>
        </w:rPr>
        <w:t xml:space="preserve">ll students </w:t>
      </w:r>
      <w:r w:rsidR="0065136F" w:rsidRPr="00F82B13">
        <w:rPr>
          <w:rFonts w:ascii="Times New Roman" w:eastAsia="Times New Roman" w:hAnsi="Times New Roman" w:cs="Times New Roman"/>
          <w:sz w:val="20"/>
          <w:szCs w:val="20"/>
        </w:rPr>
        <w:t xml:space="preserve">to </w:t>
      </w:r>
      <w:r w:rsidR="00391D1A" w:rsidRPr="00F82B13">
        <w:rPr>
          <w:rFonts w:ascii="Times New Roman" w:eastAsia="Times New Roman" w:hAnsi="Times New Roman" w:cs="Times New Roman"/>
          <w:sz w:val="20"/>
          <w:szCs w:val="20"/>
        </w:rPr>
        <w:t>take basic mathematics, only a few science students opt for further mathematics. The Nigerian educational system has embraced this global trend and recommends that further mathe</w:t>
      </w:r>
      <w:r w:rsidR="00697799" w:rsidRPr="00F82B13">
        <w:rPr>
          <w:rFonts w:ascii="Times New Roman" w:eastAsia="Times New Roman" w:hAnsi="Times New Roman" w:cs="Times New Roman"/>
          <w:sz w:val="20"/>
          <w:szCs w:val="20"/>
        </w:rPr>
        <w:t>matics be regarded as an</w:t>
      </w:r>
      <w:r w:rsidR="00391D1A" w:rsidRPr="00F82B13">
        <w:rPr>
          <w:rFonts w:ascii="Times New Roman" w:eastAsia="Times New Roman" w:hAnsi="Times New Roman" w:cs="Times New Roman"/>
          <w:sz w:val="20"/>
          <w:szCs w:val="20"/>
        </w:rPr>
        <w:t xml:space="preserve"> elective </w:t>
      </w:r>
      <w:r w:rsidR="00697799" w:rsidRPr="00F82B13">
        <w:rPr>
          <w:rFonts w:ascii="Times New Roman" w:eastAsia="Times New Roman" w:hAnsi="Times New Roman" w:cs="Times New Roman"/>
          <w:sz w:val="20"/>
          <w:szCs w:val="20"/>
        </w:rPr>
        <w:t>in senior secondary school classes</w:t>
      </w:r>
      <w:r w:rsidR="00391D1A" w:rsidRPr="00F82B13">
        <w:rPr>
          <w:rFonts w:ascii="Times New Roman" w:eastAsia="Times New Roman" w:hAnsi="Times New Roman" w:cs="Times New Roman"/>
          <w:sz w:val="20"/>
          <w:szCs w:val="20"/>
        </w:rPr>
        <w:t xml:space="preserve">. </w:t>
      </w:r>
      <w:r w:rsidR="002E677D" w:rsidRPr="00F82B13">
        <w:rPr>
          <w:rFonts w:ascii="Times New Roman" w:eastAsia="Times New Roman" w:hAnsi="Times New Roman" w:cs="Times New Roman"/>
          <w:sz w:val="20"/>
          <w:szCs w:val="20"/>
        </w:rPr>
        <w:t>Lyakhova &amp; Neate (2018) stated that participation in advance</w:t>
      </w:r>
      <w:r w:rsidR="00391D1A" w:rsidRPr="00F82B13">
        <w:rPr>
          <w:rFonts w:ascii="Times New Roman" w:eastAsia="Times New Roman" w:hAnsi="Times New Roman" w:cs="Times New Roman"/>
          <w:sz w:val="20"/>
          <w:szCs w:val="20"/>
        </w:rPr>
        <w:t xml:space="preserve"> mathematics is expected to increase the number of undergraduate students pursuing courses in the Sciences, Technology, Engineering, and Mathematics (STEM) fi</w:t>
      </w:r>
      <w:r w:rsidR="002E677D" w:rsidRPr="00F82B13">
        <w:rPr>
          <w:rFonts w:ascii="Times New Roman" w:eastAsia="Times New Roman" w:hAnsi="Times New Roman" w:cs="Times New Roman"/>
          <w:sz w:val="20"/>
          <w:szCs w:val="20"/>
        </w:rPr>
        <w:t>elds.</w:t>
      </w:r>
    </w:p>
    <w:p w:rsidR="006A5079" w:rsidRPr="00F82B13" w:rsidRDefault="006A5079" w:rsidP="00F82B13">
      <w:pPr>
        <w:spacing w:after="0" w:line="240" w:lineRule="auto"/>
        <w:jc w:val="both"/>
        <w:rPr>
          <w:rFonts w:ascii="Times New Roman" w:eastAsia="Times New Roman" w:hAnsi="Times New Roman" w:cs="Times New Roman"/>
          <w:sz w:val="20"/>
          <w:szCs w:val="20"/>
        </w:rPr>
      </w:pPr>
      <w:r w:rsidRPr="00F82B13">
        <w:rPr>
          <w:rFonts w:ascii="Times New Roman" w:eastAsia="Times New Roman" w:hAnsi="Times New Roman" w:cs="Times New Roman"/>
          <w:sz w:val="20"/>
          <w:szCs w:val="20"/>
        </w:rPr>
        <w:t xml:space="preserve">Further Mathematics is intended for students who are mathematically-inclined who </w:t>
      </w:r>
      <w:r w:rsidR="0065136F" w:rsidRPr="00F82B13">
        <w:rPr>
          <w:rFonts w:ascii="Times New Roman" w:eastAsia="Times New Roman" w:hAnsi="Times New Roman" w:cs="Times New Roman"/>
          <w:sz w:val="20"/>
          <w:szCs w:val="20"/>
        </w:rPr>
        <w:t>are willing</w:t>
      </w:r>
      <w:r w:rsidRPr="00F82B13">
        <w:rPr>
          <w:rFonts w:ascii="Times New Roman" w:eastAsia="Times New Roman" w:hAnsi="Times New Roman" w:cs="Times New Roman"/>
          <w:sz w:val="20"/>
          <w:szCs w:val="20"/>
        </w:rPr>
        <w:t xml:space="preserve"> to de</w:t>
      </w:r>
      <w:r w:rsidR="0065136F" w:rsidRPr="00F82B13">
        <w:rPr>
          <w:rFonts w:ascii="Times New Roman" w:eastAsia="Times New Roman" w:hAnsi="Times New Roman" w:cs="Times New Roman"/>
          <w:sz w:val="20"/>
          <w:szCs w:val="20"/>
        </w:rPr>
        <w:t>epen and improve their understanding</w:t>
      </w:r>
      <w:r w:rsidRPr="00F82B13">
        <w:rPr>
          <w:rFonts w:ascii="Times New Roman" w:eastAsia="Times New Roman" w:hAnsi="Times New Roman" w:cs="Times New Roman"/>
          <w:sz w:val="20"/>
          <w:szCs w:val="20"/>
        </w:rPr>
        <w:t xml:space="preserve"> of mathematics and its applications</w:t>
      </w:r>
      <w:r w:rsidR="0065136F" w:rsidRPr="00F82B13">
        <w:rPr>
          <w:rFonts w:ascii="Times New Roman" w:eastAsia="Times New Roman" w:hAnsi="Times New Roman" w:cs="Times New Roman"/>
          <w:sz w:val="20"/>
          <w:szCs w:val="20"/>
        </w:rPr>
        <w:t xml:space="preserve"> in society</w:t>
      </w:r>
      <w:r w:rsidRPr="00F82B13">
        <w:rPr>
          <w:rFonts w:ascii="Times New Roman" w:eastAsia="Times New Roman" w:hAnsi="Times New Roman" w:cs="Times New Roman"/>
          <w:sz w:val="20"/>
          <w:szCs w:val="20"/>
        </w:rPr>
        <w:t xml:space="preserve">. Students will gain advanced mathematical thinking and reasoning skills, as well as a broader understanding of mathematical methods and instruments. This will give students who wish to study mathematics or related university courses like Science, </w:t>
      </w:r>
      <w:r w:rsidRPr="00F82B13">
        <w:rPr>
          <w:rFonts w:ascii="Times New Roman" w:eastAsia="Times New Roman" w:hAnsi="Times New Roman" w:cs="Times New Roman"/>
          <w:sz w:val="20"/>
          <w:szCs w:val="20"/>
        </w:rPr>
        <w:lastRenderedPageBreak/>
        <w:t>Engineering and even some non science discipline like Economics, Accounting can benefit from a more solid foundation in the subject.</w:t>
      </w:r>
    </w:p>
    <w:p w:rsidR="00861143" w:rsidRPr="00F82B13" w:rsidRDefault="00861143" w:rsidP="00F82B13">
      <w:pPr>
        <w:spacing w:after="0" w:line="240" w:lineRule="auto"/>
        <w:jc w:val="both"/>
        <w:rPr>
          <w:rFonts w:ascii="Times New Roman" w:eastAsia="Times New Roman" w:hAnsi="Times New Roman" w:cs="Times New Roman"/>
          <w:sz w:val="20"/>
          <w:szCs w:val="20"/>
        </w:rPr>
      </w:pPr>
    </w:p>
    <w:p w:rsidR="00F8409A" w:rsidRPr="00F82B13" w:rsidRDefault="00825694" w:rsidP="00F82B13">
      <w:pPr>
        <w:spacing w:after="0" w:line="240" w:lineRule="auto"/>
        <w:jc w:val="both"/>
        <w:rPr>
          <w:rFonts w:ascii="Times New Roman" w:eastAsia="Times New Roman" w:hAnsi="Times New Roman" w:cs="Times New Roman"/>
          <w:sz w:val="20"/>
          <w:szCs w:val="20"/>
        </w:rPr>
      </w:pPr>
      <w:r w:rsidRPr="00F82B13">
        <w:rPr>
          <w:rFonts w:ascii="Times New Roman" w:eastAsia="Times New Roman" w:hAnsi="Times New Roman" w:cs="Times New Roman"/>
          <w:sz w:val="20"/>
          <w:szCs w:val="20"/>
        </w:rPr>
        <w:t xml:space="preserve">However, </w:t>
      </w:r>
      <w:r w:rsidR="00DE7D15" w:rsidRPr="00F82B13">
        <w:rPr>
          <w:rFonts w:ascii="Times New Roman" w:eastAsia="Times New Roman" w:hAnsi="Times New Roman" w:cs="Times New Roman"/>
          <w:sz w:val="20"/>
          <w:szCs w:val="20"/>
        </w:rPr>
        <w:t>Gbamibole (2013) referred to furthe</w:t>
      </w:r>
      <w:r w:rsidR="002E677D" w:rsidRPr="00F82B13">
        <w:rPr>
          <w:rFonts w:ascii="Times New Roman" w:eastAsia="Times New Roman" w:hAnsi="Times New Roman" w:cs="Times New Roman"/>
          <w:sz w:val="20"/>
          <w:szCs w:val="20"/>
        </w:rPr>
        <w:t xml:space="preserve">r mathematics as </w:t>
      </w:r>
      <w:r w:rsidR="00B222AC" w:rsidRPr="00F82B13">
        <w:rPr>
          <w:rFonts w:ascii="Times New Roman" w:eastAsia="Times New Roman" w:hAnsi="Times New Roman" w:cs="Times New Roman"/>
          <w:sz w:val="20"/>
          <w:szCs w:val="20"/>
        </w:rPr>
        <w:t>an</w:t>
      </w:r>
      <w:r w:rsidR="002E677D" w:rsidRPr="00F82B13">
        <w:rPr>
          <w:rFonts w:ascii="Times New Roman" w:eastAsia="Times New Roman" w:hAnsi="Times New Roman" w:cs="Times New Roman"/>
          <w:sz w:val="20"/>
          <w:szCs w:val="20"/>
        </w:rPr>
        <w:t xml:space="preserve"> analytical</w:t>
      </w:r>
      <w:r w:rsidR="00DE7D15" w:rsidRPr="00F82B13">
        <w:rPr>
          <w:rFonts w:ascii="Times New Roman" w:eastAsia="Times New Roman" w:hAnsi="Times New Roman" w:cs="Times New Roman"/>
          <w:sz w:val="20"/>
          <w:szCs w:val="20"/>
        </w:rPr>
        <w:t xml:space="preserve"> subject encompassing advanced mathematical concepts.</w:t>
      </w:r>
      <w:r w:rsidR="002E677D" w:rsidRPr="00F82B13">
        <w:rPr>
          <w:rFonts w:ascii="Times New Roman" w:hAnsi="Times New Roman" w:cs="Times New Roman"/>
          <w:sz w:val="20"/>
          <w:szCs w:val="20"/>
        </w:rPr>
        <w:t xml:space="preserve"> </w:t>
      </w:r>
      <w:r w:rsidR="00F8409A" w:rsidRPr="00F82B13">
        <w:rPr>
          <w:rFonts w:ascii="Times New Roman" w:eastAsia="Times New Roman" w:hAnsi="Times New Roman" w:cs="Times New Roman"/>
          <w:sz w:val="20"/>
          <w:szCs w:val="20"/>
        </w:rPr>
        <w:t>In the Nigerian Educational System, further mathematics is a relatively recent curriculum that relates to advanced secondary school mathematics.</w:t>
      </w:r>
      <w:r w:rsidRPr="00F82B13">
        <w:rPr>
          <w:rFonts w:ascii="Times New Roman" w:eastAsia="Times New Roman" w:hAnsi="Times New Roman" w:cs="Times New Roman"/>
          <w:sz w:val="20"/>
          <w:szCs w:val="20"/>
        </w:rPr>
        <w:t xml:space="preserve"> </w:t>
      </w:r>
      <w:r w:rsidR="00F8409A" w:rsidRPr="00F82B13">
        <w:rPr>
          <w:rFonts w:ascii="Times New Roman" w:eastAsia="Times New Roman" w:hAnsi="Times New Roman" w:cs="Times New Roman"/>
          <w:sz w:val="20"/>
          <w:szCs w:val="20"/>
        </w:rPr>
        <w:t>According to Odili and Asuru (2011), a national workshop on policies and strategies for improving the teaching and learning of mathematics at all levels, convened by the National Mathematics Centre (NMC), proposed the addition of further  mathematics into the Nigerian school curriculum.</w:t>
      </w:r>
    </w:p>
    <w:p w:rsidR="00DE7D15" w:rsidRPr="00F82B13" w:rsidRDefault="00DE7D15" w:rsidP="00F82B13">
      <w:pPr>
        <w:spacing w:before="100" w:beforeAutospacing="1" w:after="100" w:afterAutospacing="1" w:line="240" w:lineRule="auto"/>
        <w:jc w:val="both"/>
        <w:rPr>
          <w:rFonts w:ascii="Times New Roman" w:eastAsia="Times New Roman" w:hAnsi="Times New Roman" w:cs="Times New Roman"/>
          <w:sz w:val="20"/>
          <w:szCs w:val="20"/>
        </w:rPr>
      </w:pPr>
      <w:r w:rsidRPr="00F82B13">
        <w:rPr>
          <w:rFonts w:ascii="Times New Roman" w:eastAsia="Times New Roman" w:hAnsi="Times New Roman" w:cs="Times New Roman"/>
          <w:sz w:val="20"/>
          <w:szCs w:val="20"/>
        </w:rPr>
        <w:t>Experts and researchers have identifi</w:t>
      </w:r>
      <w:r w:rsidR="00F8409A" w:rsidRPr="00F82B13">
        <w:rPr>
          <w:rFonts w:ascii="Times New Roman" w:eastAsia="Times New Roman" w:hAnsi="Times New Roman" w:cs="Times New Roman"/>
          <w:sz w:val="20"/>
          <w:szCs w:val="20"/>
        </w:rPr>
        <w:t>ed further mathematics as mostly</w:t>
      </w:r>
      <w:r w:rsidRPr="00F82B13">
        <w:rPr>
          <w:rFonts w:ascii="Times New Roman" w:eastAsia="Times New Roman" w:hAnsi="Times New Roman" w:cs="Times New Roman"/>
          <w:sz w:val="20"/>
          <w:szCs w:val="20"/>
        </w:rPr>
        <w:t xml:space="preserve"> relevant in STEM fields, especially at the tertiary level (Barham, 2012; Bowyer &amp; Darlington, 2016). Students pe</w:t>
      </w:r>
      <w:r w:rsidR="00F8409A" w:rsidRPr="00F82B13">
        <w:rPr>
          <w:rFonts w:ascii="Times New Roman" w:eastAsia="Times New Roman" w:hAnsi="Times New Roman" w:cs="Times New Roman"/>
          <w:sz w:val="20"/>
          <w:szCs w:val="20"/>
        </w:rPr>
        <w:t xml:space="preserve">rceive further mathematics as an importance </w:t>
      </w:r>
      <w:r w:rsidRPr="00F82B13">
        <w:rPr>
          <w:rFonts w:ascii="Times New Roman" w:eastAsia="Times New Roman" w:hAnsi="Times New Roman" w:cs="Times New Roman"/>
          <w:sz w:val="20"/>
          <w:szCs w:val="20"/>
        </w:rPr>
        <w:t>subject that prepares them for STEM fields, particularly in the sciences (Ademola, 2014; Baldwin, de Pomerai &amp; Smith, 2016). The subject is introduced at the senior secondary school level (Baldwin et al., 2016; Rossdy, et al., 2019). Further mathematics is more demanding than basic mathematics but is considered more rewarding in terms of tertiary education and career opportunities (Ademola, 2014; Baldwin et al., 2016; Chadwick, 1985).</w:t>
      </w:r>
    </w:p>
    <w:p w:rsidR="00DE7D15" w:rsidRPr="00F82B13" w:rsidRDefault="00A716E0" w:rsidP="00F82B13">
      <w:pPr>
        <w:spacing w:line="240" w:lineRule="auto"/>
        <w:jc w:val="both"/>
        <w:rPr>
          <w:rFonts w:ascii="Times New Roman" w:eastAsia="Times New Roman" w:hAnsi="Times New Roman" w:cs="Times New Roman"/>
          <w:sz w:val="20"/>
          <w:szCs w:val="20"/>
        </w:rPr>
      </w:pPr>
      <w:r w:rsidRPr="00F82B13">
        <w:rPr>
          <w:rFonts w:ascii="Times New Roman" w:eastAsia="Times New Roman" w:hAnsi="Times New Roman" w:cs="Times New Roman"/>
          <w:sz w:val="20"/>
          <w:szCs w:val="20"/>
        </w:rPr>
        <w:t>M</w:t>
      </w:r>
      <w:r w:rsidR="00DE7D15" w:rsidRPr="00F82B13">
        <w:rPr>
          <w:rFonts w:ascii="Times New Roman" w:eastAsia="Times New Roman" w:hAnsi="Times New Roman" w:cs="Times New Roman"/>
          <w:sz w:val="20"/>
          <w:szCs w:val="20"/>
        </w:rPr>
        <w:t>athematics is categorized into general mathematics and further mathematics</w:t>
      </w:r>
      <w:r w:rsidRPr="00F82B13">
        <w:rPr>
          <w:rFonts w:ascii="Times New Roman" w:eastAsia="Times New Roman" w:hAnsi="Times New Roman" w:cs="Times New Roman"/>
          <w:sz w:val="20"/>
          <w:szCs w:val="20"/>
        </w:rPr>
        <w:t xml:space="preserve"> at the senior secondary school level</w:t>
      </w:r>
      <w:r w:rsidR="00DE7D15" w:rsidRPr="00F82B13">
        <w:rPr>
          <w:rFonts w:ascii="Times New Roman" w:eastAsia="Times New Roman" w:hAnsi="Times New Roman" w:cs="Times New Roman"/>
          <w:sz w:val="20"/>
          <w:szCs w:val="20"/>
        </w:rPr>
        <w:t>. General mathematics is compulsory for all stu</w:t>
      </w:r>
      <w:r w:rsidRPr="00F82B13">
        <w:rPr>
          <w:rFonts w:ascii="Times New Roman" w:eastAsia="Times New Roman" w:hAnsi="Times New Roman" w:cs="Times New Roman"/>
          <w:sz w:val="20"/>
          <w:szCs w:val="20"/>
        </w:rPr>
        <w:t>dents, regardless of what the students want to study in advance course</w:t>
      </w:r>
      <w:r w:rsidR="00DE7D15" w:rsidRPr="00F82B13">
        <w:rPr>
          <w:rFonts w:ascii="Times New Roman" w:eastAsia="Times New Roman" w:hAnsi="Times New Roman" w:cs="Times New Roman"/>
          <w:sz w:val="20"/>
          <w:szCs w:val="20"/>
        </w:rPr>
        <w:t xml:space="preserve"> (Dehipawala et al., 2014; Baskan et al., 2010</w:t>
      </w:r>
      <w:r w:rsidRPr="00F82B13">
        <w:rPr>
          <w:rFonts w:ascii="Times New Roman" w:eastAsia="Times New Roman" w:hAnsi="Times New Roman" w:cs="Times New Roman"/>
          <w:sz w:val="20"/>
          <w:szCs w:val="20"/>
        </w:rPr>
        <w:t>). Mathematics is the requirement</w:t>
      </w:r>
      <w:r w:rsidR="00DE7D15" w:rsidRPr="00F82B13">
        <w:rPr>
          <w:rFonts w:ascii="Times New Roman" w:eastAsia="Times New Roman" w:hAnsi="Times New Roman" w:cs="Times New Roman"/>
          <w:sz w:val="20"/>
          <w:szCs w:val="20"/>
        </w:rPr>
        <w:t xml:space="preserve"> for university admission in most disciplines (Ahmed et al., 2015; Okey &amp; Gladysibibo, 2015). Conversely, further mathematics is optional and typically taken by pure science and technical students (Ademola, 2014; Oluwatusin &amp; Dele-Rotimi, 2017). Further mathematics is not compulsory in Nigeria and is often avoided by students due to the challenges they face in learning it (Bowyer &amp; Darlington, 2016; Michelsen, 2015). However, the relevance of further mathematics to the learning of basic mathematics</w:t>
      </w:r>
      <w:r w:rsidR="00FA1801" w:rsidRPr="00F82B13">
        <w:rPr>
          <w:rFonts w:ascii="Times New Roman" w:eastAsia="Times New Roman" w:hAnsi="Times New Roman" w:cs="Times New Roman"/>
          <w:sz w:val="20"/>
          <w:szCs w:val="20"/>
        </w:rPr>
        <w:t xml:space="preserve"> and other science subjects has grown in popularity among researchers</w:t>
      </w:r>
    </w:p>
    <w:p w:rsidR="00F82B13" w:rsidRDefault="00A716E0" w:rsidP="00F82B13">
      <w:pPr>
        <w:spacing w:line="240" w:lineRule="auto"/>
        <w:jc w:val="both"/>
        <w:rPr>
          <w:rFonts w:ascii="Times New Roman" w:eastAsia="Times New Roman" w:hAnsi="Times New Roman" w:cs="Times New Roman"/>
          <w:sz w:val="20"/>
          <w:szCs w:val="20"/>
        </w:rPr>
      </w:pPr>
      <w:r w:rsidRPr="00F82B13">
        <w:rPr>
          <w:rFonts w:ascii="Times New Roman" w:eastAsia="Times New Roman" w:hAnsi="Times New Roman" w:cs="Times New Roman"/>
          <w:sz w:val="20"/>
          <w:szCs w:val="20"/>
        </w:rPr>
        <w:t>Students in</w:t>
      </w:r>
      <w:r w:rsidR="002D6570" w:rsidRPr="00F82B13">
        <w:rPr>
          <w:rFonts w:ascii="Times New Roman" w:eastAsia="Times New Roman" w:hAnsi="Times New Roman" w:cs="Times New Roman"/>
          <w:sz w:val="20"/>
          <w:szCs w:val="20"/>
        </w:rPr>
        <w:t xml:space="preserve"> </w:t>
      </w:r>
      <w:r w:rsidRPr="00F82B13">
        <w:rPr>
          <w:rFonts w:ascii="Times New Roman" w:eastAsia="Times New Roman" w:hAnsi="Times New Roman" w:cs="Times New Roman"/>
          <w:sz w:val="20"/>
          <w:szCs w:val="20"/>
        </w:rPr>
        <w:t>Senior Secondary School are exposed</w:t>
      </w:r>
      <w:r w:rsidR="002D6570" w:rsidRPr="00F82B13">
        <w:rPr>
          <w:rFonts w:ascii="Times New Roman" w:eastAsia="Times New Roman" w:hAnsi="Times New Roman" w:cs="Times New Roman"/>
          <w:sz w:val="20"/>
          <w:szCs w:val="20"/>
        </w:rPr>
        <w:t xml:space="preserve"> to advanced level mathematics topics, prep</w:t>
      </w:r>
      <w:r w:rsidRPr="00F82B13">
        <w:rPr>
          <w:rFonts w:ascii="Times New Roman" w:eastAsia="Times New Roman" w:hAnsi="Times New Roman" w:cs="Times New Roman"/>
          <w:sz w:val="20"/>
          <w:szCs w:val="20"/>
        </w:rPr>
        <w:t>aring them to pursue Engineering, mathematics</w:t>
      </w:r>
      <w:r w:rsidR="002D6570" w:rsidRPr="00F82B13">
        <w:rPr>
          <w:rFonts w:ascii="Times New Roman" w:eastAsia="Times New Roman" w:hAnsi="Times New Roman" w:cs="Times New Roman"/>
          <w:sz w:val="20"/>
          <w:szCs w:val="20"/>
        </w:rPr>
        <w:t xml:space="preserve"> or mathematics related f</w:t>
      </w:r>
      <w:r w:rsidR="00CD30D7" w:rsidRPr="00F82B13">
        <w:rPr>
          <w:rFonts w:ascii="Times New Roman" w:eastAsia="Times New Roman" w:hAnsi="Times New Roman" w:cs="Times New Roman"/>
          <w:sz w:val="20"/>
          <w:szCs w:val="20"/>
        </w:rPr>
        <w:t>ields. Meanwhile,</w:t>
      </w:r>
      <w:r w:rsidR="002D6570" w:rsidRPr="00F82B13">
        <w:rPr>
          <w:rFonts w:ascii="Times New Roman" w:eastAsia="Times New Roman" w:hAnsi="Times New Roman" w:cs="Times New Roman"/>
          <w:sz w:val="20"/>
          <w:szCs w:val="20"/>
        </w:rPr>
        <w:t xml:space="preserve"> all students offer mathematics, only a few</w:t>
      </w:r>
      <w:r w:rsidR="00CD30D7" w:rsidRPr="00F82B13">
        <w:rPr>
          <w:rFonts w:ascii="Times New Roman" w:eastAsia="Times New Roman" w:hAnsi="Times New Roman" w:cs="Times New Roman"/>
          <w:sz w:val="20"/>
          <w:szCs w:val="20"/>
        </w:rPr>
        <w:t xml:space="preserve"> number of</w:t>
      </w:r>
      <w:r w:rsidR="002D6570" w:rsidRPr="00F82B13">
        <w:rPr>
          <w:rFonts w:ascii="Times New Roman" w:eastAsia="Times New Roman" w:hAnsi="Times New Roman" w:cs="Times New Roman"/>
          <w:sz w:val="20"/>
          <w:szCs w:val="20"/>
        </w:rPr>
        <w:t xml:space="preserve"> science students or non science students typically offer further mathematics (Olawatusin &amp; Dele, 2017). </w:t>
      </w:r>
    </w:p>
    <w:p w:rsidR="002D6570" w:rsidRPr="00F82B13" w:rsidRDefault="002D6570" w:rsidP="00F82B13">
      <w:pPr>
        <w:spacing w:line="240" w:lineRule="auto"/>
        <w:jc w:val="both"/>
        <w:rPr>
          <w:rFonts w:ascii="Times New Roman" w:hAnsi="Times New Roman" w:cs="Times New Roman"/>
          <w:sz w:val="20"/>
          <w:szCs w:val="20"/>
        </w:rPr>
      </w:pPr>
      <w:r w:rsidRPr="00F82B13">
        <w:rPr>
          <w:rFonts w:ascii="Times New Roman" w:hAnsi="Times New Roman" w:cs="Times New Roman"/>
          <w:sz w:val="20"/>
          <w:szCs w:val="20"/>
        </w:rPr>
        <w:t xml:space="preserve"> Lyakhova and Neate (2018) stated that stude</w:t>
      </w:r>
      <w:r w:rsidR="00CD30D7" w:rsidRPr="00F82B13">
        <w:rPr>
          <w:rFonts w:ascii="Times New Roman" w:hAnsi="Times New Roman" w:cs="Times New Roman"/>
          <w:sz w:val="20"/>
          <w:szCs w:val="20"/>
        </w:rPr>
        <w:t>nts find it difficult to correlate</w:t>
      </w:r>
      <w:r w:rsidRPr="00F82B13">
        <w:rPr>
          <w:rFonts w:ascii="Times New Roman" w:hAnsi="Times New Roman" w:cs="Times New Roman"/>
          <w:sz w:val="20"/>
          <w:szCs w:val="20"/>
        </w:rPr>
        <w:t xml:space="preserve"> the </w:t>
      </w:r>
      <w:r w:rsidR="00CD30D7" w:rsidRPr="00F82B13">
        <w:rPr>
          <w:rFonts w:ascii="Times New Roman" w:hAnsi="Times New Roman" w:cs="Times New Roman"/>
          <w:sz w:val="20"/>
          <w:szCs w:val="20"/>
        </w:rPr>
        <w:t xml:space="preserve">knowledge of </w:t>
      </w:r>
      <w:r w:rsidRPr="00F82B13">
        <w:rPr>
          <w:rFonts w:ascii="Times New Roman" w:hAnsi="Times New Roman" w:cs="Times New Roman"/>
          <w:sz w:val="20"/>
          <w:szCs w:val="20"/>
        </w:rPr>
        <w:t xml:space="preserve">Mathematics learnt at secondary school and the </w:t>
      </w:r>
      <w:r w:rsidR="00CD30D7" w:rsidRPr="00F82B13">
        <w:rPr>
          <w:rFonts w:ascii="Times New Roman" w:hAnsi="Times New Roman" w:cs="Times New Roman"/>
          <w:sz w:val="20"/>
          <w:szCs w:val="20"/>
        </w:rPr>
        <w:t xml:space="preserve">knowledge </w:t>
      </w:r>
      <w:r w:rsidRPr="00F82B13">
        <w:rPr>
          <w:rFonts w:ascii="Times New Roman" w:hAnsi="Times New Roman" w:cs="Times New Roman"/>
          <w:sz w:val="20"/>
          <w:szCs w:val="20"/>
        </w:rPr>
        <w:t xml:space="preserve">Mathematics learnt at the University. The objectives of the Nigerian Further Mathematics curriculum are to: </w:t>
      </w:r>
    </w:p>
    <w:p w:rsidR="00260C68" w:rsidRPr="00F82B13" w:rsidRDefault="002D6570" w:rsidP="00F82B13">
      <w:pPr>
        <w:spacing w:line="240" w:lineRule="auto"/>
        <w:jc w:val="both"/>
        <w:rPr>
          <w:rFonts w:ascii="Times New Roman" w:eastAsia="Times New Roman" w:hAnsi="Times New Roman" w:cs="Times New Roman"/>
          <w:sz w:val="20"/>
          <w:szCs w:val="20"/>
        </w:rPr>
      </w:pPr>
      <w:r w:rsidRPr="00F82B13">
        <w:rPr>
          <w:rFonts w:ascii="Times New Roman" w:hAnsi="Times New Roman" w:cs="Times New Roman"/>
          <w:sz w:val="20"/>
          <w:szCs w:val="20"/>
        </w:rPr>
        <w:t xml:space="preserve">1. </w:t>
      </w:r>
      <w:r w:rsidR="00260C68" w:rsidRPr="00F82B13">
        <w:rPr>
          <w:rFonts w:ascii="Times New Roman" w:eastAsia="Times New Roman" w:hAnsi="Times New Roman" w:cs="Times New Roman"/>
          <w:sz w:val="20"/>
          <w:szCs w:val="20"/>
        </w:rPr>
        <w:t xml:space="preserve">Students should acquire conceptual and manipulative math skills to get prepared for further math courses and implementations. </w:t>
      </w:r>
    </w:p>
    <w:p w:rsidR="00260C68" w:rsidRPr="00F82B13" w:rsidRDefault="002D6570" w:rsidP="00F82B13">
      <w:pPr>
        <w:spacing w:line="240" w:lineRule="auto"/>
        <w:jc w:val="both"/>
        <w:rPr>
          <w:rFonts w:ascii="Times New Roman" w:eastAsia="Times New Roman" w:hAnsi="Times New Roman" w:cs="Times New Roman"/>
          <w:sz w:val="20"/>
          <w:szCs w:val="20"/>
        </w:rPr>
      </w:pPr>
      <w:r w:rsidRPr="00F82B13">
        <w:rPr>
          <w:rFonts w:ascii="Times New Roman" w:hAnsi="Times New Roman" w:cs="Times New Roman"/>
          <w:sz w:val="20"/>
          <w:szCs w:val="20"/>
        </w:rPr>
        <w:t>2.</w:t>
      </w:r>
      <w:r w:rsidR="00260C68" w:rsidRPr="00F82B13">
        <w:rPr>
          <w:rFonts w:ascii="Times New Roman" w:hAnsi="Times New Roman" w:cs="Times New Roman"/>
          <w:sz w:val="20"/>
          <w:szCs w:val="20"/>
        </w:rPr>
        <w:t xml:space="preserve"> </w:t>
      </w:r>
      <w:r w:rsidR="00260C68" w:rsidRPr="00F82B13">
        <w:rPr>
          <w:rFonts w:ascii="Times New Roman" w:eastAsia="Times New Roman" w:hAnsi="Times New Roman" w:cs="Times New Roman"/>
          <w:sz w:val="20"/>
          <w:szCs w:val="20"/>
        </w:rPr>
        <w:t xml:space="preserve">Maintain consistency with those employed in Federal Colleges of Education, Universities, and Polytechnics so that graduates of the program won't need to pick up any new skills when they enroll in any of the aforementioned establishments. </w:t>
      </w:r>
    </w:p>
    <w:p w:rsidR="00260C68" w:rsidRPr="00F82B13" w:rsidRDefault="002D6570" w:rsidP="00F82B13">
      <w:pPr>
        <w:spacing w:line="240" w:lineRule="auto"/>
        <w:jc w:val="both"/>
        <w:rPr>
          <w:rFonts w:ascii="Times New Roman" w:eastAsia="Times New Roman" w:hAnsi="Times New Roman" w:cs="Times New Roman"/>
          <w:sz w:val="20"/>
          <w:szCs w:val="20"/>
        </w:rPr>
      </w:pPr>
      <w:r w:rsidRPr="00F82B13">
        <w:rPr>
          <w:rFonts w:ascii="Times New Roman" w:hAnsi="Times New Roman" w:cs="Times New Roman"/>
          <w:sz w:val="20"/>
          <w:szCs w:val="20"/>
        </w:rPr>
        <w:t xml:space="preserve">3. </w:t>
      </w:r>
      <w:r w:rsidR="00260C68" w:rsidRPr="00F82B13">
        <w:rPr>
          <w:rFonts w:ascii="Times New Roman" w:eastAsia="Times New Roman" w:hAnsi="Times New Roman" w:cs="Times New Roman"/>
          <w:sz w:val="20"/>
          <w:szCs w:val="20"/>
        </w:rPr>
        <w:t xml:space="preserve">Develop advanced mathematical abilities in aspiring scientists, engineers, and mathematicians. (NERDC, 2012) </w:t>
      </w:r>
      <w:r w:rsidR="00260C68" w:rsidRPr="00F82B13">
        <w:rPr>
          <w:rFonts w:ascii="Times New Roman" w:eastAsia="Times New Roman" w:hAnsi="Times New Roman" w:cs="Times New Roman"/>
          <w:sz w:val="20"/>
          <w:szCs w:val="20"/>
        </w:rPr>
        <w:br/>
        <w:t xml:space="preserve">Math is one of the most important subjects taught in schools all around the world. It is a topic that has direct connections to other topics, particularly the sciences and technology. Mathematics is another subject that is mandated for both primary and secondary education. Mathematics is a vital and essential tool for every nation's advancement in science, technology, and the economy, according </w:t>
      </w:r>
      <w:r w:rsidR="0060523E">
        <w:rPr>
          <w:rFonts w:ascii="Times New Roman" w:eastAsia="Times New Roman" w:hAnsi="Times New Roman" w:cs="Times New Roman"/>
          <w:sz w:val="20"/>
          <w:szCs w:val="20"/>
        </w:rPr>
        <w:t>to Umameh (2011) in Tshabalala &amp;</w:t>
      </w:r>
      <w:r w:rsidR="00260C68" w:rsidRPr="00F82B13">
        <w:rPr>
          <w:rFonts w:ascii="Times New Roman" w:eastAsia="Times New Roman" w:hAnsi="Times New Roman" w:cs="Times New Roman"/>
          <w:sz w:val="20"/>
          <w:szCs w:val="20"/>
        </w:rPr>
        <w:t xml:space="preserve"> Ncube (2013). </w:t>
      </w:r>
    </w:p>
    <w:p w:rsidR="00C05846" w:rsidRPr="00F82B13" w:rsidRDefault="00FA1801" w:rsidP="00F82B13">
      <w:pPr>
        <w:spacing w:line="240" w:lineRule="auto"/>
        <w:jc w:val="both"/>
        <w:rPr>
          <w:rFonts w:ascii="Times New Roman" w:eastAsia="Times New Roman" w:hAnsi="Times New Roman" w:cs="Times New Roman"/>
          <w:sz w:val="20"/>
          <w:szCs w:val="20"/>
        </w:rPr>
      </w:pPr>
      <w:r w:rsidRPr="00F82B13">
        <w:rPr>
          <w:rFonts w:ascii="Times New Roman" w:eastAsia="Times New Roman" w:hAnsi="Times New Roman" w:cs="Times New Roman"/>
          <w:sz w:val="20"/>
          <w:szCs w:val="20"/>
        </w:rPr>
        <w:t xml:space="preserve">Due to mathematics' importance in today's world, it is a required subject in secondary education. Every discipline is impacted by mathematics to varying degrees (Charles and George 2019). According to Onwudire (2015), mathematics is essential to the development of every person and every country. </w:t>
      </w:r>
      <w:r w:rsidR="00ED0EAE" w:rsidRPr="00F82B13">
        <w:rPr>
          <w:rFonts w:ascii="Times New Roman" w:hAnsi="Times New Roman" w:cs="Times New Roman"/>
          <w:sz w:val="20"/>
          <w:szCs w:val="20"/>
        </w:rPr>
        <w:t xml:space="preserve"> </w:t>
      </w:r>
      <w:r w:rsidR="00200914" w:rsidRPr="00F82B13">
        <w:rPr>
          <w:rFonts w:ascii="Times New Roman" w:hAnsi="Times New Roman" w:cs="Times New Roman"/>
          <w:sz w:val="20"/>
          <w:szCs w:val="20"/>
        </w:rPr>
        <w:t>It is believed to be an instrument for political, socio</w:t>
      </w:r>
      <w:r w:rsidR="00C65678" w:rsidRPr="00F82B13">
        <w:rPr>
          <w:rFonts w:ascii="Times New Roman" w:hAnsi="Times New Roman" w:cs="Times New Roman"/>
          <w:sz w:val="20"/>
          <w:szCs w:val="20"/>
        </w:rPr>
        <w:t>-</w:t>
      </w:r>
      <w:r w:rsidR="00200914" w:rsidRPr="00F82B13">
        <w:rPr>
          <w:rFonts w:ascii="Times New Roman" w:hAnsi="Times New Roman" w:cs="Times New Roman"/>
          <w:sz w:val="20"/>
          <w:szCs w:val="20"/>
        </w:rPr>
        <w:t>economic, scientific and technological developments (Chang, 2002).</w:t>
      </w:r>
      <w:r w:rsidR="00A24B90" w:rsidRPr="00F82B13">
        <w:rPr>
          <w:rFonts w:ascii="Times New Roman" w:hAnsi="Times New Roman" w:cs="Times New Roman"/>
          <w:sz w:val="20"/>
          <w:szCs w:val="20"/>
        </w:rPr>
        <w:t xml:space="preserve"> </w:t>
      </w:r>
      <w:r w:rsidR="00C05846" w:rsidRPr="00F82B13">
        <w:rPr>
          <w:rFonts w:ascii="Times New Roman" w:eastAsia="Times New Roman" w:hAnsi="Times New Roman" w:cs="Times New Roman"/>
          <w:sz w:val="20"/>
          <w:szCs w:val="20"/>
        </w:rPr>
        <w:t>Mathematics is perceived as the foundation of scientific and technological knowledge, cherished worldwide. Over centuries, it has been viewed as a prime vehicle for developing logical thinking and higher-order cognitive skills in students. Additionally, mathematics plays a significant role in various scientific fields, such as physics, engineering, and statistics. Picker (2010) opined that mathematics is the root of science, essential for a nation's prosperity and economic independence. Competence in mathematics provides opportunities for personnel needed in industry, science, technology, and education.</w:t>
      </w:r>
    </w:p>
    <w:p w:rsidR="00FA1801" w:rsidRPr="00F82B13" w:rsidRDefault="00FA1801" w:rsidP="00F82B13">
      <w:pPr>
        <w:spacing w:after="0" w:line="240" w:lineRule="auto"/>
        <w:jc w:val="both"/>
        <w:rPr>
          <w:rFonts w:ascii="Times New Roman" w:eastAsia="Times New Roman" w:hAnsi="Times New Roman" w:cs="Times New Roman"/>
          <w:sz w:val="20"/>
          <w:szCs w:val="20"/>
        </w:rPr>
      </w:pPr>
    </w:p>
    <w:p w:rsidR="00200914" w:rsidRPr="00F82B13" w:rsidRDefault="00C05846" w:rsidP="00F82B13">
      <w:pPr>
        <w:spacing w:line="240" w:lineRule="auto"/>
        <w:jc w:val="both"/>
        <w:rPr>
          <w:rFonts w:ascii="Times New Roman" w:eastAsia="Times New Roman" w:hAnsi="Times New Roman" w:cs="Times New Roman"/>
          <w:sz w:val="20"/>
          <w:szCs w:val="20"/>
        </w:rPr>
      </w:pPr>
      <w:r w:rsidRPr="00F82B13">
        <w:rPr>
          <w:rFonts w:ascii="Times New Roman" w:eastAsia="Times New Roman" w:hAnsi="Times New Roman" w:cs="Times New Roman"/>
          <w:sz w:val="20"/>
          <w:szCs w:val="20"/>
        </w:rPr>
        <w:t xml:space="preserve">Neale (2010) stated that mathematics lessons are likely </w:t>
      </w:r>
      <w:r w:rsidR="00FA1801" w:rsidRPr="00F82B13">
        <w:rPr>
          <w:rFonts w:ascii="Times New Roman" w:eastAsia="Times New Roman" w:hAnsi="Times New Roman" w:cs="Times New Roman"/>
          <w:sz w:val="20"/>
          <w:szCs w:val="20"/>
        </w:rPr>
        <w:t xml:space="preserve">to be instructed </w:t>
      </w:r>
      <w:r w:rsidRPr="00F82B13">
        <w:rPr>
          <w:rFonts w:ascii="Times New Roman" w:eastAsia="Times New Roman" w:hAnsi="Times New Roman" w:cs="Times New Roman"/>
          <w:sz w:val="20"/>
          <w:szCs w:val="20"/>
        </w:rPr>
        <w:t xml:space="preserve">in schools and colleges worldwide more than any other subject. </w:t>
      </w:r>
      <w:r w:rsidR="00A24B90" w:rsidRPr="00F82B13">
        <w:rPr>
          <w:rFonts w:ascii="Times New Roman" w:hAnsi="Times New Roman" w:cs="Times New Roman"/>
          <w:sz w:val="20"/>
          <w:szCs w:val="20"/>
        </w:rPr>
        <w:t xml:space="preserve"> </w:t>
      </w:r>
      <w:r w:rsidRPr="00F82B13">
        <w:rPr>
          <w:rFonts w:ascii="Times New Roman" w:eastAsia="Times New Roman" w:hAnsi="Times New Roman" w:cs="Times New Roman"/>
          <w:sz w:val="20"/>
          <w:szCs w:val="20"/>
        </w:rPr>
        <w:t>Despite the benefits, mathematics is often perceived as difficult, obscure, and uninteresting to some people. Nevertheless, mathematics is cruc</w:t>
      </w:r>
      <w:r w:rsidR="00FA1801" w:rsidRPr="00F82B13">
        <w:rPr>
          <w:rFonts w:ascii="Times New Roman" w:eastAsia="Times New Roman" w:hAnsi="Times New Roman" w:cs="Times New Roman"/>
          <w:sz w:val="20"/>
          <w:szCs w:val="20"/>
        </w:rPr>
        <w:t>ial in life, though many learner</w:t>
      </w:r>
      <w:r w:rsidRPr="00F82B13">
        <w:rPr>
          <w:rFonts w:ascii="Times New Roman" w:eastAsia="Times New Roman" w:hAnsi="Times New Roman" w:cs="Times New Roman"/>
          <w:sz w:val="20"/>
          <w:szCs w:val="20"/>
        </w:rPr>
        <w:t>s</w:t>
      </w:r>
      <w:r w:rsidR="00FA1801" w:rsidRPr="00F82B13">
        <w:rPr>
          <w:rFonts w:ascii="Times New Roman" w:eastAsia="Times New Roman" w:hAnsi="Times New Roman" w:cs="Times New Roman"/>
          <w:sz w:val="20"/>
          <w:szCs w:val="20"/>
        </w:rPr>
        <w:t xml:space="preserve"> find it difficult</w:t>
      </w:r>
      <w:r w:rsidR="00351AEB" w:rsidRPr="00F82B13">
        <w:rPr>
          <w:rFonts w:ascii="Times New Roman" w:eastAsia="Times New Roman" w:hAnsi="Times New Roman" w:cs="Times New Roman"/>
          <w:sz w:val="20"/>
          <w:szCs w:val="20"/>
        </w:rPr>
        <w:t xml:space="preserve"> to learn</w:t>
      </w:r>
      <w:r w:rsidRPr="00F82B13">
        <w:rPr>
          <w:rFonts w:ascii="Times New Roman" w:eastAsia="Times New Roman" w:hAnsi="Times New Roman" w:cs="Times New Roman"/>
          <w:sz w:val="20"/>
          <w:szCs w:val="20"/>
        </w:rPr>
        <w:t xml:space="preserve"> the necessary mathematical skills and processes useful in their everyday lives.</w:t>
      </w:r>
    </w:p>
    <w:p w:rsidR="000A58A3" w:rsidRPr="00F82B13" w:rsidRDefault="000A58A3" w:rsidP="00F82B13">
      <w:pPr>
        <w:spacing w:before="100" w:beforeAutospacing="1" w:after="100" w:afterAutospacing="1" w:line="240" w:lineRule="auto"/>
        <w:jc w:val="both"/>
        <w:rPr>
          <w:rFonts w:ascii="Times New Roman" w:eastAsia="Times New Roman" w:hAnsi="Times New Roman" w:cs="Times New Roman"/>
          <w:sz w:val="20"/>
          <w:szCs w:val="20"/>
        </w:rPr>
      </w:pPr>
      <w:r w:rsidRPr="00F82B13">
        <w:rPr>
          <w:rFonts w:ascii="Times New Roman" w:eastAsia="Times New Roman" w:hAnsi="Times New Roman" w:cs="Times New Roman"/>
          <w:sz w:val="20"/>
          <w:szCs w:val="20"/>
        </w:rPr>
        <w:t>Odumosu et al. (2012) described mathematics metaphorically as the farmer’s cutlass, the tailor’s tape, the artist’s pencil, the barber’s clipper, the hairdresser’s comb, the journalist’s pen, the broadcaster’s microphone, the doctor’s stethoscope, and the lawyer’s wig. This metaphor illustrates mathematics as a tool for solving societal problems. Otunu-Ogbisi (2009) described the teaching and learning of mathematics as the process of imparting and acquiring skills, knowledge, aptitude, abilities, and attitudes that enable individuals to be functional and productive, contributing to national development goals.</w:t>
      </w:r>
    </w:p>
    <w:p w:rsidR="000A58A3" w:rsidRPr="00F82B13" w:rsidRDefault="000A58A3" w:rsidP="00F82B13">
      <w:pPr>
        <w:spacing w:line="240" w:lineRule="auto"/>
        <w:jc w:val="both"/>
        <w:rPr>
          <w:rFonts w:ascii="Times New Roman" w:eastAsia="Times New Roman" w:hAnsi="Times New Roman" w:cs="Times New Roman"/>
          <w:sz w:val="20"/>
          <w:szCs w:val="20"/>
        </w:rPr>
      </w:pPr>
      <w:r w:rsidRPr="00F82B13">
        <w:rPr>
          <w:rFonts w:ascii="Times New Roman" w:eastAsia="Times New Roman" w:hAnsi="Times New Roman" w:cs="Times New Roman"/>
          <w:sz w:val="20"/>
          <w:szCs w:val="20"/>
        </w:rPr>
        <w:t xml:space="preserve">The status of mathematics as the root for developing scientific reasoning and the associated benefits likely informed its compulsory inclusion at all levels of basic education in Nigeria (Omenka &amp; Otor, 2015). Mathematics is taught primarily to develop thinking skills, self-reflection, and problem-solving abilities concerning environmental and societal issues. The National Science Foundation (2002) affirmed that students should possess a conceptual understanding of mathematics in various forms and know how and when to </w:t>
      </w:r>
      <w:r w:rsidR="00E63BD1" w:rsidRPr="00F82B13">
        <w:rPr>
          <w:rFonts w:ascii="Times New Roman" w:eastAsia="Times New Roman" w:hAnsi="Times New Roman" w:cs="Times New Roman"/>
          <w:sz w:val="20"/>
          <w:szCs w:val="20"/>
        </w:rPr>
        <w:t xml:space="preserve">Use various mathematical representations for diverse goals. </w:t>
      </w:r>
      <w:r w:rsidRPr="00F82B13">
        <w:rPr>
          <w:rFonts w:ascii="Times New Roman" w:eastAsia="Times New Roman" w:hAnsi="Times New Roman" w:cs="Times New Roman"/>
          <w:sz w:val="20"/>
          <w:szCs w:val="20"/>
        </w:rPr>
        <w:t>Such presentations allow students to experience, discover, discuss, and reconstruct the socially negotiated nature of mathematics.</w:t>
      </w:r>
    </w:p>
    <w:p w:rsidR="005457F1" w:rsidRPr="00F82B13" w:rsidRDefault="000A58A3" w:rsidP="00F82B13">
      <w:pPr>
        <w:spacing w:line="240" w:lineRule="auto"/>
        <w:jc w:val="both"/>
        <w:rPr>
          <w:rFonts w:ascii="Times New Roman" w:hAnsi="Times New Roman" w:cs="Times New Roman"/>
          <w:sz w:val="20"/>
          <w:szCs w:val="20"/>
        </w:rPr>
      </w:pPr>
      <w:r w:rsidRPr="00F82B13">
        <w:rPr>
          <w:rFonts w:ascii="Times New Roman" w:hAnsi="Times New Roman" w:cs="Times New Roman"/>
          <w:sz w:val="20"/>
          <w:szCs w:val="20"/>
        </w:rPr>
        <w:t xml:space="preserve">Despite the importance of mathematics, students' achievement in the subject at both junior and senior school levels has worsened over the years (Oyedeji, 1987). Researchers confirm low performance in mathematics in qualifying exams (SSCE) and placement exams like the University Matriculation Examination – UME (Okoro, 2005). </w:t>
      </w:r>
      <w:r w:rsidR="005457F1" w:rsidRPr="00F82B13">
        <w:rPr>
          <w:rFonts w:ascii="Times New Roman" w:hAnsi="Times New Roman" w:cs="Times New Roman"/>
          <w:sz w:val="20"/>
          <w:szCs w:val="20"/>
        </w:rPr>
        <w:t>In K</w:t>
      </w:r>
      <w:r w:rsidR="0049549C" w:rsidRPr="00F82B13">
        <w:rPr>
          <w:rFonts w:ascii="Times New Roman" w:hAnsi="Times New Roman" w:cs="Times New Roman"/>
          <w:sz w:val="20"/>
          <w:szCs w:val="20"/>
        </w:rPr>
        <w:t>enya, Bosire et al.,</w:t>
      </w:r>
      <w:r w:rsidR="005457F1" w:rsidRPr="00F82B13">
        <w:rPr>
          <w:rFonts w:ascii="Times New Roman" w:hAnsi="Times New Roman" w:cs="Times New Roman"/>
          <w:sz w:val="20"/>
          <w:szCs w:val="20"/>
        </w:rPr>
        <w:t xml:space="preserve"> (2008) reported that mathematics performance is alarmingly low, with only 15% of students who took the mathematics examination scoring a D+ grade (30–40%). A ten-year study of mathematics performance in the Kenya Certificate of Secondary Education Examination from 1999 to 2008 shows national mean scores ranging from 12.23 to 18.73 (Mbugua et al., 2012). Ngware et al.'s (2015) findings further underscore this issue, indicating that African countries' performance in mathematics is significantly poorer </w:t>
      </w:r>
      <w:r w:rsidR="00E63BD1" w:rsidRPr="00F82B13">
        <w:rPr>
          <w:rFonts w:ascii="Times New Roman" w:eastAsia="Times New Roman" w:hAnsi="Times New Roman" w:cs="Times New Roman"/>
          <w:sz w:val="20"/>
          <w:szCs w:val="20"/>
        </w:rPr>
        <w:t>comparing to the rest of the globe.</w:t>
      </w:r>
      <w:r w:rsidR="005457F1" w:rsidRPr="00F82B13">
        <w:rPr>
          <w:rFonts w:ascii="Times New Roman" w:hAnsi="Times New Roman" w:cs="Times New Roman"/>
          <w:sz w:val="20"/>
          <w:szCs w:val="20"/>
        </w:rPr>
        <w:t xml:space="preserve"> They highlight that in the International Mathematics and Science competition, five African countries participated and were ranked among the last seven of the 45 countries that took part.</w:t>
      </w:r>
    </w:p>
    <w:p w:rsidR="00671ECA" w:rsidRPr="00F82B13" w:rsidRDefault="00F11CA2" w:rsidP="00F82B13">
      <w:pPr>
        <w:spacing w:after="0" w:line="240" w:lineRule="auto"/>
        <w:jc w:val="both"/>
        <w:rPr>
          <w:rFonts w:ascii="Times New Roman" w:eastAsia="Times New Roman" w:hAnsi="Times New Roman" w:cs="Times New Roman"/>
          <w:sz w:val="20"/>
          <w:szCs w:val="20"/>
        </w:rPr>
      </w:pPr>
      <w:r w:rsidRPr="00F11CA2">
        <w:rPr>
          <w:rFonts w:ascii="Times New Roman" w:eastAsia="Times New Roman" w:hAnsi="Times New Roman" w:cs="Times New Roman"/>
          <w:sz w:val="20"/>
          <w:szCs w:val="20"/>
        </w:rPr>
        <w:t xml:space="preserve">Similarly, Nigerian curricula and policies give mathematics the full weight it deserves from elementary school through higher education. In light of this, all elementary and secondary school pupils must study mathematics as a core subject, according to a (2004) Federal Republic of Nigeria (FGN) declaration. </w:t>
      </w:r>
      <w:r w:rsidR="00671ECA" w:rsidRPr="00F82B13">
        <w:rPr>
          <w:rFonts w:ascii="Times New Roman" w:eastAsia="Times New Roman" w:hAnsi="Times New Roman" w:cs="Times New Roman"/>
          <w:sz w:val="20"/>
          <w:szCs w:val="20"/>
        </w:rPr>
        <w:t>A student must also pass mathematics as a required subject at the credit level in order to be admitted to any postsecondary institution in Nigeria. The following goals for secondary school math are stated in the Comparative Education Study and Adaptation Center (CESAC) (1982):</w:t>
      </w:r>
    </w:p>
    <w:p w:rsidR="00671ECA" w:rsidRPr="00433C3B" w:rsidRDefault="00433C3B" w:rsidP="00433C3B">
      <w:pPr>
        <w:pStyle w:val="ListParagraph"/>
        <w:numPr>
          <w:ilvl w:val="0"/>
          <w:numId w:val="7"/>
        </w:numPr>
        <w:spacing w:after="0" w:line="240" w:lineRule="auto"/>
        <w:jc w:val="both"/>
        <w:rPr>
          <w:rFonts w:ascii="Times New Roman" w:eastAsia="Times New Roman" w:hAnsi="Times New Roman" w:cs="Times New Roman"/>
          <w:color w:val="333333"/>
          <w:sz w:val="20"/>
          <w:szCs w:val="20"/>
          <w:shd w:val="clear" w:color="auto" w:fill="FFFFFF"/>
        </w:rPr>
      </w:pPr>
      <w:r w:rsidRPr="00433C3B">
        <w:rPr>
          <w:rFonts w:ascii="Times New Roman" w:eastAsia="Times New Roman" w:hAnsi="Times New Roman" w:cs="Times New Roman"/>
          <w:sz w:val="20"/>
          <w:szCs w:val="20"/>
        </w:rPr>
        <w:t>To cultivate computing proficiency as well as the drive and capacity for accuracy to the extent that it matters for the task at hand</w:t>
      </w:r>
      <w:r w:rsidR="00671ECA" w:rsidRPr="00433C3B">
        <w:rPr>
          <w:rFonts w:ascii="Times New Roman" w:eastAsia="Times New Roman" w:hAnsi="Times New Roman" w:cs="Times New Roman"/>
          <w:color w:val="000000"/>
          <w:spacing w:val="1"/>
          <w:sz w:val="20"/>
          <w:szCs w:val="20"/>
        </w:rPr>
        <w:t xml:space="preserve">. </w:t>
      </w:r>
    </w:p>
    <w:p w:rsidR="00671ECA" w:rsidRPr="00433C3B" w:rsidRDefault="00433C3B" w:rsidP="00433C3B">
      <w:pPr>
        <w:pStyle w:val="ListParagraph"/>
        <w:numPr>
          <w:ilvl w:val="0"/>
          <w:numId w:val="6"/>
        </w:numPr>
        <w:spacing w:after="0" w:line="240" w:lineRule="auto"/>
        <w:rPr>
          <w:rFonts w:ascii="Times New Roman" w:eastAsia="Times New Roman" w:hAnsi="Times New Roman" w:cs="Times New Roman"/>
          <w:sz w:val="20"/>
          <w:szCs w:val="20"/>
        </w:rPr>
      </w:pPr>
      <w:r w:rsidRPr="00433C3B">
        <w:rPr>
          <w:rFonts w:ascii="Times New Roman" w:eastAsia="Times New Roman" w:hAnsi="Times New Roman" w:cs="Times New Roman"/>
          <w:sz w:val="20"/>
          <w:szCs w:val="20"/>
        </w:rPr>
        <w:t>To cultivate exact, rational, and abstract thought</w:t>
      </w:r>
    </w:p>
    <w:p w:rsidR="00433C3B" w:rsidRPr="00433C3B" w:rsidRDefault="00433C3B" w:rsidP="00433C3B">
      <w:pPr>
        <w:pStyle w:val="ListParagraph"/>
        <w:numPr>
          <w:ilvl w:val="0"/>
          <w:numId w:val="6"/>
        </w:numPr>
        <w:spacing w:after="0" w:line="240" w:lineRule="auto"/>
        <w:rPr>
          <w:rFonts w:ascii="Times New Roman" w:eastAsia="Times New Roman" w:hAnsi="Times New Roman" w:cs="Times New Roman"/>
          <w:sz w:val="20"/>
          <w:szCs w:val="20"/>
        </w:rPr>
      </w:pPr>
      <w:r w:rsidRPr="00433C3B">
        <w:rPr>
          <w:rFonts w:ascii="Times New Roman" w:eastAsia="Times New Roman" w:hAnsi="Times New Roman" w:cs="Times New Roman"/>
          <w:sz w:val="20"/>
          <w:szCs w:val="20"/>
        </w:rPr>
        <w:t xml:space="preserve">To improve one's capacity to identify issues and use mathematical knowledge to solve them. </w:t>
      </w:r>
    </w:p>
    <w:p w:rsidR="00433C3B" w:rsidRPr="00433C3B" w:rsidRDefault="00433C3B" w:rsidP="00433C3B">
      <w:pPr>
        <w:pStyle w:val="ListParagraph"/>
        <w:numPr>
          <w:ilvl w:val="0"/>
          <w:numId w:val="6"/>
        </w:numPr>
        <w:spacing w:after="0" w:line="240" w:lineRule="auto"/>
        <w:rPr>
          <w:rFonts w:ascii="Times New Roman" w:eastAsia="Times New Roman" w:hAnsi="Times New Roman" w:cs="Times New Roman"/>
          <w:sz w:val="20"/>
          <w:szCs w:val="20"/>
        </w:rPr>
      </w:pPr>
      <w:r w:rsidRPr="00433C3B">
        <w:rPr>
          <w:rFonts w:ascii="Times New Roman" w:eastAsia="Times New Roman" w:hAnsi="Times New Roman" w:cs="Times New Roman"/>
          <w:sz w:val="20"/>
          <w:szCs w:val="20"/>
        </w:rPr>
        <w:t xml:space="preserve">To give the basis in mathematics that is required for higher education. </w:t>
      </w:r>
    </w:p>
    <w:p w:rsidR="00433C3B" w:rsidRPr="00433C3B" w:rsidRDefault="00433C3B" w:rsidP="00433C3B">
      <w:pPr>
        <w:pStyle w:val="ListParagraph"/>
        <w:numPr>
          <w:ilvl w:val="0"/>
          <w:numId w:val="6"/>
        </w:numPr>
        <w:spacing w:after="0" w:line="240" w:lineRule="auto"/>
        <w:rPr>
          <w:rFonts w:ascii="Times New Roman" w:eastAsia="Times New Roman" w:hAnsi="Times New Roman" w:cs="Times New Roman"/>
          <w:sz w:val="20"/>
          <w:szCs w:val="20"/>
        </w:rPr>
      </w:pPr>
      <w:r w:rsidRPr="00433C3B">
        <w:rPr>
          <w:rFonts w:ascii="Times New Roman" w:eastAsia="Times New Roman" w:hAnsi="Times New Roman" w:cs="Times New Roman"/>
          <w:sz w:val="20"/>
          <w:szCs w:val="20"/>
        </w:rPr>
        <w:t xml:space="preserve">To pique the learner's curiosity, inventiveness, and inventiveness. </w:t>
      </w:r>
    </w:p>
    <w:p w:rsidR="000A58A3" w:rsidRPr="00F82B13" w:rsidRDefault="006C5461" w:rsidP="00F82B13">
      <w:pPr>
        <w:spacing w:before="100" w:beforeAutospacing="1" w:after="100" w:afterAutospacing="1" w:line="240" w:lineRule="auto"/>
        <w:jc w:val="both"/>
        <w:rPr>
          <w:rFonts w:ascii="Times New Roman" w:eastAsia="Times New Roman" w:hAnsi="Times New Roman" w:cs="Times New Roman"/>
          <w:sz w:val="20"/>
          <w:szCs w:val="20"/>
        </w:rPr>
      </w:pPr>
      <w:r w:rsidRPr="00F82B13">
        <w:rPr>
          <w:rFonts w:ascii="Times New Roman" w:eastAsia="Times New Roman" w:hAnsi="Times New Roman" w:cs="Times New Roman"/>
          <w:sz w:val="20"/>
          <w:szCs w:val="20"/>
        </w:rPr>
        <w:t>In</w:t>
      </w:r>
      <w:r w:rsidR="000A58A3" w:rsidRPr="00F82B13">
        <w:rPr>
          <w:rFonts w:ascii="Times New Roman" w:eastAsia="Times New Roman" w:hAnsi="Times New Roman" w:cs="Times New Roman"/>
          <w:sz w:val="20"/>
          <w:szCs w:val="20"/>
        </w:rPr>
        <w:t xml:space="preserve"> the </w:t>
      </w:r>
      <w:r w:rsidRPr="00F82B13">
        <w:rPr>
          <w:rFonts w:ascii="Times New Roman" w:eastAsia="Times New Roman" w:hAnsi="Times New Roman" w:cs="Times New Roman"/>
          <w:sz w:val="20"/>
          <w:szCs w:val="20"/>
        </w:rPr>
        <w:t xml:space="preserve">view of the </w:t>
      </w:r>
      <w:r w:rsidR="000A58A3" w:rsidRPr="00F82B13">
        <w:rPr>
          <w:rFonts w:ascii="Times New Roman" w:eastAsia="Times New Roman" w:hAnsi="Times New Roman" w:cs="Times New Roman"/>
          <w:sz w:val="20"/>
          <w:szCs w:val="20"/>
        </w:rPr>
        <w:t>above context, this study aims to investigate the perceived influence of further mathematics knowledge on students' academic performance in mathematics in senior secondary schools in Ilorin, Kwara State.</w:t>
      </w:r>
    </w:p>
    <w:p w:rsidR="00035C5F" w:rsidRPr="00F82B13" w:rsidRDefault="00035C5F" w:rsidP="00F82B13">
      <w:pPr>
        <w:spacing w:line="240" w:lineRule="auto"/>
        <w:jc w:val="both"/>
        <w:rPr>
          <w:rFonts w:ascii="Times New Roman" w:hAnsi="Times New Roman" w:cs="Times New Roman"/>
          <w:b/>
          <w:color w:val="0D0D0D"/>
          <w:sz w:val="20"/>
          <w:szCs w:val="20"/>
        </w:rPr>
      </w:pPr>
      <w:r w:rsidRPr="00F82B13">
        <w:rPr>
          <w:rFonts w:ascii="Times New Roman" w:hAnsi="Times New Roman" w:cs="Times New Roman"/>
          <w:b/>
          <w:color w:val="0D0D0D"/>
          <w:sz w:val="20"/>
          <w:szCs w:val="20"/>
        </w:rPr>
        <w:t>Review Literature</w:t>
      </w:r>
    </w:p>
    <w:p w:rsidR="000A58A3" w:rsidRPr="00F82B13" w:rsidRDefault="000A58A3" w:rsidP="00F82B13">
      <w:pPr>
        <w:spacing w:before="100" w:beforeAutospacing="1" w:after="100" w:afterAutospacing="1" w:line="240" w:lineRule="auto"/>
        <w:jc w:val="both"/>
        <w:rPr>
          <w:rFonts w:ascii="Times New Roman" w:eastAsia="Times New Roman" w:hAnsi="Times New Roman" w:cs="Times New Roman"/>
          <w:sz w:val="20"/>
          <w:szCs w:val="20"/>
        </w:rPr>
      </w:pPr>
      <w:r w:rsidRPr="00F82B13">
        <w:rPr>
          <w:rFonts w:ascii="Times New Roman" w:eastAsia="Times New Roman" w:hAnsi="Times New Roman" w:cs="Times New Roman"/>
          <w:sz w:val="20"/>
          <w:szCs w:val="20"/>
        </w:rPr>
        <w:t>Ademole (2007) investigated the effect of further mathematics on students’ achievement in mathematics, biology, chemistry, and physics in Ogun State, Nigeria. He concluded that offering further mathematics is advantageous for understanding mathematics and other science subjects. He encouraged all science students to take further mathematics, as it enhances their performance in these subjects. Teachers should teach further mathematics effectively so students can apply the knowledge in other subjects.</w:t>
      </w:r>
    </w:p>
    <w:p w:rsidR="000A58A3" w:rsidRPr="00F82B13" w:rsidRDefault="000A58A3" w:rsidP="00F82B13">
      <w:pPr>
        <w:spacing w:before="100" w:beforeAutospacing="1" w:after="100" w:afterAutospacing="1" w:line="240" w:lineRule="auto"/>
        <w:jc w:val="both"/>
        <w:rPr>
          <w:rFonts w:ascii="Times New Roman" w:eastAsia="Times New Roman" w:hAnsi="Times New Roman" w:cs="Times New Roman"/>
          <w:sz w:val="20"/>
          <w:szCs w:val="20"/>
        </w:rPr>
      </w:pPr>
      <w:r w:rsidRPr="00F82B13">
        <w:rPr>
          <w:rFonts w:ascii="Times New Roman" w:eastAsia="Times New Roman" w:hAnsi="Times New Roman" w:cs="Times New Roman"/>
          <w:sz w:val="20"/>
          <w:szCs w:val="20"/>
        </w:rPr>
        <w:lastRenderedPageBreak/>
        <w:t>Olamile</w:t>
      </w:r>
      <w:r w:rsidR="000B1A39" w:rsidRPr="00F82B13">
        <w:rPr>
          <w:rFonts w:ascii="Times New Roman" w:eastAsia="Times New Roman" w:hAnsi="Times New Roman" w:cs="Times New Roman"/>
          <w:sz w:val="20"/>
          <w:szCs w:val="20"/>
        </w:rPr>
        <w:t>kan &amp;</w:t>
      </w:r>
      <w:r w:rsidRPr="00F82B13">
        <w:rPr>
          <w:rFonts w:ascii="Times New Roman" w:eastAsia="Times New Roman" w:hAnsi="Times New Roman" w:cs="Times New Roman"/>
          <w:sz w:val="20"/>
          <w:szCs w:val="20"/>
        </w:rPr>
        <w:t xml:space="preserve"> Loyison (2023) examined how further mathematics predicts students’ performance in physics in Freetown, South Africa. They concluded that further mathematics strongly predicts students’ performance in physics. They recommended encouraging students to undertake further mathematics due to its usefulness in tertiary education, particularly in STEM fields. Unlike several cited studies, gender and school type did not significantly influence the prediction between further mathematics ability and physics performance among participants.</w:t>
      </w:r>
    </w:p>
    <w:p w:rsidR="00C36E56" w:rsidRPr="00F82B13" w:rsidRDefault="00200914" w:rsidP="00F82B13">
      <w:pPr>
        <w:spacing w:before="100" w:beforeAutospacing="1" w:after="100" w:afterAutospacing="1" w:line="240" w:lineRule="auto"/>
        <w:jc w:val="both"/>
        <w:rPr>
          <w:rFonts w:ascii="Times New Roman" w:eastAsia="Times New Roman" w:hAnsi="Times New Roman" w:cs="Times New Roman"/>
          <w:sz w:val="20"/>
          <w:szCs w:val="20"/>
        </w:rPr>
      </w:pPr>
      <w:r w:rsidRPr="00F82B13">
        <w:rPr>
          <w:rFonts w:ascii="Times New Roman" w:hAnsi="Times New Roman" w:cs="Times New Roman"/>
          <w:sz w:val="20"/>
          <w:szCs w:val="20"/>
        </w:rPr>
        <w:t>Similarly,</w:t>
      </w:r>
      <w:r w:rsidR="00483FE4" w:rsidRPr="00F82B13">
        <w:rPr>
          <w:rFonts w:ascii="Times New Roman" w:hAnsi="Times New Roman" w:cs="Times New Roman"/>
          <w:sz w:val="20"/>
          <w:szCs w:val="20"/>
        </w:rPr>
        <w:t xml:space="preserve"> Hamza</w:t>
      </w:r>
      <w:r w:rsidR="000B1A39" w:rsidRPr="00F82B13">
        <w:rPr>
          <w:rFonts w:ascii="Times New Roman" w:hAnsi="Times New Roman" w:cs="Times New Roman"/>
          <w:sz w:val="20"/>
          <w:szCs w:val="20"/>
        </w:rPr>
        <w:t xml:space="preserve"> et al.</w:t>
      </w:r>
      <w:r w:rsidR="00483FE4" w:rsidRPr="00F82B13">
        <w:rPr>
          <w:rFonts w:ascii="Times New Roman" w:hAnsi="Times New Roman" w:cs="Times New Roman"/>
          <w:sz w:val="20"/>
          <w:szCs w:val="20"/>
        </w:rPr>
        <w:t xml:space="preserve"> (</w:t>
      </w:r>
      <w:r w:rsidR="00EA39EA" w:rsidRPr="00F82B13">
        <w:rPr>
          <w:rFonts w:ascii="Times New Roman" w:hAnsi="Times New Roman" w:cs="Times New Roman"/>
          <w:sz w:val="20"/>
          <w:szCs w:val="20"/>
        </w:rPr>
        <w:t>2015)</w:t>
      </w:r>
      <w:r w:rsidRPr="00F82B13">
        <w:rPr>
          <w:rFonts w:ascii="Times New Roman" w:hAnsi="Times New Roman" w:cs="Times New Roman"/>
          <w:sz w:val="20"/>
          <w:szCs w:val="20"/>
        </w:rPr>
        <w:t xml:space="preserve"> </w:t>
      </w:r>
      <w:r w:rsidR="00C36E56" w:rsidRPr="00F82B13">
        <w:rPr>
          <w:rFonts w:ascii="Times New Roman" w:eastAsia="Times New Roman" w:hAnsi="Times New Roman" w:cs="Times New Roman"/>
          <w:sz w:val="20"/>
          <w:szCs w:val="20"/>
        </w:rPr>
        <w:t>studied the effect of further mathematics on students’ achievement in mathematics, biology, chemistry, and physics in Katsina State, Nigeria. They observed that students offering further mathematics have an overall advantage over their non-further mathematics counterparts. Offering further mathematics at the secondary school level exposes students to advanced topics, enhancing their performance in various science subjects and providing a strong foundation for tertiary education, especially for those pursuing mathematics and engineering. They recommended that science students be encouraged to take further mathematics to enhance their performance in other subjects. Teachers should ensure that students understand and can apply the knowledge gained.</w:t>
      </w:r>
    </w:p>
    <w:p w:rsidR="00E63BD1" w:rsidRPr="00F82B13" w:rsidRDefault="005C25B8" w:rsidP="00F82B13">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Oluwatusin &amp;</w:t>
      </w:r>
      <w:r w:rsidR="00E63BD1" w:rsidRPr="00F82B13">
        <w:rPr>
          <w:rFonts w:ascii="Times New Roman" w:eastAsia="Times New Roman" w:hAnsi="Times New Roman" w:cs="Times New Roman"/>
          <w:sz w:val="20"/>
          <w:szCs w:val="20"/>
        </w:rPr>
        <w:t xml:space="preserve"> Dele (2017) evaluated the impact of the further mathematics curriculum on students' performance in science-related subjects in the senior secondary certificate examination in Ikere Local Government. They concluded that including further mathematics in the curriculum leads to improved academic performance in other science disciplines. Students that are well-versed in advanced mathematics succeed in physics, chemistry, and biology.</w:t>
      </w:r>
    </w:p>
    <w:p w:rsidR="006C5461" w:rsidRPr="00F82B13" w:rsidRDefault="006C5461" w:rsidP="00F82B13">
      <w:pPr>
        <w:spacing w:after="0" w:line="240" w:lineRule="auto"/>
        <w:jc w:val="both"/>
        <w:rPr>
          <w:rFonts w:ascii="Times New Roman" w:eastAsia="Times New Roman" w:hAnsi="Times New Roman" w:cs="Times New Roman"/>
          <w:sz w:val="20"/>
          <w:szCs w:val="20"/>
        </w:rPr>
      </w:pPr>
    </w:p>
    <w:p w:rsidR="00200914" w:rsidRPr="00F82B13" w:rsidRDefault="00200914" w:rsidP="00F82B13">
      <w:pPr>
        <w:spacing w:line="240" w:lineRule="auto"/>
        <w:jc w:val="both"/>
        <w:rPr>
          <w:rFonts w:ascii="Times New Roman" w:hAnsi="Times New Roman" w:cs="Times New Roman"/>
          <w:b/>
          <w:color w:val="0D0D0D"/>
          <w:sz w:val="20"/>
          <w:szCs w:val="20"/>
        </w:rPr>
      </w:pPr>
      <w:r w:rsidRPr="00F82B13">
        <w:rPr>
          <w:rFonts w:ascii="Times New Roman" w:hAnsi="Times New Roman" w:cs="Times New Roman"/>
          <w:b/>
          <w:color w:val="0D0D0D"/>
          <w:sz w:val="20"/>
          <w:szCs w:val="20"/>
        </w:rPr>
        <w:t>Statement of the Problem</w:t>
      </w:r>
    </w:p>
    <w:p w:rsidR="00C155CB" w:rsidRPr="00F82B13" w:rsidRDefault="00C155CB" w:rsidP="00F82B13">
      <w:pPr>
        <w:spacing w:line="240" w:lineRule="auto"/>
        <w:jc w:val="both"/>
        <w:rPr>
          <w:rFonts w:ascii="Times New Roman" w:eastAsia="Times New Roman" w:hAnsi="Times New Roman" w:cs="Times New Roman"/>
          <w:sz w:val="20"/>
          <w:szCs w:val="20"/>
        </w:rPr>
      </w:pPr>
      <w:r w:rsidRPr="00F82B13">
        <w:rPr>
          <w:rFonts w:ascii="Times New Roman" w:eastAsia="Times New Roman" w:hAnsi="Times New Roman" w:cs="Times New Roman"/>
          <w:sz w:val="20"/>
          <w:szCs w:val="20"/>
        </w:rPr>
        <w:t>Further Mathematics is an advanced topic taught in senior secondary school to prepare students for higher-level courses at tertiary institutions. Further Mathematics is a broad program that aims to enhance students' mathematical knowledge. The WAEC chief examiner (2013, 2014, 2016, and 2017) claimed that students' performance has consistently fallen below standard, attributable to inadequate coverage of the Further Mathematics curriculum by students. The chief examiner recommends that students and teachers master all of the Further Mathematics curriculum topics before the exam, as questions are based on the complete curriculum, not just specific areas taught.</w:t>
      </w:r>
    </w:p>
    <w:p w:rsidR="00BA398D" w:rsidRPr="00F82B13" w:rsidRDefault="007E29C3" w:rsidP="00F82B13">
      <w:pPr>
        <w:spacing w:line="240" w:lineRule="auto"/>
        <w:jc w:val="both"/>
        <w:rPr>
          <w:rFonts w:ascii="Times New Roman" w:eastAsia="Times New Roman" w:hAnsi="Times New Roman" w:cs="Times New Roman"/>
          <w:sz w:val="20"/>
          <w:szCs w:val="20"/>
        </w:rPr>
      </w:pPr>
      <w:r w:rsidRPr="00F82B13">
        <w:rPr>
          <w:rFonts w:ascii="Times New Roman" w:eastAsia="Times New Roman" w:hAnsi="Times New Roman" w:cs="Times New Roman"/>
          <w:sz w:val="20"/>
          <w:szCs w:val="20"/>
        </w:rPr>
        <w:t>Despite the importance, most schools and parents are not encouraging students to offer further mathematics.</w:t>
      </w:r>
      <w:r w:rsidRPr="00F82B13">
        <w:rPr>
          <w:rFonts w:ascii="Times New Roman" w:hAnsi="Times New Roman" w:cs="Times New Roman"/>
          <w:color w:val="0D0D0D"/>
          <w:sz w:val="20"/>
          <w:szCs w:val="20"/>
        </w:rPr>
        <w:t xml:space="preserve"> </w:t>
      </w:r>
      <w:r w:rsidR="00A2042D" w:rsidRPr="00F82B13">
        <w:rPr>
          <w:rFonts w:ascii="Times New Roman" w:eastAsia="Times New Roman" w:hAnsi="Times New Roman" w:cs="Times New Roman"/>
          <w:sz w:val="20"/>
          <w:szCs w:val="20"/>
        </w:rPr>
        <w:t>The perceived influence of further mathematics knowledge on students' academic performance in mathematics in senior secondary schools in Ilorin, Kwara State, has not been extensively studied. While further mathematics is offered as an elective subject, there is limited research on its impact</w:t>
      </w:r>
      <w:r w:rsidR="00C714B9" w:rsidRPr="00F82B13">
        <w:rPr>
          <w:rFonts w:ascii="Times New Roman" w:eastAsia="Times New Roman" w:hAnsi="Times New Roman" w:cs="Times New Roman"/>
          <w:sz w:val="20"/>
          <w:szCs w:val="20"/>
        </w:rPr>
        <w:t xml:space="preserve"> of further mathematics knowledge</w:t>
      </w:r>
      <w:r w:rsidR="00A2042D" w:rsidRPr="00F82B13">
        <w:rPr>
          <w:rFonts w:ascii="Times New Roman" w:eastAsia="Times New Roman" w:hAnsi="Times New Roman" w:cs="Times New Roman"/>
          <w:sz w:val="20"/>
          <w:szCs w:val="20"/>
        </w:rPr>
        <w:t xml:space="preserve"> on students' performance in mathematics. This study aims to inv</w:t>
      </w:r>
      <w:r w:rsidR="00C714B9" w:rsidRPr="00F82B13">
        <w:rPr>
          <w:rFonts w:ascii="Times New Roman" w:eastAsia="Times New Roman" w:hAnsi="Times New Roman" w:cs="Times New Roman"/>
          <w:sz w:val="20"/>
          <w:szCs w:val="20"/>
        </w:rPr>
        <w:t xml:space="preserve">estigate the perceived the impact </w:t>
      </w:r>
      <w:r w:rsidR="00A2042D" w:rsidRPr="00F82B13">
        <w:rPr>
          <w:rFonts w:ascii="Times New Roman" w:eastAsia="Times New Roman" w:hAnsi="Times New Roman" w:cs="Times New Roman"/>
          <w:sz w:val="20"/>
          <w:szCs w:val="20"/>
        </w:rPr>
        <w:t xml:space="preserve">further mathematics </w:t>
      </w:r>
      <w:r w:rsidR="00C714B9" w:rsidRPr="00F82B13">
        <w:rPr>
          <w:rFonts w:ascii="Times New Roman" w:eastAsia="Times New Roman" w:hAnsi="Times New Roman" w:cs="Times New Roman"/>
          <w:sz w:val="20"/>
          <w:szCs w:val="20"/>
        </w:rPr>
        <w:t>has made i</w:t>
      </w:r>
      <w:r w:rsidR="00A2042D" w:rsidRPr="00F82B13">
        <w:rPr>
          <w:rFonts w:ascii="Times New Roman" w:eastAsia="Times New Roman" w:hAnsi="Times New Roman" w:cs="Times New Roman"/>
          <w:sz w:val="20"/>
          <w:szCs w:val="20"/>
        </w:rPr>
        <w:t>n students' academic performance in mathematics</w:t>
      </w:r>
      <w:r w:rsidR="00C714B9" w:rsidRPr="00F82B13">
        <w:rPr>
          <w:rFonts w:ascii="Times New Roman" w:eastAsia="Times New Roman" w:hAnsi="Times New Roman" w:cs="Times New Roman"/>
          <w:sz w:val="20"/>
          <w:szCs w:val="20"/>
        </w:rPr>
        <w:t xml:space="preserve"> in senior secondary schools</w:t>
      </w:r>
      <w:r w:rsidR="00A2042D" w:rsidRPr="00F82B13">
        <w:rPr>
          <w:rFonts w:ascii="Times New Roman" w:eastAsia="Times New Roman" w:hAnsi="Times New Roman" w:cs="Times New Roman"/>
          <w:sz w:val="20"/>
          <w:szCs w:val="20"/>
        </w:rPr>
        <w:t>.</w:t>
      </w:r>
    </w:p>
    <w:p w:rsidR="005D76CA" w:rsidRPr="00F82B13" w:rsidRDefault="005D76CA" w:rsidP="00F82B13">
      <w:pPr>
        <w:spacing w:line="240" w:lineRule="auto"/>
        <w:jc w:val="both"/>
        <w:rPr>
          <w:rFonts w:ascii="Times New Roman" w:hAnsi="Times New Roman" w:cs="Times New Roman"/>
          <w:b/>
          <w:sz w:val="20"/>
          <w:szCs w:val="20"/>
        </w:rPr>
      </w:pPr>
      <w:r w:rsidRPr="00F82B13">
        <w:rPr>
          <w:rFonts w:ascii="Times New Roman" w:hAnsi="Times New Roman" w:cs="Times New Roman"/>
          <w:b/>
          <w:sz w:val="20"/>
          <w:szCs w:val="20"/>
        </w:rPr>
        <w:t xml:space="preserve">Objectives of the Study </w:t>
      </w:r>
    </w:p>
    <w:p w:rsidR="005D76CA" w:rsidRPr="00F82B13" w:rsidRDefault="005D76CA" w:rsidP="00F82B13">
      <w:pPr>
        <w:spacing w:line="240" w:lineRule="auto"/>
        <w:jc w:val="both"/>
        <w:rPr>
          <w:rFonts w:ascii="Times New Roman" w:hAnsi="Times New Roman" w:cs="Times New Roman"/>
          <w:sz w:val="20"/>
          <w:szCs w:val="20"/>
        </w:rPr>
      </w:pPr>
      <w:r w:rsidRPr="00F82B13">
        <w:rPr>
          <w:rFonts w:ascii="Times New Roman" w:hAnsi="Times New Roman" w:cs="Times New Roman"/>
          <w:sz w:val="20"/>
          <w:szCs w:val="20"/>
        </w:rPr>
        <w:t xml:space="preserve">The purpose of this study was to </w:t>
      </w:r>
      <w:r w:rsidRPr="00F82B13">
        <w:rPr>
          <w:rFonts w:ascii="Times New Roman" w:eastAsia="Times New Roman" w:hAnsi="Times New Roman" w:cs="Times New Roman"/>
          <w:sz w:val="20"/>
          <w:szCs w:val="20"/>
        </w:rPr>
        <w:t>perceived influence of further mathematics knowledge on students' academic performance in mathematics in senior secondary schools in Ilorin, Kwara State</w:t>
      </w:r>
      <w:r w:rsidRPr="00F82B13">
        <w:rPr>
          <w:rFonts w:ascii="Times New Roman" w:hAnsi="Times New Roman" w:cs="Times New Roman"/>
          <w:sz w:val="20"/>
          <w:szCs w:val="20"/>
        </w:rPr>
        <w:t xml:space="preserve">, Nigeria. The objectives of the study were to: </w:t>
      </w:r>
    </w:p>
    <w:p w:rsidR="005D76CA" w:rsidRPr="00F82B13" w:rsidRDefault="005D76CA" w:rsidP="00F82B13">
      <w:pPr>
        <w:pStyle w:val="ListParagraph"/>
        <w:numPr>
          <w:ilvl w:val="0"/>
          <w:numId w:val="5"/>
        </w:numPr>
        <w:spacing w:line="240" w:lineRule="auto"/>
        <w:jc w:val="both"/>
        <w:rPr>
          <w:rFonts w:ascii="Times New Roman" w:hAnsi="Times New Roman" w:cs="Times New Roman"/>
          <w:sz w:val="20"/>
          <w:szCs w:val="20"/>
        </w:rPr>
      </w:pPr>
      <w:r w:rsidRPr="00F82B13">
        <w:rPr>
          <w:rFonts w:ascii="Times New Roman" w:hAnsi="Times New Roman" w:cs="Times New Roman"/>
          <w:sz w:val="20"/>
          <w:szCs w:val="20"/>
        </w:rPr>
        <w:t>Find the relationship between further mathematics and mathematics</w:t>
      </w:r>
      <w:r w:rsidR="007E3CCB" w:rsidRPr="00F82B13">
        <w:rPr>
          <w:rFonts w:ascii="Times New Roman" w:hAnsi="Times New Roman" w:cs="Times New Roman"/>
          <w:sz w:val="20"/>
          <w:szCs w:val="20"/>
        </w:rPr>
        <w:t xml:space="preserve"> and significant impart of further mathematics knowledge on academic performance of students in mathematics</w:t>
      </w:r>
    </w:p>
    <w:p w:rsidR="005D76CA" w:rsidRPr="00F82B13" w:rsidRDefault="005D76CA" w:rsidP="00F82B13">
      <w:pPr>
        <w:pStyle w:val="ListParagraph"/>
        <w:numPr>
          <w:ilvl w:val="0"/>
          <w:numId w:val="5"/>
        </w:numPr>
        <w:spacing w:line="240" w:lineRule="auto"/>
        <w:jc w:val="both"/>
        <w:rPr>
          <w:rFonts w:ascii="Times New Roman" w:hAnsi="Times New Roman" w:cs="Times New Roman"/>
          <w:sz w:val="20"/>
          <w:szCs w:val="20"/>
        </w:rPr>
      </w:pPr>
      <w:r w:rsidRPr="00F82B13">
        <w:rPr>
          <w:rFonts w:ascii="Times New Roman" w:hAnsi="Times New Roman" w:cs="Times New Roman"/>
          <w:color w:val="0D0D0D"/>
          <w:sz w:val="20"/>
          <w:szCs w:val="20"/>
        </w:rPr>
        <w:t xml:space="preserve">Find the </w:t>
      </w:r>
      <w:r w:rsidR="007E3CCB" w:rsidRPr="00F82B13">
        <w:rPr>
          <w:rFonts w:ascii="Times New Roman" w:hAnsi="Times New Roman" w:cs="Times New Roman"/>
          <w:sz w:val="20"/>
          <w:szCs w:val="20"/>
        </w:rPr>
        <w:t>significant impart of further mathematics knowledge on academic performance of students in mathematics based on gender and school type.</w:t>
      </w:r>
    </w:p>
    <w:p w:rsidR="00200914" w:rsidRPr="00F82B13" w:rsidRDefault="00200914" w:rsidP="00F82B13">
      <w:pPr>
        <w:spacing w:line="240" w:lineRule="auto"/>
        <w:jc w:val="both"/>
        <w:rPr>
          <w:rFonts w:ascii="Times New Roman" w:hAnsi="Times New Roman" w:cs="Times New Roman"/>
          <w:b/>
          <w:sz w:val="20"/>
          <w:szCs w:val="20"/>
        </w:rPr>
      </w:pPr>
      <w:r w:rsidRPr="00F82B13">
        <w:rPr>
          <w:rFonts w:ascii="Times New Roman" w:hAnsi="Times New Roman" w:cs="Times New Roman"/>
          <w:b/>
          <w:sz w:val="20"/>
          <w:szCs w:val="20"/>
        </w:rPr>
        <w:t>Research Questions</w:t>
      </w:r>
    </w:p>
    <w:p w:rsidR="00200914" w:rsidRPr="00F82B13" w:rsidRDefault="00713B47" w:rsidP="00F82B13">
      <w:pPr>
        <w:pStyle w:val="ListParagraph"/>
        <w:spacing w:line="240" w:lineRule="auto"/>
        <w:jc w:val="both"/>
        <w:rPr>
          <w:rFonts w:ascii="Times New Roman" w:hAnsi="Times New Roman" w:cs="Times New Roman"/>
          <w:b/>
          <w:sz w:val="20"/>
          <w:szCs w:val="20"/>
        </w:rPr>
      </w:pPr>
      <w:r w:rsidRPr="00F82B13">
        <w:rPr>
          <w:rFonts w:ascii="Times New Roman" w:hAnsi="Times New Roman" w:cs="Times New Roman"/>
          <w:sz w:val="20"/>
          <w:szCs w:val="20"/>
        </w:rPr>
        <w:t>What is the impact</w:t>
      </w:r>
      <w:r w:rsidR="009712A6" w:rsidRPr="00F82B13">
        <w:rPr>
          <w:rFonts w:ascii="Times New Roman" w:hAnsi="Times New Roman" w:cs="Times New Roman"/>
          <w:sz w:val="20"/>
          <w:szCs w:val="20"/>
        </w:rPr>
        <w:t xml:space="preserve"> </w:t>
      </w:r>
      <w:r w:rsidR="00200914" w:rsidRPr="00F82B13">
        <w:rPr>
          <w:rFonts w:ascii="Times New Roman" w:hAnsi="Times New Roman" w:cs="Times New Roman"/>
          <w:sz w:val="20"/>
          <w:szCs w:val="20"/>
        </w:rPr>
        <w:t xml:space="preserve">of Further Mathematics knowledge on academic performance of students in Mathematics? </w:t>
      </w:r>
    </w:p>
    <w:p w:rsidR="00200914" w:rsidRPr="00F82B13" w:rsidRDefault="00200914" w:rsidP="00F82B13">
      <w:pPr>
        <w:spacing w:line="240" w:lineRule="auto"/>
        <w:jc w:val="both"/>
        <w:rPr>
          <w:rFonts w:ascii="Times New Roman" w:hAnsi="Times New Roman" w:cs="Times New Roman"/>
          <w:b/>
          <w:sz w:val="20"/>
          <w:szCs w:val="20"/>
        </w:rPr>
      </w:pPr>
      <w:r w:rsidRPr="00F82B13">
        <w:rPr>
          <w:rFonts w:ascii="Times New Roman" w:hAnsi="Times New Roman" w:cs="Times New Roman"/>
          <w:b/>
          <w:sz w:val="20"/>
          <w:szCs w:val="20"/>
        </w:rPr>
        <w:t>Research Hypothesis</w:t>
      </w:r>
    </w:p>
    <w:p w:rsidR="00200914" w:rsidRPr="00F82B13" w:rsidRDefault="00200914" w:rsidP="00F82B13">
      <w:pPr>
        <w:spacing w:line="240" w:lineRule="auto"/>
        <w:ind w:left="360"/>
        <w:jc w:val="both"/>
        <w:rPr>
          <w:rFonts w:ascii="Times New Roman" w:hAnsi="Times New Roman" w:cs="Times New Roman"/>
          <w:sz w:val="20"/>
          <w:szCs w:val="20"/>
        </w:rPr>
      </w:pPr>
      <w:r w:rsidRPr="00F82B13">
        <w:rPr>
          <w:rFonts w:ascii="Times New Roman" w:hAnsi="Times New Roman" w:cs="Times New Roman"/>
          <w:b/>
          <w:sz w:val="20"/>
          <w:szCs w:val="20"/>
        </w:rPr>
        <w:t>H</w:t>
      </w:r>
      <w:r w:rsidRPr="00F82B13">
        <w:rPr>
          <w:rFonts w:ascii="Times New Roman" w:hAnsi="Times New Roman" w:cs="Times New Roman"/>
          <w:b/>
          <w:sz w:val="20"/>
          <w:szCs w:val="20"/>
          <w:vertAlign w:val="subscript"/>
        </w:rPr>
        <w:t>0</w:t>
      </w:r>
      <w:r w:rsidRPr="00F82B13">
        <w:rPr>
          <w:rFonts w:ascii="Times New Roman" w:hAnsi="Times New Roman" w:cs="Times New Roman"/>
          <w:b/>
          <w:sz w:val="20"/>
          <w:szCs w:val="20"/>
        </w:rPr>
        <w:t xml:space="preserve">: </w:t>
      </w:r>
      <w:r w:rsidRPr="00F82B13">
        <w:rPr>
          <w:rFonts w:ascii="Times New Roman" w:hAnsi="Times New Roman" w:cs="Times New Roman"/>
          <w:sz w:val="20"/>
          <w:szCs w:val="20"/>
        </w:rPr>
        <w:t xml:space="preserve">There is no significant </w:t>
      </w:r>
      <w:r w:rsidR="00713B47" w:rsidRPr="00F82B13">
        <w:rPr>
          <w:rFonts w:ascii="Times New Roman" w:hAnsi="Times New Roman" w:cs="Times New Roman"/>
          <w:sz w:val="20"/>
          <w:szCs w:val="20"/>
        </w:rPr>
        <w:t>impact</w:t>
      </w:r>
      <w:r w:rsidRPr="00F82B13">
        <w:rPr>
          <w:rFonts w:ascii="Times New Roman" w:hAnsi="Times New Roman" w:cs="Times New Roman"/>
          <w:sz w:val="20"/>
          <w:szCs w:val="20"/>
        </w:rPr>
        <w:t xml:space="preserve"> </w:t>
      </w:r>
      <w:r w:rsidR="00F814D9" w:rsidRPr="00F82B13">
        <w:rPr>
          <w:rFonts w:ascii="Times New Roman" w:hAnsi="Times New Roman" w:cs="Times New Roman"/>
          <w:sz w:val="20"/>
          <w:szCs w:val="20"/>
        </w:rPr>
        <w:t xml:space="preserve">of </w:t>
      </w:r>
      <w:r w:rsidRPr="00F82B13">
        <w:rPr>
          <w:rFonts w:ascii="Times New Roman" w:hAnsi="Times New Roman" w:cs="Times New Roman"/>
          <w:sz w:val="20"/>
          <w:szCs w:val="20"/>
        </w:rPr>
        <w:t>Further Mathematics knowledge on academic performance of students in Mathematics.</w:t>
      </w:r>
    </w:p>
    <w:p w:rsidR="00200914" w:rsidRPr="00F82B13" w:rsidRDefault="00200914" w:rsidP="00F82B13">
      <w:pPr>
        <w:spacing w:line="240" w:lineRule="auto"/>
        <w:ind w:left="360"/>
        <w:jc w:val="both"/>
        <w:rPr>
          <w:rFonts w:ascii="Times New Roman" w:hAnsi="Times New Roman" w:cs="Times New Roman"/>
          <w:b/>
          <w:sz w:val="20"/>
          <w:szCs w:val="20"/>
        </w:rPr>
      </w:pPr>
      <w:r w:rsidRPr="00F82B13">
        <w:rPr>
          <w:rFonts w:ascii="Times New Roman" w:hAnsi="Times New Roman" w:cs="Times New Roman"/>
          <w:b/>
          <w:sz w:val="20"/>
          <w:szCs w:val="20"/>
        </w:rPr>
        <w:t>H</w:t>
      </w:r>
      <w:r w:rsidRPr="00F82B13">
        <w:rPr>
          <w:rFonts w:ascii="Times New Roman" w:hAnsi="Times New Roman" w:cs="Times New Roman"/>
          <w:b/>
          <w:sz w:val="20"/>
          <w:szCs w:val="20"/>
          <w:vertAlign w:val="subscript"/>
        </w:rPr>
        <w:t>1</w:t>
      </w:r>
      <w:r w:rsidRPr="00F82B13">
        <w:rPr>
          <w:rFonts w:ascii="Times New Roman" w:hAnsi="Times New Roman" w:cs="Times New Roman"/>
          <w:b/>
          <w:sz w:val="20"/>
          <w:szCs w:val="20"/>
        </w:rPr>
        <w:t>:</w:t>
      </w:r>
      <w:r w:rsidRPr="00F82B13">
        <w:rPr>
          <w:rFonts w:ascii="Times New Roman" w:hAnsi="Times New Roman" w:cs="Times New Roman"/>
          <w:sz w:val="20"/>
          <w:szCs w:val="20"/>
        </w:rPr>
        <w:t xml:space="preserve"> There is no significant </w:t>
      </w:r>
      <w:r w:rsidR="00713B47" w:rsidRPr="00F82B13">
        <w:rPr>
          <w:rFonts w:ascii="Times New Roman" w:hAnsi="Times New Roman" w:cs="Times New Roman"/>
          <w:sz w:val="20"/>
          <w:szCs w:val="20"/>
        </w:rPr>
        <w:t>impact</w:t>
      </w:r>
      <w:r w:rsidR="007D7AC6" w:rsidRPr="00F82B13">
        <w:rPr>
          <w:rFonts w:ascii="Times New Roman" w:hAnsi="Times New Roman" w:cs="Times New Roman"/>
          <w:sz w:val="20"/>
          <w:szCs w:val="20"/>
        </w:rPr>
        <w:t xml:space="preserve"> </w:t>
      </w:r>
      <w:r w:rsidRPr="00F82B13">
        <w:rPr>
          <w:rFonts w:ascii="Times New Roman" w:hAnsi="Times New Roman" w:cs="Times New Roman"/>
          <w:sz w:val="20"/>
          <w:szCs w:val="20"/>
        </w:rPr>
        <w:t>of gender on academic performance of students in Mathematics.</w:t>
      </w:r>
    </w:p>
    <w:p w:rsidR="00200914" w:rsidRPr="00F82B13" w:rsidRDefault="00200914" w:rsidP="00F82B13">
      <w:pPr>
        <w:spacing w:line="240" w:lineRule="auto"/>
        <w:ind w:left="360"/>
        <w:jc w:val="both"/>
        <w:rPr>
          <w:rFonts w:ascii="Times New Roman" w:hAnsi="Times New Roman" w:cs="Times New Roman"/>
          <w:b/>
          <w:sz w:val="20"/>
          <w:szCs w:val="20"/>
        </w:rPr>
      </w:pPr>
      <w:r w:rsidRPr="00F82B13">
        <w:rPr>
          <w:rFonts w:ascii="Times New Roman" w:hAnsi="Times New Roman" w:cs="Times New Roman"/>
          <w:b/>
          <w:sz w:val="20"/>
          <w:szCs w:val="20"/>
        </w:rPr>
        <w:t>H</w:t>
      </w:r>
      <w:r w:rsidRPr="00F82B13">
        <w:rPr>
          <w:rFonts w:ascii="Times New Roman" w:hAnsi="Times New Roman" w:cs="Times New Roman"/>
          <w:b/>
          <w:sz w:val="20"/>
          <w:szCs w:val="20"/>
          <w:vertAlign w:val="subscript"/>
        </w:rPr>
        <w:t>2</w:t>
      </w:r>
      <w:r w:rsidRPr="00F82B13">
        <w:rPr>
          <w:rFonts w:ascii="Times New Roman" w:hAnsi="Times New Roman" w:cs="Times New Roman"/>
          <w:b/>
          <w:sz w:val="20"/>
          <w:szCs w:val="20"/>
        </w:rPr>
        <w:t xml:space="preserve">: </w:t>
      </w:r>
      <w:r w:rsidRPr="00F82B13">
        <w:rPr>
          <w:rFonts w:ascii="Times New Roman" w:hAnsi="Times New Roman" w:cs="Times New Roman"/>
          <w:sz w:val="20"/>
          <w:szCs w:val="20"/>
        </w:rPr>
        <w:t xml:space="preserve">There is no significant </w:t>
      </w:r>
      <w:r w:rsidR="00713B47" w:rsidRPr="00F82B13">
        <w:rPr>
          <w:rFonts w:ascii="Times New Roman" w:hAnsi="Times New Roman" w:cs="Times New Roman"/>
          <w:sz w:val="20"/>
          <w:szCs w:val="20"/>
        </w:rPr>
        <w:t>impact</w:t>
      </w:r>
      <w:r w:rsidR="007D7AC6" w:rsidRPr="00F82B13">
        <w:rPr>
          <w:rFonts w:ascii="Times New Roman" w:hAnsi="Times New Roman" w:cs="Times New Roman"/>
          <w:sz w:val="20"/>
          <w:szCs w:val="20"/>
        </w:rPr>
        <w:t xml:space="preserve"> </w:t>
      </w:r>
      <w:r w:rsidRPr="00F82B13">
        <w:rPr>
          <w:rFonts w:ascii="Times New Roman" w:hAnsi="Times New Roman" w:cs="Times New Roman"/>
          <w:sz w:val="20"/>
          <w:szCs w:val="20"/>
        </w:rPr>
        <w:t xml:space="preserve">of school type on academic performance of students in Mathematics </w:t>
      </w:r>
    </w:p>
    <w:p w:rsidR="00200914" w:rsidRPr="00F82B13" w:rsidRDefault="00200914" w:rsidP="00F82B13">
      <w:pPr>
        <w:spacing w:line="240" w:lineRule="auto"/>
        <w:jc w:val="both"/>
        <w:rPr>
          <w:rFonts w:ascii="Times New Roman" w:eastAsia="Times New Roman" w:hAnsi="Times New Roman" w:cs="Times New Roman"/>
          <w:b/>
          <w:bCs/>
          <w:color w:val="0D0D0D"/>
          <w:sz w:val="20"/>
          <w:szCs w:val="20"/>
        </w:rPr>
      </w:pPr>
      <w:r w:rsidRPr="00F82B13">
        <w:rPr>
          <w:rFonts w:ascii="Times New Roman" w:eastAsia="Times New Roman" w:hAnsi="Times New Roman" w:cs="Times New Roman"/>
          <w:b/>
          <w:bCs/>
          <w:color w:val="0D0D0D"/>
          <w:sz w:val="20"/>
          <w:szCs w:val="20"/>
        </w:rPr>
        <w:lastRenderedPageBreak/>
        <w:t>METHODOLOGY</w:t>
      </w:r>
    </w:p>
    <w:p w:rsidR="00A2042D" w:rsidRPr="00F82B13" w:rsidRDefault="00A2042D" w:rsidP="00F82B13">
      <w:pPr>
        <w:spacing w:before="100" w:beforeAutospacing="1" w:after="100" w:afterAutospacing="1" w:line="240" w:lineRule="auto"/>
        <w:jc w:val="both"/>
        <w:rPr>
          <w:rFonts w:ascii="Times New Roman" w:eastAsia="Times New Roman" w:hAnsi="Times New Roman" w:cs="Times New Roman"/>
          <w:sz w:val="20"/>
          <w:szCs w:val="20"/>
        </w:rPr>
      </w:pPr>
      <w:r w:rsidRPr="00F82B13">
        <w:rPr>
          <w:rFonts w:ascii="Times New Roman" w:eastAsia="Times New Roman" w:hAnsi="Times New Roman" w:cs="Times New Roman"/>
          <w:sz w:val="20"/>
          <w:szCs w:val="20"/>
        </w:rPr>
        <w:t>The researchers</w:t>
      </w:r>
      <w:r w:rsidR="00CA1E3B" w:rsidRPr="00F82B13">
        <w:rPr>
          <w:rFonts w:ascii="Times New Roman" w:eastAsia="Times New Roman" w:hAnsi="Times New Roman" w:cs="Times New Roman"/>
          <w:sz w:val="20"/>
          <w:szCs w:val="20"/>
        </w:rPr>
        <w:t xml:space="preserve"> employed an ex post facto design</w:t>
      </w:r>
      <w:r w:rsidR="00861FB5">
        <w:rPr>
          <w:rFonts w:ascii="Times New Roman" w:eastAsia="Times New Roman" w:hAnsi="Times New Roman" w:cs="Times New Roman"/>
          <w:sz w:val="20"/>
          <w:szCs w:val="20"/>
        </w:rPr>
        <w:t xml:space="preserve">. In this study, the </w:t>
      </w:r>
      <w:r w:rsidRPr="00F82B13">
        <w:rPr>
          <w:rFonts w:ascii="Times New Roman" w:eastAsia="Times New Roman" w:hAnsi="Times New Roman" w:cs="Times New Roman"/>
          <w:sz w:val="20"/>
          <w:szCs w:val="20"/>
        </w:rPr>
        <w:t xml:space="preserve">mathematics </w:t>
      </w:r>
      <w:r w:rsidR="00861FB5">
        <w:rPr>
          <w:rFonts w:ascii="Times New Roman" w:eastAsia="Times New Roman" w:hAnsi="Times New Roman" w:cs="Times New Roman"/>
          <w:sz w:val="20"/>
          <w:szCs w:val="20"/>
        </w:rPr>
        <w:t>results from SS 2 to</w:t>
      </w:r>
      <w:r w:rsidRPr="00F82B13">
        <w:rPr>
          <w:rFonts w:ascii="Times New Roman" w:eastAsia="Times New Roman" w:hAnsi="Times New Roman" w:cs="Times New Roman"/>
          <w:sz w:val="20"/>
          <w:szCs w:val="20"/>
        </w:rPr>
        <w:t xml:space="preserve"> SS 3 examinations were collated for analysis. Mathematics results from two years were collected from each school, comprising five students from science classes and five students from either commercial or arts classes. </w:t>
      </w:r>
      <w:r w:rsidR="00861FB5">
        <w:rPr>
          <w:rFonts w:ascii="Times New Roman" w:eastAsia="Times New Roman" w:hAnsi="Times New Roman" w:cs="Times New Roman"/>
          <w:sz w:val="20"/>
          <w:szCs w:val="20"/>
        </w:rPr>
        <w:t xml:space="preserve">Because the five students in science are offering both mathematics and further mathematics while the five students in commercial or art class is only offering mathematics. </w:t>
      </w:r>
      <w:r w:rsidRPr="00F82B13">
        <w:rPr>
          <w:rFonts w:ascii="Times New Roman" w:eastAsia="Times New Roman" w:hAnsi="Times New Roman" w:cs="Times New Roman"/>
          <w:sz w:val="20"/>
          <w:szCs w:val="20"/>
        </w:rPr>
        <w:t xml:space="preserve">The </w:t>
      </w:r>
      <w:r w:rsidR="00861FB5">
        <w:rPr>
          <w:rFonts w:ascii="Times New Roman" w:eastAsia="Times New Roman" w:hAnsi="Times New Roman" w:cs="Times New Roman"/>
          <w:sz w:val="20"/>
          <w:szCs w:val="20"/>
        </w:rPr>
        <w:t xml:space="preserve">grading used for analysis was </w:t>
      </w:r>
      <w:r w:rsidRPr="00F82B13">
        <w:rPr>
          <w:rFonts w:ascii="Times New Roman" w:eastAsia="Times New Roman" w:hAnsi="Times New Roman" w:cs="Times New Roman"/>
          <w:sz w:val="20"/>
          <w:szCs w:val="20"/>
        </w:rPr>
        <w:t>adapted from Badmus and Loyiso (2023), who categorized grades as A (excellent, 70-100%), B (good performance, 60-69%), C (satisfactory, 50-59%), D (less than satisfactory, 45-49%), E (unsatisfactory, 40-44%), and F (failed, below 39%). In this study, scores were categorized as high scorers (70-100%), medium scorers (50-69%), low scorers (40-49%), and failed (below 39%). The classes were considered to compare the performance of students offering both further mathematics and mathematics and those offering only mathematics. In Nigeria, most science students take both subjects, while arts or commercial students take only mathematics.</w:t>
      </w:r>
    </w:p>
    <w:p w:rsidR="00200914" w:rsidRPr="00F82B13" w:rsidRDefault="00D536E6" w:rsidP="00F82B13">
      <w:pPr>
        <w:spacing w:before="100" w:beforeAutospacing="1" w:after="100" w:afterAutospacing="1" w:line="240" w:lineRule="auto"/>
        <w:jc w:val="both"/>
        <w:rPr>
          <w:rFonts w:ascii="Times New Roman" w:eastAsia="Times New Roman" w:hAnsi="Times New Roman" w:cs="Times New Roman"/>
          <w:sz w:val="20"/>
          <w:szCs w:val="20"/>
        </w:rPr>
      </w:pPr>
      <w:r>
        <w:rPr>
          <w:rFonts w:ascii="Times New Roman" w:hAnsi="Times New Roman" w:cs="Times New Roman"/>
          <w:sz w:val="20"/>
          <w:szCs w:val="20"/>
        </w:rPr>
        <w:t>The p</w:t>
      </w:r>
      <w:r w:rsidR="00A2042D" w:rsidRPr="00F82B13">
        <w:rPr>
          <w:rFonts w:ascii="Times New Roman" w:hAnsi="Times New Roman" w:cs="Times New Roman"/>
          <w:sz w:val="20"/>
          <w:szCs w:val="20"/>
        </w:rPr>
        <w:t>articipants</w:t>
      </w:r>
      <w:r>
        <w:rPr>
          <w:rFonts w:ascii="Times New Roman" w:hAnsi="Times New Roman" w:cs="Times New Roman"/>
          <w:sz w:val="20"/>
          <w:szCs w:val="20"/>
        </w:rPr>
        <w:t xml:space="preserve"> </w:t>
      </w:r>
      <w:r w:rsidRPr="00F82B13">
        <w:rPr>
          <w:rFonts w:ascii="Times New Roman" w:hAnsi="Times New Roman" w:cs="Times New Roman"/>
          <w:sz w:val="20"/>
          <w:szCs w:val="20"/>
        </w:rPr>
        <w:t>offering mathematics</w:t>
      </w:r>
      <w:r>
        <w:rPr>
          <w:rFonts w:ascii="Times New Roman" w:hAnsi="Times New Roman" w:cs="Times New Roman"/>
          <w:sz w:val="20"/>
          <w:szCs w:val="20"/>
        </w:rPr>
        <w:t xml:space="preserve"> were administered a consent form</w:t>
      </w:r>
      <w:r w:rsidR="00A2042D" w:rsidRPr="00F82B13">
        <w:rPr>
          <w:rFonts w:ascii="Times New Roman" w:hAnsi="Times New Roman" w:cs="Times New Roman"/>
          <w:sz w:val="20"/>
          <w:szCs w:val="20"/>
        </w:rPr>
        <w:t xml:space="preserve"> in science classes and arts or commercial students. The criteria for the selection of the participating schools included a common syllabus, qualified teachers, science students offering both subjects, and arts or commercial students offering only mathematics. Only students who filled and signed the consent form with their parents/guardians formed the sample for this study, ensuring that ethical processes were not compromised. It is worthy of note that all the participating students offered general mathematics as it is compulsory.</w:t>
      </w:r>
    </w:p>
    <w:p w:rsidR="00200914" w:rsidRPr="00F82B13" w:rsidRDefault="00200914" w:rsidP="00F82B13">
      <w:pPr>
        <w:spacing w:line="240" w:lineRule="auto"/>
        <w:jc w:val="both"/>
        <w:rPr>
          <w:rFonts w:ascii="Times New Roman" w:hAnsi="Times New Roman" w:cs="Times New Roman"/>
          <w:sz w:val="20"/>
          <w:szCs w:val="20"/>
        </w:rPr>
      </w:pPr>
      <w:r w:rsidRPr="00F82B13">
        <w:rPr>
          <w:rFonts w:ascii="Times New Roman" w:hAnsi="Times New Roman" w:cs="Times New Roman"/>
          <w:sz w:val="20"/>
          <w:szCs w:val="20"/>
        </w:rPr>
        <w:t>However, A s</w:t>
      </w:r>
      <w:r w:rsidR="00586767" w:rsidRPr="00F82B13">
        <w:rPr>
          <w:rFonts w:ascii="Times New Roman" w:hAnsi="Times New Roman" w:cs="Times New Roman"/>
          <w:sz w:val="20"/>
          <w:szCs w:val="20"/>
        </w:rPr>
        <w:t>ample size of two hundred (200)</w:t>
      </w:r>
      <w:r w:rsidRPr="00F82B13">
        <w:rPr>
          <w:rFonts w:ascii="Times New Roman" w:hAnsi="Times New Roman" w:cs="Times New Roman"/>
          <w:sz w:val="20"/>
          <w:szCs w:val="20"/>
        </w:rPr>
        <w:t xml:space="preserve"> students were purposively selected from ten (10) senior secondary school</w:t>
      </w:r>
      <w:r w:rsidR="00F96290" w:rsidRPr="00F82B13">
        <w:rPr>
          <w:rFonts w:ascii="Times New Roman" w:hAnsi="Times New Roman" w:cs="Times New Roman"/>
          <w:sz w:val="20"/>
          <w:szCs w:val="20"/>
        </w:rPr>
        <w:t xml:space="preserve"> in two local government </w:t>
      </w:r>
      <w:r w:rsidRPr="00F82B13">
        <w:rPr>
          <w:rFonts w:ascii="Times New Roman" w:hAnsi="Times New Roman" w:cs="Times New Roman"/>
          <w:sz w:val="20"/>
          <w:szCs w:val="20"/>
        </w:rPr>
        <w:t>participated in the study.</w:t>
      </w:r>
      <w:r w:rsidR="00F96290" w:rsidRPr="00F82B13">
        <w:rPr>
          <w:rStyle w:val="CommentReference"/>
          <w:rFonts w:ascii="Times New Roman" w:hAnsi="Times New Roman" w:cs="Times New Roman"/>
          <w:sz w:val="20"/>
          <w:szCs w:val="20"/>
        </w:rPr>
        <w:t xml:space="preserve"> One hundred (100) students were chosen from each local government consisting 5 in private schools and 5 in public schools.</w:t>
      </w:r>
      <w:r w:rsidR="0041615D" w:rsidRPr="00F82B13">
        <w:rPr>
          <w:rStyle w:val="CommentReference"/>
          <w:rFonts w:ascii="Times New Roman" w:hAnsi="Times New Roman" w:cs="Times New Roman"/>
          <w:sz w:val="20"/>
          <w:szCs w:val="20"/>
        </w:rPr>
        <w:t xml:space="preserve"> </w:t>
      </w:r>
      <w:r w:rsidRPr="00F82B13">
        <w:rPr>
          <w:rFonts w:ascii="Times New Roman" w:eastAsia="Times New Roman" w:hAnsi="Times New Roman" w:cs="Times New Roman"/>
          <w:color w:val="0D0D0D"/>
          <w:sz w:val="20"/>
          <w:szCs w:val="20"/>
        </w:rPr>
        <w:t>The d</w:t>
      </w:r>
      <w:r w:rsidRPr="00F82B13">
        <w:rPr>
          <w:rFonts w:ascii="Times New Roman" w:hAnsi="Times New Roman" w:cs="Times New Roman"/>
          <w:sz w:val="20"/>
          <w:szCs w:val="20"/>
        </w:rPr>
        <w:t>ata collected from the respondents we</w:t>
      </w:r>
      <w:r w:rsidR="00335819" w:rsidRPr="00F82B13">
        <w:rPr>
          <w:rFonts w:ascii="Times New Roman" w:hAnsi="Times New Roman" w:cs="Times New Roman"/>
          <w:sz w:val="20"/>
          <w:szCs w:val="20"/>
        </w:rPr>
        <w:t xml:space="preserve">re analyzed using regression </w:t>
      </w:r>
      <w:r w:rsidR="00233EDA" w:rsidRPr="00F82B13">
        <w:rPr>
          <w:rFonts w:ascii="Times New Roman" w:hAnsi="Times New Roman" w:cs="Times New Roman"/>
          <w:sz w:val="20"/>
          <w:szCs w:val="20"/>
        </w:rPr>
        <w:t>a</w:t>
      </w:r>
      <w:r w:rsidR="00335819" w:rsidRPr="00F82B13">
        <w:rPr>
          <w:rFonts w:ascii="Times New Roman" w:hAnsi="Times New Roman" w:cs="Times New Roman"/>
          <w:sz w:val="20"/>
          <w:szCs w:val="20"/>
        </w:rPr>
        <w:t xml:space="preserve">nd t-test </w:t>
      </w:r>
    </w:p>
    <w:p w:rsidR="00200914" w:rsidRPr="00F82B13" w:rsidRDefault="00200914" w:rsidP="00F82B13">
      <w:pPr>
        <w:spacing w:line="240" w:lineRule="auto"/>
        <w:jc w:val="both"/>
        <w:rPr>
          <w:rFonts w:ascii="Times New Roman" w:hAnsi="Times New Roman" w:cs="Times New Roman"/>
          <w:b/>
          <w:sz w:val="20"/>
          <w:szCs w:val="20"/>
        </w:rPr>
      </w:pPr>
      <w:r w:rsidRPr="00F82B13">
        <w:rPr>
          <w:rFonts w:ascii="Times New Roman" w:hAnsi="Times New Roman" w:cs="Times New Roman"/>
          <w:b/>
          <w:sz w:val="20"/>
          <w:szCs w:val="20"/>
        </w:rPr>
        <w:t xml:space="preserve">Results </w:t>
      </w:r>
    </w:p>
    <w:p w:rsidR="00200914" w:rsidRPr="00F82B13" w:rsidRDefault="00606407" w:rsidP="00F82B13">
      <w:p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In </w:t>
      </w:r>
      <w:r w:rsidR="00200914" w:rsidRPr="00F82B13">
        <w:rPr>
          <w:rFonts w:ascii="Times New Roman" w:hAnsi="Times New Roman" w:cs="Times New Roman"/>
          <w:sz w:val="20"/>
          <w:szCs w:val="20"/>
        </w:rPr>
        <w:t xml:space="preserve">Table 1 </w:t>
      </w:r>
      <w:r>
        <w:rPr>
          <w:rFonts w:ascii="Times New Roman" w:hAnsi="Times New Roman" w:cs="Times New Roman"/>
          <w:sz w:val="20"/>
          <w:szCs w:val="20"/>
        </w:rPr>
        <w:t xml:space="preserve">below: </w:t>
      </w:r>
      <w:r w:rsidR="001410D4">
        <w:rPr>
          <w:rFonts w:ascii="Times New Roman" w:hAnsi="Times New Roman" w:cs="Times New Roman"/>
          <w:sz w:val="20"/>
          <w:szCs w:val="20"/>
        </w:rPr>
        <w:t>200 students</w:t>
      </w:r>
      <w:r>
        <w:rPr>
          <w:rFonts w:ascii="Times New Roman" w:hAnsi="Times New Roman" w:cs="Times New Roman"/>
          <w:sz w:val="20"/>
          <w:szCs w:val="20"/>
        </w:rPr>
        <w:t xml:space="preserve"> </w:t>
      </w:r>
      <w:r w:rsidR="001410D4">
        <w:rPr>
          <w:rFonts w:ascii="Times New Roman" w:hAnsi="Times New Roman" w:cs="Times New Roman"/>
          <w:sz w:val="20"/>
          <w:szCs w:val="20"/>
        </w:rPr>
        <w:t>were</w:t>
      </w:r>
      <w:r>
        <w:rPr>
          <w:rFonts w:ascii="Times New Roman" w:hAnsi="Times New Roman" w:cs="Times New Roman"/>
          <w:sz w:val="20"/>
          <w:szCs w:val="20"/>
        </w:rPr>
        <w:t xml:space="preserve"> used</w:t>
      </w:r>
      <w:r w:rsidR="00200914" w:rsidRPr="00F82B13">
        <w:rPr>
          <w:rFonts w:ascii="Times New Roman" w:hAnsi="Times New Roman" w:cs="Times New Roman"/>
          <w:sz w:val="20"/>
          <w:szCs w:val="20"/>
        </w:rPr>
        <w:t xml:space="preserve"> in the study, 109</w:t>
      </w:r>
      <w:r>
        <w:rPr>
          <w:rFonts w:ascii="Times New Roman" w:hAnsi="Times New Roman" w:cs="Times New Roman"/>
          <w:sz w:val="20"/>
          <w:szCs w:val="20"/>
        </w:rPr>
        <w:t xml:space="preserve"> were male representing (54.5%) of the sample population</w:t>
      </w:r>
      <w:r w:rsidR="00200914" w:rsidRPr="00F82B13">
        <w:rPr>
          <w:rFonts w:ascii="Times New Roman" w:hAnsi="Times New Roman" w:cs="Times New Roman"/>
          <w:sz w:val="20"/>
          <w:szCs w:val="20"/>
        </w:rPr>
        <w:t xml:space="preserve">, while 91 </w:t>
      </w:r>
      <w:r>
        <w:rPr>
          <w:rFonts w:ascii="Times New Roman" w:hAnsi="Times New Roman" w:cs="Times New Roman"/>
          <w:sz w:val="20"/>
          <w:szCs w:val="20"/>
        </w:rPr>
        <w:t xml:space="preserve">were female representing </w:t>
      </w:r>
      <w:r w:rsidR="00200914" w:rsidRPr="00F82B13">
        <w:rPr>
          <w:rFonts w:ascii="Times New Roman" w:hAnsi="Times New Roman" w:cs="Times New Roman"/>
          <w:sz w:val="20"/>
          <w:szCs w:val="20"/>
        </w:rPr>
        <w:t xml:space="preserve">(45.5%) </w:t>
      </w:r>
      <w:r>
        <w:rPr>
          <w:rFonts w:ascii="Times New Roman" w:hAnsi="Times New Roman" w:cs="Times New Roman"/>
          <w:sz w:val="20"/>
          <w:szCs w:val="20"/>
        </w:rPr>
        <w:t>sample of the population</w:t>
      </w:r>
      <w:r w:rsidR="00200914" w:rsidRPr="00F82B13">
        <w:rPr>
          <w:rFonts w:ascii="Times New Roman" w:hAnsi="Times New Roman" w:cs="Times New Roman"/>
          <w:sz w:val="20"/>
          <w:szCs w:val="20"/>
        </w:rPr>
        <w:t xml:space="preserve">. Out of the 200 students that </w:t>
      </w:r>
      <w:r>
        <w:rPr>
          <w:rFonts w:ascii="Times New Roman" w:hAnsi="Times New Roman" w:cs="Times New Roman"/>
          <w:sz w:val="20"/>
          <w:szCs w:val="20"/>
        </w:rPr>
        <w:t>were considered</w:t>
      </w:r>
      <w:r w:rsidR="00200914" w:rsidRPr="00F82B13">
        <w:rPr>
          <w:rFonts w:ascii="Times New Roman" w:hAnsi="Times New Roman" w:cs="Times New Roman"/>
          <w:sz w:val="20"/>
          <w:szCs w:val="20"/>
        </w:rPr>
        <w:t xml:space="preserve"> in the study, 131</w:t>
      </w:r>
      <w:r>
        <w:rPr>
          <w:rFonts w:ascii="Times New Roman" w:hAnsi="Times New Roman" w:cs="Times New Roman"/>
          <w:sz w:val="20"/>
          <w:szCs w:val="20"/>
        </w:rPr>
        <w:t xml:space="preserve"> students were from public schools which is</w:t>
      </w:r>
      <w:r w:rsidR="00200914" w:rsidRPr="00F82B13">
        <w:rPr>
          <w:rFonts w:ascii="Times New Roman" w:hAnsi="Times New Roman" w:cs="Times New Roman"/>
          <w:sz w:val="20"/>
          <w:szCs w:val="20"/>
        </w:rPr>
        <w:t xml:space="preserve"> (65.5%) </w:t>
      </w:r>
      <w:r>
        <w:rPr>
          <w:rFonts w:ascii="Times New Roman" w:hAnsi="Times New Roman" w:cs="Times New Roman"/>
          <w:sz w:val="20"/>
          <w:szCs w:val="20"/>
        </w:rPr>
        <w:t>sample population while</w:t>
      </w:r>
      <w:r w:rsidR="00200914" w:rsidRPr="00F82B13">
        <w:rPr>
          <w:rFonts w:ascii="Times New Roman" w:hAnsi="Times New Roman" w:cs="Times New Roman"/>
          <w:sz w:val="20"/>
          <w:szCs w:val="20"/>
        </w:rPr>
        <w:t xml:space="preserve"> 69</w:t>
      </w:r>
      <w:r>
        <w:rPr>
          <w:rFonts w:ascii="Times New Roman" w:hAnsi="Times New Roman" w:cs="Times New Roman"/>
          <w:sz w:val="20"/>
          <w:szCs w:val="20"/>
        </w:rPr>
        <w:t xml:space="preserve"> students were from private school which is also</w:t>
      </w:r>
      <w:r w:rsidR="00200914" w:rsidRPr="00F82B13">
        <w:rPr>
          <w:rFonts w:ascii="Times New Roman" w:hAnsi="Times New Roman" w:cs="Times New Roman"/>
          <w:sz w:val="20"/>
          <w:szCs w:val="20"/>
        </w:rPr>
        <w:t xml:space="preserve"> (</w:t>
      </w:r>
      <w:r>
        <w:rPr>
          <w:rFonts w:ascii="Times New Roman" w:hAnsi="Times New Roman" w:cs="Times New Roman"/>
          <w:sz w:val="20"/>
          <w:szCs w:val="20"/>
        </w:rPr>
        <w:t>34.5%) of the sample population</w:t>
      </w:r>
      <w:r w:rsidR="001410D4">
        <w:rPr>
          <w:rFonts w:ascii="Times New Roman" w:hAnsi="Times New Roman" w:cs="Times New Roman"/>
          <w:sz w:val="20"/>
          <w:szCs w:val="20"/>
        </w:rPr>
        <w:t>. However</w:t>
      </w:r>
      <w:r w:rsidR="00200914" w:rsidRPr="00F82B13">
        <w:rPr>
          <w:rFonts w:ascii="Times New Roman" w:hAnsi="Times New Roman" w:cs="Times New Roman"/>
          <w:sz w:val="20"/>
          <w:szCs w:val="20"/>
        </w:rPr>
        <w:t>, mal</w:t>
      </w:r>
      <w:r w:rsidR="001410D4">
        <w:rPr>
          <w:rFonts w:ascii="Times New Roman" w:hAnsi="Times New Roman" w:cs="Times New Roman"/>
          <w:sz w:val="20"/>
          <w:szCs w:val="20"/>
        </w:rPr>
        <w:t>e students had more</w:t>
      </w:r>
      <w:r w:rsidR="00200914" w:rsidRPr="00F82B13">
        <w:rPr>
          <w:rFonts w:ascii="Times New Roman" w:hAnsi="Times New Roman" w:cs="Times New Roman"/>
          <w:sz w:val="20"/>
          <w:szCs w:val="20"/>
        </w:rPr>
        <w:t xml:space="preserve"> representation than female stud</w:t>
      </w:r>
      <w:r w:rsidR="001410D4">
        <w:rPr>
          <w:rFonts w:ascii="Times New Roman" w:hAnsi="Times New Roman" w:cs="Times New Roman"/>
          <w:sz w:val="20"/>
          <w:szCs w:val="20"/>
        </w:rPr>
        <w:t xml:space="preserve">ents. </w:t>
      </w:r>
    </w:p>
    <w:p w:rsidR="00FC4430" w:rsidRPr="00F82B13" w:rsidRDefault="00FC4430" w:rsidP="00E66057">
      <w:pPr>
        <w:spacing w:line="240" w:lineRule="auto"/>
        <w:jc w:val="both"/>
        <w:rPr>
          <w:rFonts w:ascii="Times New Roman" w:hAnsi="Times New Roman" w:cs="Times New Roman"/>
          <w:sz w:val="20"/>
          <w:szCs w:val="20"/>
        </w:rPr>
      </w:pPr>
      <w:r w:rsidRPr="00F82B13">
        <w:rPr>
          <w:rFonts w:ascii="Times New Roman" w:hAnsi="Times New Roman" w:cs="Times New Roman"/>
          <w:b/>
          <w:sz w:val="20"/>
          <w:szCs w:val="20"/>
        </w:rPr>
        <w:t xml:space="preserve">Table1: </w:t>
      </w:r>
      <w:r w:rsidR="00E66057" w:rsidRPr="00E66057">
        <w:rPr>
          <w:rFonts w:ascii="Times New Roman" w:hAnsi="Times New Roman" w:cs="Times New Roman"/>
          <w:b/>
          <w:i/>
          <w:sz w:val="20"/>
          <w:szCs w:val="20"/>
        </w:rPr>
        <w:t xml:space="preserve">Summary of </w:t>
      </w:r>
      <w:r w:rsidRPr="00E66057">
        <w:rPr>
          <w:rFonts w:ascii="Times New Roman" w:hAnsi="Times New Roman" w:cs="Times New Roman"/>
          <w:b/>
          <w:i/>
          <w:sz w:val="20"/>
          <w:szCs w:val="20"/>
        </w:rPr>
        <w:t xml:space="preserve">Demographic Distribution of </w:t>
      </w:r>
      <w:r w:rsidR="00E66057" w:rsidRPr="00E66057">
        <w:rPr>
          <w:rFonts w:ascii="Times New Roman" w:hAnsi="Times New Roman" w:cs="Times New Roman"/>
          <w:b/>
          <w:i/>
          <w:sz w:val="20"/>
          <w:szCs w:val="20"/>
        </w:rPr>
        <w:t>R</w:t>
      </w:r>
      <w:r w:rsidRPr="00E66057">
        <w:rPr>
          <w:rFonts w:ascii="Times New Roman" w:hAnsi="Times New Roman" w:cs="Times New Roman"/>
          <w:b/>
          <w:i/>
          <w:sz w:val="20"/>
          <w:szCs w:val="20"/>
        </w:rPr>
        <w:t>espondents</w:t>
      </w:r>
    </w:p>
    <w:tbl>
      <w:tblPr>
        <w:tblStyle w:val="TableGrid"/>
        <w:tblW w:w="0" w:type="auto"/>
        <w:tblLook w:val="04A0"/>
      </w:tblPr>
      <w:tblGrid>
        <w:gridCol w:w="3185"/>
        <w:gridCol w:w="7"/>
        <w:gridCol w:w="3192"/>
        <w:gridCol w:w="47"/>
        <w:gridCol w:w="3145"/>
      </w:tblGrid>
      <w:tr w:rsidR="00200914" w:rsidRPr="00F82B13" w:rsidTr="00520E28">
        <w:tc>
          <w:tcPr>
            <w:tcW w:w="3192" w:type="dxa"/>
            <w:gridSpan w:val="2"/>
          </w:tcPr>
          <w:p w:rsidR="00200914" w:rsidRPr="00F82B13" w:rsidRDefault="00200914" w:rsidP="00E66057">
            <w:pPr>
              <w:jc w:val="both"/>
              <w:rPr>
                <w:rFonts w:ascii="Times New Roman" w:hAnsi="Times New Roman" w:cs="Times New Roman"/>
                <w:b/>
                <w:sz w:val="20"/>
                <w:szCs w:val="20"/>
              </w:rPr>
            </w:pPr>
            <w:r w:rsidRPr="00F82B13">
              <w:rPr>
                <w:rFonts w:ascii="Times New Roman" w:hAnsi="Times New Roman" w:cs="Times New Roman"/>
                <w:b/>
                <w:sz w:val="20"/>
                <w:szCs w:val="20"/>
              </w:rPr>
              <w:t>Variable</w:t>
            </w:r>
          </w:p>
        </w:tc>
        <w:tc>
          <w:tcPr>
            <w:tcW w:w="3192" w:type="dxa"/>
          </w:tcPr>
          <w:p w:rsidR="00200914" w:rsidRPr="00F82B13" w:rsidRDefault="00200914" w:rsidP="00E66057">
            <w:pPr>
              <w:jc w:val="both"/>
              <w:rPr>
                <w:rFonts w:ascii="Times New Roman" w:hAnsi="Times New Roman" w:cs="Times New Roman"/>
                <w:b/>
                <w:sz w:val="20"/>
                <w:szCs w:val="20"/>
              </w:rPr>
            </w:pPr>
            <w:r w:rsidRPr="00F82B13">
              <w:rPr>
                <w:rFonts w:ascii="Times New Roman" w:hAnsi="Times New Roman" w:cs="Times New Roman"/>
                <w:b/>
                <w:sz w:val="20"/>
                <w:szCs w:val="20"/>
              </w:rPr>
              <w:t xml:space="preserve">Frequency </w:t>
            </w:r>
          </w:p>
        </w:tc>
        <w:tc>
          <w:tcPr>
            <w:tcW w:w="3192" w:type="dxa"/>
            <w:gridSpan w:val="2"/>
          </w:tcPr>
          <w:p w:rsidR="00200914" w:rsidRPr="00F82B13" w:rsidRDefault="00200914" w:rsidP="00E66057">
            <w:pPr>
              <w:jc w:val="both"/>
              <w:rPr>
                <w:rFonts w:ascii="Times New Roman" w:hAnsi="Times New Roman" w:cs="Times New Roman"/>
                <w:b/>
                <w:sz w:val="20"/>
                <w:szCs w:val="20"/>
              </w:rPr>
            </w:pPr>
            <w:r w:rsidRPr="00F82B13">
              <w:rPr>
                <w:rFonts w:ascii="Times New Roman" w:hAnsi="Times New Roman" w:cs="Times New Roman"/>
                <w:b/>
                <w:sz w:val="20"/>
                <w:szCs w:val="20"/>
              </w:rPr>
              <w:t>Percentage(%)</w:t>
            </w:r>
          </w:p>
        </w:tc>
      </w:tr>
      <w:tr w:rsidR="00200914" w:rsidRPr="00F82B13" w:rsidTr="00520E28">
        <w:tc>
          <w:tcPr>
            <w:tcW w:w="9576" w:type="dxa"/>
            <w:gridSpan w:val="5"/>
          </w:tcPr>
          <w:p w:rsidR="00200914" w:rsidRPr="00F82B13" w:rsidRDefault="00200914" w:rsidP="00F82B13">
            <w:pPr>
              <w:jc w:val="both"/>
              <w:rPr>
                <w:rFonts w:ascii="Times New Roman" w:hAnsi="Times New Roman" w:cs="Times New Roman"/>
                <w:b/>
                <w:sz w:val="20"/>
                <w:szCs w:val="20"/>
              </w:rPr>
            </w:pPr>
            <w:r w:rsidRPr="00F82B13">
              <w:rPr>
                <w:rFonts w:ascii="Times New Roman" w:hAnsi="Times New Roman" w:cs="Times New Roman"/>
                <w:b/>
                <w:sz w:val="20"/>
                <w:szCs w:val="20"/>
              </w:rPr>
              <w:t xml:space="preserve">Gender </w:t>
            </w:r>
          </w:p>
        </w:tc>
      </w:tr>
      <w:tr w:rsidR="00200914" w:rsidRPr="00F82B13" w:rsidTr="00520E28">
        <w:trPr>
          <w:trHeight w:val="848"/>
        </w:trPr>
        <w:tc>
          <w:tcPr>
            <w:tcW w:w="3192" w:type="dxa"/>
            <w:gridSpan w:val="2"/>
          </w:tcPr>
          <w:p w:rsidR="00200914" w:rsidRPr="00F82B13" w:rsidRDefault="00200914" w:rsidP="00F82B13">
            <w:pPr>
              <w:jc w:val="both"/>
              <w:rPr>
                <w:rFonts w:ascii="Times New Roman" w:hAnsi="Times New Roman" w:cs="Times New Roman"/>
                <w:sz w:val="20"/>
                <w:szCs w:val="20"/>
              </w:rPr>
            </w:pPr>
            <w:r w:rsidRPr="00F82B13">
              <w:rPr>
                <w:rFonts w:ascii="Times New Roman" w:hAnsi="Times New Roman" w:cs="Times New Roman"/>
                <w:sz w:val="20"/>
                <w:szCs w:val="20"/>
              </w:rPr>
              <w:t>Male</w:t>
            </w:r>
          </w:p>
          <w:p w:rsidR="00200914" w:rsidRPr="00F82B13" w:rsidRDefault="00200914" w:rsidP="00F82B13">
            <w:pPr>
              <w:jc w:val="both"/>
              <w:rPr>
                <w:rFonts w:ascii="Times New Roman" w:hAnsi="Times New Roman" w:cs="Times New Roman"/>
                <w:sz w:val="20"/>
                <w:szCs w:val="20"/>
              </w:rPr>
            </w:pPr>
            <w:r w:rsidRPr="00F82B13">
              <w:rPr>
                <w:rFonts w:ascii="Times New Roman" w:hAnsi="Times New Roman" w:cs="Times New Roman"/>
                <w:sz w:val="20"/>
                <w:szCs w:val="20"/>
              </w:rPr>
              <w:t xml:space="preserve">Female </w:t>
            </w:r>
          </w:p>
          <w:p w:rsidR="00200914" w:rsidRPr="00F82B13" w:rsidRDefault="00200914" w:rsidP="00F82B13">
            <w:pPr>
              <w:jc w:val="both"/>
              <w:rPr>
                <w:rFonts w:ascii="Times New Roman" w:hAnsi="Times New Roman" w:cs="Times New Roman"/>
                <w:sz w:val="20"/>
                <w:szCs w:val="20"/>
              </w:rPr>
            </w:pPr>
            <w:r w:rsidRPr="00F82B13">
              <w:rPr>
                <w:rFonts w:ascii="Times New Roman" w:hAnsi="Times New Roman" w:cs="Times New Roman"/>
                <w:sz w:val="20"/>
                <w:szCs w:val="20"/>
              </w:rPr>
              <w:t>Total</w:t>
            </w:r>
          </w:p>
        </w:tc>
        <w:tc>
          <w:tcPr>
            <w:tcW w:w="3192" w:type="dxa"/>
          </w:tcPr>
          <w:p w:rsidR="00200914" w:rsidRPr="00F82B13" w:rsidRDefault="00200914" w:rsidP="00F82B13">
            <w:pPr>
              <w:jc w:val="both"/>
              <w:rPr>
                <w:rFonts w:ascii="Times New Roman" w:hAnsi="Times New Roman" w:cs="Times New Roman"/>
                <w:b/>
                <w:sz w:val="20"/>
                <w:szCs w:val="20"/>
              </w:rPr>
            </w:pPr>
            <w:r w:rsidRPr="00F82B13">
              <w:rPr>
                <w:rFonts w:ascii="Times New Roman" w:hAnsi="Times New Roman" w:cs="Times New Roman"/>
                <w:b/>
                <w:sz w:val="20"/>
                <w:szCs w:val="20"/>
              </w:rPr>
              <w:t>109</w:t>
            </w:r>
          </w:p>
          <w:p w:rsidR="00200914" w:rsidRPr="00F82B13" w:rsidRDefault="00200914" w:rsidP="00F82B13">
            <w:pPr>
              <w:jc w:val="both"/>
              <w:rPr>
                <w:rFonts w:ascii="Times New Roman" w:hAnsi="Times New Roman" w:cs="Times New Roman"/>
                <w:b/>
                <w:sz w:val="20"/>
                <w:szCs w:val="20"/>
              </w:rPr>
            </w:pPr>
            <w:r w:rsidRPr="00F82B13">
              <w:rPr>
                <w:rFonts w:ascii="Times New Roman" w:hAnsi="Times New Roman" w:cs="Times New Roman"/>
                <w:b/>
                <w:sz w:val="20"/>
                <w:szCs w:val="20"/>
              </w:rPr>
              <w:t>91</w:t>
            </w:r>
          </w:p>
          <w:p w:rsidR="00200914" w:rsidRPr="00F82B13" w:rsidRDefault="00200914" w:rsidP="00F82B13">
            <w:pPr>
              <w:jc w:val="both"/>
              <w:rPr>
                <w:rFonts w:ascii="Times New Roman" w:hAnsi="Times New Roman" w:cs="Times New Roman"/>
                <w:b/>
                <w:sz w:val="20"/>
                <w:szCs w:val="20"/>
              </w:rPr>
            </w:pPr>
            <w:r w:rsidRPr="00F82B13">
              <w:rPr>
                <w:rFonts w:ascii="Times New Roman" w:hAnsi="Times New Roman" w:cs="Times New Roman"/>
                <w:b/>
                <w:sz w:val="20"/>
                <w:szCs w:val="20"/>
              </w:rPr>
              <w:t>200</w:t>
            </w:r>
          </w:p>
        </w:tc>
        <w:tc>
          <w:tcPr>
            <w:tcW w:w="3192" w:type="dxa"/>
            <w:gridSpan w:val="2"/>
          </w:tcPr>
          <w:p w:rsidR="00200914" w:rsidRPr="00F82B13" w:rsidRDefault="00200914" w:rsidP="00F82B13">
            <w:pPr>
              <w:jc w:val="both"/>
              <w:rPr>
                <w:rFonts w:ascii="Times New Roman" w:hAnsi="Times New Roman" w:cs="Times New Roman"/>
                <w:b/>
                <w:sz w:val="20"/>
                <w:szCs w:val="20"/>
              </w:rPr>
            </w:pPr>
            <w:r w:rsidRPr="00F82B13">
              <w:rPr>
                <w:rFonts w:ascii="Times New Roman" w:hAnsi="Times New Roman" w:cs="Times New Roman"/>
                <w:b/>
                <w:sz w:val="20"/>
                <w:szCs w:val="20"/>
              </w:rPr>
              <w:t>54.5</w:t>
            </w:r>
          </w:p>
          <w:p w:rsidR="00200914" w:rsidRPr="00F82B13" w:rsidRDefault="00200914" w:rsidP="00F82B13">
            <w:pPr>
              <w:jc w:val="both"/>
              <w:rPr>
                <w:rFonts w:ascii="Times New Roman" w:hAnsi="Times New Roman" w:cs="Times New Roman"/>
                <w:b/>
                <w:sz w:val="20"/>
                <w:szCs w:val="20"/>
              </w:rPr>
            </w:pPr>
            <w:r w:rsidRPr="00F82B13">
              <w:rPr>
                <w:rFonts w:ascii="Times New Roman" w:hAnsi="Times New Roman" w:cs="Times New Roman"/>
                <w:b/>
                <w:sz w:val="20"/>
                <w:szCs w:val="20"/>
              </w:rPr>
              <w:t>45.5</w:t>
            </w:r>
          </w:p>
          <w:p w:rsidR="00200914" w:rsidRPr="00F82B13" w:rsidRDefault="00200914" w:rsidP="00F82B13">
            <w:pPr>
              <w:jc w:val="both"/>
              <w:rPr>
                <w:rFonts w:ascii="Times New Roman" w:hAnsi="Times New Roman" w:cs="Times New Roman"/>
                <w:b/>
                <w:sz w:val="20"/>
                <w:szCs w:val="20"/>
              </w:rPr>
            </w:pPr>
            <w:r w:rsidRPr="00F82B13">
              <w:rPr>
                <w:rFonts w:ascii="Times New Roman" w:hAnsi="Times New Roman" w:cs="Times New Roman"/>
                <w:b/>
                <w:sz w:val="20"/>
                <w:szCs w:val="20"/>
              </w:rPr>
              <w:t>100.0</w:t>
            </w:r>
          </w:p>
        </w:tc>
      </w:tr>
      <w:tr w:rsidR="00200914" w:rsidRPr="00F82B13" w:rsidTr="00520E2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56"/>
        </w:trPr>
        <w:tc>
          <w:tcPr>
            <w:tcW w:w="9576" w:type="dxa"/>
            <w:gridSpan w:val="5"/>
          </w:tcPr>
          <w:p w:rsidR="00200914" w:rsidRPr="00F82B13" w:rsidRDefault="00200914" w:rsidP="00F82B13">
            <w:pPr>
              <w:jc w:val="both"/>
              <w:rPr>
                <w:rFonts w:ascii="Times New Roman" w:hAnsi="Times New Roman" w:cs="Times New Roman"/>
                <w:sz w:val="20"/>
                <w:szCs w:val="20"/>
              </w:rPr>
            </w:pPr>
            <w:r w:rsidRPr="00F82B13">
              <w:rPr>
                <w:rFonts w:ascii="Times New Roman" w:hAnsi="Times New Roman" w:cs="Times New Roman"/>
                <w:b/>
                <w:sz w:val="20"/>
                <w:szCs w:val="20"/>
              </w:rPr>
              <w:t>School Type</w:t>
            </w:r>
          </w:p>
        </w:tc>
      </w:tr>
      <w:tr w:rsidR="00200914" w:rsidRPr="00F82B13" w:rsidTr="00520E2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891"/>
        </w:trPr>
        <w:tc>
          <w:tcPr>
            <w:tcW w:w="3185" w:type="dxa"/>
            <w:tcBorders>
              <w:bottom w:val="single" w:sz="4" w:space="0" w:color="auto"/>
            </w:tcBorders>
          </w:tcPr>
          <w:p w:rsidR="00200914" w:rsidRPr="00F82B13" w:rsidRDefault="00200914" w:rsidP="00F82B13">
            <w:pPr>
              <w:ind w:left="108"/>
              <w:jc w:val="both"/>
              <w:rPr>
                <w:rFonts w:ascii="Times New Roman" w:hAnsi="Times New Roman" w:cs="Times New Roman"/>
                <w:sz w:val="20"/>
                <w:szCs w:val="20"/>
              </w:rPr>
            </w:pPr>
            <w:r w:rsidRPr="00F82B13">
              <w:rPr>
                <w:rFonts w:ascii="Times New Roman" w:hAnsi="Times New Roman" w:cs="Times New Roman"/>
                <w:sz w:val="20"/>
                <w:szCs w:val="20"/>
              </w:rPr>
              <w:t>Public</w:t>
            </w:r>
          </w:p>
          <w:p w:rsidR="00200914" w:rsidRPr="00F82B13" w:rsidRDefault="00200914" w:rsidP="00F82B13">
            <w:pPr>
              <w:ind w:left="108"/>
              <w:jc w:val="both"/>
              <w:rPr>
                <w:rFonts w:ascii="Times New Roman" w:hAnsi="Times New Roman" w:cs="Times New Roman"/>
                <w:sz w:val="20"/>
                <w:szCs w:val="20"/>
              </w:rPr>
            </w:pPr>
            <w:r w:rsidRPr="00F82B13">
              <w:rPr>
                <w:rFonts w:ascii="Times New Roman" w:hAnsi="Times New Roman" w:cs="Times New Roman"/>
                <w:sz w:val="20"/>
                <w:szCs w:val="20"/>
              </w:rPr>
              <w:t xml:space="preserve">Private </w:t>
            </w:r>
          </w:p>
          <w:p w:rsidR="00200914" w:rsidRPr="00F82B13" w:rsidRDefault="00200914" w:rsidP="00F82B13">
            <w:pPr>
              <w:ind w:left="108"/>
              <w:jc w:val="both"/>
              <w:rPr>
                <w:rFonts w:ascii="Times New Roman" w:hAnsi="Times New Roman" w:cs="Times New Roman"/>
                <w:sz w:val="20"/>
                <w:szCs w:val="20"/>
              </w:rPr>
            </w:pPr>
            <w:r w:rsidRPr="00F82B13">
              <w:rPr>
                <w:rFonts w:ascii="Times New Roman" w:hAnsi="Times New Roman" w:cs="Times New Roman"/>
                <w:sz w:val="20"/>
                <w:szCs w:val="20"/>
              </w:rPr>
              <w:t>Total</w:t>
            </w:r>
          </w:p>
        </w:tc>
        <w:tc>
          <w:tcPr>
            <w:tcW w:w="3246" w:type="dxa"/>
            <w:gridSpan w:val="3"/>
            <w:tcBorders>
              <w:bottom w:val="single" w:sz="4" w:space="0" w:color="auto"/>
            </w:tcBorders>
          </w:tcPr>
          <w:p w:rsidR="00200914" w:rsidRPr="00F82B13" w:rsidRDefault="00200914" w:rsidP="00F82B13">
            <w:pPr>
              <w:jc w:val="both"/>
              <w:rPr>
                <w:rFonts w:ascii="Times New Roman" w:hAnsi="Times New Roman" w:cs="Times New Roman"/>
                <w:b/>
                <w:sz w:val="20"/>
                <w:szCs w:val="20"/>
              </w:rPr>
            </w:pPr>
            <w:r w:rsidRPr="00F82B13">
              <w:rPr>
                <w:rFonts w:ascii="Times New Roman" w:hAnsi="Times New Roman" w:cs="Times New Roman"/>
                <w:b/>
                <w:sz w:val="20"/>
                <w:szCs w:val="20"/>
              </w:rPr>
              <w:t>131</w:t>
            </w:r>
          </w:p>
          <w:p w:rsidR="00200914" w:rsidRPr="00F82B13" w:rsidRDefault="00200914" w:rsidP="00F82B13">
            <w:pPr>
              <w:jc w:val="both"/>
              <w:rPr>
                <w:rFonts w:ascii="Times New Roman" w:hAnsi="Times New Roman" w:cs="Times New Roman"/>
                <w:b/>
                <w:sz w:val="20"/>
                <w:szCs w:val="20"/>
              </w:rPr>
            </w:pPr>
            <w:r w:rsidRPr="00F82B13">
              <w:rPr>
                <w:rFonts w:ascii="Times New Roman" w:hAnsi="Times New Roman" w:cs="Times New Roman"/>
                <w:b/>
                <w:sz w:val="20"/>
                <w:szCs w:val="20"/>
              </w:rPr>
              <w:t>69</w:t>
            </w:r>
          </w:p>
          <w:p w:rsidR="00200914" w:rsidRPr="00F82B13" w:rsidRDefault="00200914" w:rsidP="00F82B13">
            <w:pPr>
              <w:jc w:val="both"/>
              <w:rPr>
                <w:rFonts w:ascii="Times New Roman" w:hAnsi="Times New Roman" w:cs="Times New Roman"/>
                <w:b/>
                <w:sz w:val="20"/>
                <w:szCs w:val="20"/>
              </w:rPr>
            </w:pPr>
            <w:r w:rsidRPr="00F82B13">
              <w:rPr>
                <w:rFonts w:ascii="Times New Roman" w:hAnsi="Times New Roman" w:cs="Times New Roman"/>
                <w:b/>
                <w:sz w:val="20"/>
                <w:szCs w:val="20"/>
              </w:rPr>
              <w:t>200</w:t>
            </w:r>
          </w:p>
        </w:tc>
        <w:tc>
          <w:tcPr>
            <w:tcW w:w="3145" w:type="dxa"/>
            <w:tcBorders>
              <w:bottom w:val="single" w:sz="4" w:space="0" w:color="auto"/>
            </w:tcBorders>
          </w:tcPr>
          <w:p w:rsidR="00200914" w:rsidRPr="00F82B13" w:rsidRDefault="00200914" w:rsidP="00F82B13">
            <w:pPr>
              <w:jc w:val="both"/>
              <w:rPr>
                <w:rFonts w:ascii="Times New Roman" w:hAnsi="Times New Roman" w:cs="Times New Roman"/>
                <w:b/>
                <w:sz w:val="20"/>
                <w:szCs w:val="20"/>
              </w:rPr>
            </w:pPr>
            <w:r w:rsidRPr="00F82B13">
              <w:rPr>
                <w:rFonts w:ascii="Times New Roman" w:hAnsi="Times New Roman" w:cs="Times New Roman"/>
                <w:b/>
                <w:sz w:val="20"/>
                <w:szCs w:val="20"/>
              </w:rPr>
              <w:t>65.5</w:t>
            </w:r>
          </w:p>
          <w:p w:rsidR="00200914" w:rsidRPr="00F82B13" w:rsidRDefault="00200914" w:rsidP="00F82B13">
            <w:pPr>
              <w:jc w:val="both"/>
              <w:rPr>
                <w:rFonts w:ascii="Times New Roman" w:hAnsi="Times New Roman" w:cs="Times New Roman"/>
                <w:b/>
                <w:sz w:val="20"/>
                <w:szCs w:val="20"/>
              </w:rPr>
            </w:pPr>
            <w:r w:rsidRPr="00F82B13">
              <w:rPr>
                <w:rFonts w:ascii="Times New Roman" w:hAnsi="Times New Roman" w:cs="Times New Roman"/>
                <w:b/>
                <w:sz w:val="20"/>
                <w:szCs w:val="20"/>
              </w:rPr>
              <w:t>34.5</w:t>
            </w:r>
          </w:p>
          <w:p w:rsidR="00200914" w:rsidRPr="00F82B13" w:rsidRDefault="00200914" w:rsidP="00F82B13">
            <w:pPr>
              <w:jc w:val="both"/>
              <w:rPr>
                <w:rFonts w:ascii="Times New Roman" w:hAnsi="Times New Roman" w:cs="Times New Roman"/>
                <w:b/>
                <w:sz w:val="20"/>
                <w:szCs w:val="20"/>
              </w:rPr>
            </w:pPr>
            <w:r w:rsidRPr="00F82B13">
              <w:rPr>
                <w:rFonts w:ascii="Times New Roman" w:hAnsi="Times New Roman" w:cs="Times New Roman"/>
                <w:b/>
                <w:sz w:val="20"/>
                <w:szCs w:val="20"/>
              </w:rPr>
              <w:t>100.0</w:t>
            </w:r>
          </w:p>
        </w:tc>
      </w:tr>
    </w:tbl>
    <w:p w:rsidR="00FC4430" w:rsidRPr="00F82B13" w:rsidRDefault="00FC4430" w:rsidP="00F82B13">
      <w:pPr>
        <w:spacing w:line="240" w:lineRule="auto"/>
        <w:jc w:val="both"/>
        <w:rPr>
          <w:rFonts w:ascii="Times New Roman" w:hAnsi="Times New Roman" w:cs="Times New Roman"/>
          <w:b/>
          <w:sz w:val="20"/>
          <w:szCs w:val="20"/>
        </w:rPr>
      </w:pPr>
    </w:p>
    <w:p w:rsidR="00BB0524" w:rsidRPr="00F82B13" w:rsidRDefault="00BB0524" w:rsidP="00F82B13">
      <w:pPr>
        <w:spacing w:line="240" w:lineRule="auto"/>
        <w:jc w:val="both"/>
        <w:rPr>
          <w:rFonts w:ascii="Times New Roman" w:hAnsi="Times New Roman" w:cs="Times New Roman"/>
          <w:sz w:val="20"/>
          <w:szCs w:val="20"/>
        </w:rPr>
      </w:pPr>
      <w:r w:rsidRPr="00F82B13">
        <w:rPr>
          <w:rFonts w:ascii="Times New Roman" w:hAnsi="Times New Roman" w:cs="Times New Roman"/>
          <w:b/>
          <w:sz w:val="20"/>
          <w:szCs w:val="20"/>
        </w:rPr>
        <w:t>H</w:t>
      </w:r>
      <w:r w:rsidRPr="00F82B13">
        <w:rPr>
          <w:rFonts w:ascii="Times New Roman" w:hAnsi="Times New Roman" w:cs="Times New Roman"/>
          <w:b/>
          <w:sz w:val="20"/>
          <w:szCs w:val="20"/>
          <w:vertAlign w:val="subscript"/>
        </w:rPr>
        <w:t>0</w:t>
      </w:r>
      <w:r w:rsidRPr="00F82B13">
        <w:rPr>
          <w:rFonts w:ascii="Times New Roman" w:hAnsi="Times New Roman" w:cs="Times New Roman"/>
          <w:b/>
          <w:sz w:val="20"/>
          <w:szCs w:val="20"/>
        </w:rPr>
        <w:t xml:space="preserve">: </w:t>
      </w:r>
      <w:r w:rsidRPr="00F82B13">
        <w:rPr>
          <w:rFonts w:ascii="Times New Roman" w:hAnsi="Times New Roman" w:cs="Times New Roman"/>
          <w:sz w:val="20"/>
          <w:szCs w:val="20"/>
        </w:rPr>
        <w:t>There is no significant</w:t>
      </w:r>
      <w:r w:rsidR="00713B47" w:rsidRPr="00F82B13">
        <w:rPr>
          <w:rFonts w:ascii="Times New Roman" w:hAnsi="Times New Roman" w:cs="Times New Roman"/>
          <w:sz w:val="20"/>
          <w:szCs w:val="20"/>
        </w:rPr>
        <w:t xml:space="preserve"> impact</w:t>
      </w:r>
      <w:r w:rsidRPr="00F82B13">
        <w:rPr>
          <w:rFonts w:ascii="Times New Roman" w:hAnsi="Times New Roman" w:cs="Times New Roman"/>
          <w:sz w:val="20"/>
          <w:szCs w:val="20"/>
        </w:rPr>
        <w:t xml:space="preserve"> Further Mathematics knowledge on academic performance of students in Mathematics.</w:t>
      </w:r>
    </w:p>
    <w:p w:rsidR="00111CCB" w:rsidRPr="00F82B13" w:rsidRDefault="00BA5E4D" w:rsidP="00F82B13">
      <w:pPr>
        <w:spacing w:line="240" w:lineRule="auto"/>
        <w:jc w:val="both"/>
        <w:rPr>
          <w:rFonts w:ascii="Times New Roman" w:hAnsi="Times New Roman" w:cs="Times New Roman"/>
          <w:sz w:val="20"/>
          <w:szCs w:val="20"/>
        </w:rPr>
      </w:pPr>
      <w:r w:rsidRPr="00F82B13">
        <w:rPr>
          <w:rFonts w:ascii="Times New Roman" w:hAnsi="Times New Roman" w:cs="Times New Roman"/>
          <w:b/>
          <w:sz w:val="20"/>
          <w:szCs w:val="20"/>
        </w:rPr>
        <w:t>Table 2</w:t>
      </w:r>
      <w:r w:rsidRPr="00F82B13">
        <w:rPr>
          <w:rFonts w:ascii="Times New Roman" w:hAnsi="Times New Roman" w:cs="Times New Roman"/>
          <w:sz w:val="20"/>
          <w:szCs w:val="20"/>
        </w:rPr>
        <w:t xml:space="preserve">: </w:t>
      </w:r>
      <w:r w:rsidR="002006EB" w:rsidRPr="00F82B13">
        <w:rPr>
          <w:rFonts w:ascii="Times New Roman" w:hAnsi="Times New Roman" w:cs="Times New Roman"/>
          <w:i/>
          <w:sz w:val="20"/>
          <w:szCs w:val="20"/>
        </w:rPr>
        <w:t xml:space="preserve">Summary of the </w:t>
      </w:r>
      <w:r w:rsidR="00366698" w:rsidRPr="00F82B13">
        <w:rPr>
          <w:rFonts w:ascii="Times New Roman" w:hAnsi="Times New Roman" w:cs="Times New Roman"/>
          <w:i/>
          <w:sz w:val="20"/>
          <w:szCs w:val="20"/>
        </w:rPr>
        <w:t>Regression</w:t>
      </w:r>
      <w:r w:rsidRPr="00F82B13">
        <w:rPr>
          <w:rFonts w:ascii="Times New Roman" w:hAnsi="Times New Roman" w:cs="Times New Roman"/>
          <w:i/>
          <w:sz w:val="20"/>
          <w:szCs w:val="20"/>
        </w:rPr>
        <w:t xml:space="preserve"> for relationship between further mathematics and mathematics</w:t>
      </w:r>
    </w:p>
    <w:tbl>
      <w:tblPr>
        <w:tblW w:w="57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80"/>
        <w:gridCol w:w="1009"/>
        <w:gridCol w:w="1070"/>
        <w:gridCol w:w="1469"/>
        <w:gridCol w:w="1469"/>
      </w:tblGrid>
      <w:tr w:rsidR="00111CCB" w:rsidRPr="00F82B13" w:rsidTr="00E81CAC">
        <w:trPr>
          <w:cantSplit/>
        </w:trPr>
        <w:tc>
          <w:tcPr>
            <w:tcW w:w="5795" w:type="dxa"/>
            <w:gridSpan w:val="5"/>
            <w:tcBorders>
              <w:top w:val="nil"/>
              <w:left w:val="nil"/>
              <w:bottom w:val="nil"/>
              <w:right w:val="nil"/>
            </w:tcBorders>
            <w:shd w:val="clear" w:color="auto" w:fill="FFFFFF"/>
          </w:tcPr>
          <w:p w:rsidR="00111CCB" w:rsidRPr="00F82B13" w:rsidRDefault="00111CCB" w:rsidP="00F82B13">
            <w:pPr>
              <w:pStyle w:val="ListParagraph"/>
              <w:numPr>
                <w:ilvl w:val="0"/>
                <w:numId w:val="4"/>
              </w:numPr>
              <w:autoSpaceDE w:val="0"/>
              <w:autoSpaceDN w:val="0"/>
              <w:adjustRightInd w:val="0"/>
              <w:spacing w:after="0" w:line="240" w:lineRule="auto"/>
              <w:ind w:right="60"/>
              <w:jc w:val="both"/>
              <w:rPr>
                <w:rFonts w:ascii="Times New Roman" w:hAnsi="Times New Roman" w:cs="Times New Roman"/>
                <w:color w:val="000000"/>
                <w:sz w:val="20"/>
                <w:szCs w:val="20"/>
              </w:rPr>
            </w:pPr>
            <w:r w:rsidRPr="00F82B13">
              <w:rPr>
                <w:rFonts w:ascii="Times New Roman" w:hAnsi="Times New Roman" w:cs="Times New Roman"/>
                <w:b/>
                <w:bCs/>
                <w:color w:val="000000"/>
                <w:sz w:val="20"/>
                <w:szCs w:val="20"/>
              </w:rPr>
              <w:t xml:space="preserve">                              Model Summary</w:t>
            </w:r>
          </w:p>
        </w:tc>
      </w:tr>
      <w:tr w:rsidR="00111CCB" w:rsidRPr="00F82B13" w:rsidTr="00E81CAC">
        <w:trPr>
          <w:cantSplit/>
        </w:trPr>
        <w:tc>
          <w:tcPr>
            <w:tcW w:w="780" w:type="dxa"/>
            <w:tcBorders>
              <w:top w:val="single" w:sz="16" w:space="0" w:color="000000"/>
              <w:left w:val="single" w:sz="16" w:space="0" w:color="000000"/>
              <w:bottom w:val="single" w:sz="16" w:space="0" w:color="000000"/>
              <w:right w:val="single" w:sz="16" w:space="0" w:color="000000"/>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Model</w:t>
            </w:r>
          </w:p>
        </w:tc>
        <w:tc>
          <w:tcPr>
            <w:tcW w:w="1009" w:type="dxa"/>
            <w:tcBorders>
              <w:top w:val="single" w:sz="16" w:space="0" w:color="000000"/>
              <w:left w:val="single" w:sz="16" w:space="0" w:color="000000"/>
              <w:bottom w:val="single" w:sz="16" w:space="0" w:color="000000"/>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R</w:t>
            </w:r>
          </w:p>
        </w:tc>
        <w:tc>
          <w:tcPr>
            <w:tcW w:w="1070" w:type="dxa"/>
            <w:tcBorders>
              <w:top w:val="single" w:sz="16" w:space="0" w:color="000000"/>
              <w:bottom w:val="single" w:sz="16" w:space="0" w:color="000000"/>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R Square</w:t>
            </w:r>
          </w:p>
        </w:tc>
        <w:tc>
          <w:tcPr>
            <w:tcW w:w="1468" w:type="dxa"/>
            <w:tcBorders>
              <w:top w:val="single" w:sz="16" w:space="0" w:color="000000"/>
              <w:bottom w:val="single" w:sz="16" w:space="0" w:color="000000"/>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Adjusted R Square</w:t>
            </w:r>
          </w:p>
        </w:tc>
        <w:tc>
          <w:tcPr>
            <w:tcW w:w="1468" w:type="dxa"/>
            <w:tcBorders>
              <w:top w:val="single" w:sz="16" w:space="0" w:color="000000"/>
              <w:bottom w:val="single" w:sz="16" w:space="0" w:color="000000"/>
              <w:right w:val="single" w:sz="16" w:space="0" w:color="000000"/>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Std. Error of the Estimate</w:t>
            </w:r>
          </w:p>
        </w:tc>
      </w:tr>
      <w:tr w:rsidR="00111CCB" w:rsidRPr="00F82B13" w:rsidTr="00E81CAC">
        <w:trPr>
          <w:cantSplit/>
        </w:trPr>
        <w:tc>
          <w:tcPr>
            <w:tcW w:w="780"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lastRenderedPageBreak/>
              <w:t>1</w:t>
            </w:r>
          </w:p>
        </w:tc>
        <w:tc>
          <w:tcPr>
            <w:tcW w:w="1009" w:type="dxa"/>
            <w:tcBorders>
              <w:top w:val="single" w:sz="16" w:space="0" w:color="000000"/>
              <w:left w:val="single" w:sz="16" w:space="0" w:color="000000"/>
              <w:bottom w:val="single" w:sz="16" w:space="0" w:color="000000"/>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.918</w:t>
            </w:r>
            <w:r w:rsidRPr="00F82B13">
              <w:rPr>
                <w:rFonts w:ascii="Times New Roman" w:hAnsi="Times New Roman" w:cs="Times New Roman"/>
                <w:color w:val="000000"/>
                <w:sz w:val="20"/>
                <w:szCs w:val="20"/>
                <w:vertAlign w:val="superscript"/>
              </w:rPr>
              <w:t>a</w:t>
            </w:r>
          </w:p>
        </w:tc>
        <w:tc>
          <w:tcPr>
            <w:tcW w:w="1070" w:type="dxa"/>
            <w:tcBorders>
              <w:top w:val="single" w:sz="16" w:space="0" w:color="000000"/>
              <w:bottom w:val="single" w:sz="16" w:space="0" w:color="000000"/>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.843</w:t>
            </w:r>
          </w:p>
        </w:tc>
        <w:tc>
          <w:tcPr>
            <w:tcW w:w="1468" w:type="dxa"/>
            <w:tcBorders>
              <w:top w:val="single" w:sz="16" w:space="0" w:color="000000"/>
              <w:bottom w:val="single" w:sz="16" w:space="0" w:color="000000"/>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.842</w:t>
            </w:r>
          </w:p>
        </w:tc>
        <w:tc>
          <w:tcPr>
            <w:tcW w:w="1468" w:type="dxa"/>
            <w:tcBorders>
              <w:top w:val="single" w:sz="16" w:space="0" w:color="000000"/>
              <w:bottom w:val="single" w:sz="16" w:space="0" w:color="000000"/>
              <w:right w:val="single" w:sz="16" w:space="0" w:color="000000"/>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.51120</w:t>
            </w:r>
          </w:p>
        </w:tc>
      </w:tr>
      <w:tr w:rsidR="00111CCB" w:rsidRPr="00F82B13" w:rsidTr="00E81CAC">
        <w:trPr>
          <w:cantSplit/>
        </w:trPr>
        <w:tc>
          <w:tcPr>
            <w:tcW w:w="5795" w:type="dxa"/>
            <w:gridSpan w:val="5"/>
            <w:tcBorders>
              <w:top w:val="nil"/>
              <w:left w:val="nil"/>
              <w:bottom w:val="nil"/>
              <w:right w:val="nil"/>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a. Predictors: (Constant), Further mathematics</w:t>
            </w:r>
          </w:p>
        </w:tc>
      </w:tr>
    </w:tbl>
    <w:p w:rsidR="00111CCB" w:rsidRPr="00F82B13" w:rsidRDefault="00875BEF" w:rsidP="00F82B13">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  </w:t>
      </w:r>
    </w:p>
    <w:tbl>
      <w:tblPr>
        <w:tblW w:w="79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3"/>
        <w:gridCol w:w="1269"/>
        <w:gridCol w:w="1469"/>
        <w:gridCol w:w="1010"/>
        <w:gridCol w:w="1392"/>
        <w:gridCol w:w="1071"/>
        <w:gridCol w:w="1010"/>
      </w:tblGrid>
      <w:tr w:rsidR="00111CCB" w:rsidRPr="00F82B13" w:rsidTr="00E81CAC">
        <w:trPr>
          <w:cantSplit/>
        </w:trPr>
        <w:tc>
          <w:tcPr>
            <w:tcW w:w="7950" w:type="dxa"/>
            <w:gridSpan w:val="7"/>
            <w:tcBorders>
              <w:top w:val="nil"/>
              <w:left w:val="nil"/>
              <w:bottom w:val="nil"/>
              <w:right w:val="nil"/>
            </w:tcBorders>
            <w:shd w:val="clear" w:color="auto" w:fill="FFFFFF"/>
          </w:tcPr>
          <w:p w:rsidR="00111CCB" w:rsidRPr="00F82B13" w:rsidRDefault="00111CCB" w:rsidP="00F82B13">
            <w:pPr>
              <w:pStyle w:val="ListParagraph"/>
              <w:numPr>
                <w:ilvl w:val="0"/>
                <w:numId w:val="4"/>
              </w:numPr>
              <w:autoSpaceDE w:val="0"/>
              <w:autoSpaceDN w:val="0"/>
              <w:adjustRightInd w:val="0"/>
              <w:spacing w:after="0" w:line="240" w:lineRule="auto"/>
              <w:ind w:right="60"/>
              <w:jc w:val="both"/>
              <w:rPr>
                <w:rFonts w:ascii="Times New Roman" w:hAnsi="Times New Roman" w:cs="Times New Roman"/>
                <w:color w:val="000000"/>
                <w:sz w:val="20"/>
                <w:szCs w:val="20"/>
              </w:rPr>
            </w:pPr>
            <w:r w:rsidRPr="00F82B13">
              <w:rPr>
                <w:rFonts w:ascii="Times New Roman" w:hAnsi="Times New Roman" w:cs="Times New Roman"/>
                <w:b/>
                <w:bCs/>
                <w:color w:val="000000"/>
                <w:sz w:val="20"/>
                <w:szCs w:val="20"/>
              </w:rPr>
              <w:t xml:space="preserve">                                          Anova</w:t>
            </w:r>
          </w:p>
        </w:tc>
      </w:tr>
      <w:tr w:rsidR="00111CCB" w:rsidRPr="00F82B13" w:rsidTr="00E81CAC">
        <w:trPr>
          <w:cantSplit/>
        </w:trPr>
        <w:tc>
          <w:tcPr>
            <w:tcW w:w="2003" w:type="dxa"/>
            <w:gridSpan w:val="2"/>
            <w:tcBorders>
              <w:top w:val="single" w:sz="16" w:space="0" w:color="000000"/>
              <w:left w:val="single" w:sz="16" w:space="0" w:color="000000"/>
              <w:bottom w:val="single" w:sz="16" w:space="0" w:color="000000"/>
              <w:right w:val="nil"/>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Model</w:t>
            </w:r>
          </w:p>
        </w:tc>
        <w:tc>
          <w:tcPr>
            <w:tcW w:w="1468" w:type="dxa"/>
            <w:tcBorders>
              <w:top w:val="single" w:sz="16" w:space="0" w:color="000000"/>
              <w:left w:val="single" w:sz="16" w:space="0" w:color="000000"/>
              <w:bottom w:val="single" w:sz="16" w:space="0" w:color="000000"/>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Sum of Squares</w:t>
            </w:r>
          </w:p>
        </w:tc>
        <w:tc>
          <w:tcPr>
            <w:tcW w:w="1009" w:type="dxa"/>
            <w:tcBorders>
              <w:top w:val="single" w:sz="16" w:space="0" w:color="000000"/>
              <w:bottom w:val="single" w:sz="16" w:space="0" w:color="000000"/>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Df</w:t>
            </w:r>
          </w:p>
        </w:tc>
        <w:tc>
          <w:tcPr>
            <w:tcW w:w="1391" w:type="dxa"/>
            <w:tcBorders>
              <w:top w:val="single" w:sz="16" w:space="0" w:color="000000"/>
              <w:bottom w:val="single" w:sz="16" w:space="0" w:color="000000"/>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Mean Square</w:t>
            </w:r>
          </w:p>
        </w:tc>
        <w:tc>
          <w:tcPr>
            <w:tcW w:w="1070" w:type="dxa"/>
            <w:tcBorders>
              <w:top w:val="single" w:sz="16" w:space="0" w:color="000000"/>
              <w:bottom w:val="single" w:sz="16" w:space="0" w:color="000000"/>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F</w:t>
            </w:r>
          </w:p>
        </w:tc>
        <w:tc>
          <w:tcPr>
            <w:tcW w:w="1009" w:type="dxa"/>
            <w:tcBorders>
              <w:top w:val="single" w:sz="16" w:space="0" w:color="000000"/>
              <w:bottom w:val="single" w:sz="16" w:space="0" w:color="000000"/>
              <w:right w:val="single" w:sz="16" w:space="0" w:color="000000"/>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Sig.</w:t>
            </w:r>
          </w:p>
        </w:tc>
      </w:tr>
      <w:tr w:rsidR="00111CCB" w:rsidRPr="00F82B13" w:rsidTr="00E81CAC">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vertAlign w:val="subscript"/>
              </w:rPr>
            </w:pPr>
            <w:r w:rsidRPr="00F82B13">
              <w:rPr>
                <w:rFonts w:ascii="Times New Roman" w:hAnsi="Times New Roman" w:cs="Times New Roman"/>
                <w:color w:val="000000"/>
                <w:sz w:val="20"/>
                <w:szCs w:val="20"/>
                <w:vertAlign w:val="subscript"/>
              </w:rPr>
              <w:t>0</w:t>
            </w:r>
          </w:p>
        </w:tc>
        <w:tc>
          <w:tcPr>
            <w:tcW w:w="1269" w:type="dxa"/>
            <w:tcBorders>
              <w:top w:val="single" w:sz="16" w:space="0" w:color="000000"/>
              <w:left w:val="nil"/>
              <w:bottom w:val="nil"/>
              <w:right w:val="single" w:sz="16" w:space="0" w:color="000000"/>
            </w:tcBorders>
            <w:shd w:val="clear" w:color="auto" w:fill="FFFFFF"/>
            <w:vAlign w:val="center"/>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vertAlign w:val="subscript"/>
              </w:rPr>
            </w:pPr>
            <w:r w:rsidRPr="00F82B13">
              <w:rPr>
                <w:rFonts w:ascii="Times New Roman" w:hAnsi="Times New Roman" w:cs="Times New Roman"/>
                <w:color w:val="000000"/>
                <w:sz w:val="20"/>
                <w:szCs w:val="20"/>
              </w:rPr>
              <w:t>Regression</w:t>
            </w:r>
          </w:p>
        </w:tc>
        <w:tc>
          <w:tcPr>
            <w:tcW w:w="1468" w:type="dxa"/>
            <w:tcBorders>
              <w:top w:val="single" w:sz="16" w:space="0" w:color="000000"/>
              <w:left w:val="single" w:sz="16" w:space="0" w:color="000000"/>
              <w:bottom w:val="nil"/>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277.013</w:t>
            </w:r>
          </w:p>
        </w:tc>
        <w:tc>
          <w:tcPr>
            <w:tcW w:w="1009" w:type="dxa"/>
            <w:tcBorders>
              <w:top w:val="single" w:sz="16" w:space="0" w:color="000000"/>
              <w:bottom w:val="nil"/>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1</w:t>
            </w:r>
          </w:p>
        </w:tc>
        <w:tc>
          <w:tcPr>
            <w:tcW w:w="1391" w:type="dxa"/>
            <w:tcBorders>
              <w:top w:val="single" w:sz="16" w:space="0" w:color="000000"/>
              <w:bottom w:val="nil"/>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277.013</w:t>
            </w:r>
          </w:p>
        </w:tc>
        <w:tc>
          <w:tcPr>
            <w:tcW w:w="1070" w:type="dxa"/>
            <w:tcBorders>
              <w:top w:val="single" w:sz="16" w:space="0" w:color="000000"/>
              <w:bottom w:val="nil"/>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1060.034</w:t>
            </w:r>
          </w:p>
        </w:tc>
        <w:tc>
          <w:tcPr>
            <w:tcW w:w="1009" w:type="dxa"/>
            <w:tcBorders>
              <w:top w:val="single" w:sz="16" w:space="0" w:color="000000"/>
              <w:bottom w:val="nil"/>
              <w:right w:val="single" w:sz="16" w:space="0" w:color="000000"/>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vertAlign w:val="subscript"/>
              </w:rPr>
            </w:pPr>
            <w:r w:rsidRPr="00F82B13">
              <w:rPr>
                <w:rFonts w:ascii="Times New Roman" w:hAnsi="Times New Roman" w:cs="Times New Roman"/>
                <w:color w:val="000000"/>
                <w:sz w:val="20"/>
                <w:szCs w:val="20"/>
                <w:vertAlign w:val="subscript"/>
              </w:rPr>
              <w:t>.</w:t>
            </w:r>
            <w:r w:rsidRPr="00F82B13">
              <w:rPr>
                <w:rFonts w:ascii="Times New Roman" w:hAnsi="Times New Roman" w:cs="Times New Roman"/>
                <w:color w:val="000000"/>
                <w:sz w:val="20"/>
                <w:szCs w:val="20"/>
              </w:rPr>
              <w:t>000</w:t>
            </w:r>
          </w:p>
        </w:tc>
      </w:tr>
      <w:tr w:rsidR="00111CCB" w:rsidRPr="00F82B13" w:rsidTr="00E81CAC">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111CCB" w:rsidRPr="00F82B13" w:rsidRDefault="00111CCB" w:rsidP="00F82B13">
            <w:pPr>
              <w:autoSpaceDE w:val="0"/>
              <w:autoSpaceDN w:val="0"/>
              <w:adjustRightInd w:val="0"/>
              <w:spacing w:after="0" w:line="240" w:lineRule="auto"/>
              <w:jc w:val="both"/>
              <w:rPr>
                <w:rFonts w:ascii="Times New Roman" w:hAnsi="Times New Roman" w:cs="Times New Roman"/>
                <w:color w:val="000000"/>
                <w:sz w:val="20"/>
                <w:szCs w:val="20"/>
              </w:rPr>
            </w:pPr>
          </w:p>
        </w:tc>
        <w:tc>
          <w:tcPr>
            <w:tcW w:w="1269" w:type="dxa"/>
            <w:tcBorders>
              <w:top w:val="nil"/>
              <w:left w:val="nil"/>
              <w:bottom w:val="nil"/>
              <w:right w:val="single" w:sz="16" w:space="0" w:color="000000"/>
            </w:tcBorders>
            <w:shd w:val="clear" w:color="auto" w:fill="FFFFFF"/>
            <w:vAlign w:val="center"/>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Residual</w:t>
            </w:r>
          </w:p>
        </w:tc>
        <w:tc>
          <w:tcPr>
            <w:tcW w:w="1468" w:type="dxa"/>
            <w:tcBorders>
              <w:top w:val="nil"/>
              <w:left w:val="single" w:sz="16" w:space="0" w:color="000000"/>
              <w:bottom w:val="nil"/>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51.742</w:t>
            </w:r>
          </w:p>
        </w:tc>
        <w:tc>
          <w:tcPr>
            <w:tcW w:w="1009" w:type="dxa"/>
            <w:tcBorders>
              <w:top w:val="nil"/>
              <w:bottom w:val="nil"/>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198</w:t>
            </w:r>
          </w:p>
        </w:tc>
        <w:tc>
          <w:tcPr>
            <w:tcW w:w="1391" w:type="dxa"/>
            <w:tcBorders>
              <w:top w:val="nil"/>
              <w:bottom w:val="nil"/>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.261</w:t>
            </w:r>
          </w:p>
        </w:tc>
        <w:tc>
          <w:tcPr>
            <w:tcW w:w="1070" w:type="dxa"/>
            <w:tcBorders>
              <w:top w:val="nil"/>
              <w:bottom w:val="nil"/>
            </w:tcBorders>
            <w:shd w:val="clear" w:color="auto" w:fill="FFFFFF"/>
          </w:tcPr>
          <w:p w:rsidR="00111CCB" w:rsidRPr="00F82B13" w:rsidRDefault="00111CCB" w:rsidP="00F82B13">
            <w:pPr>
              <w:autoSpaceDE w:val="0"/>
              <w:autoSpaceDN w:val="0"/>
              <w:adjustRightInd w:val="0"/>
              <w:spacing w:after="0" w:line="240" w:lineRule="auto"/>
              <w:jc w:val="both"/>
              <w:rPr>
                <w:rFonts w:ascii="Times New Roman" w:hAnsi="Times New Roman" w:cs="Times New Roman"/>
                <w:sz w:val="20"/>
                <w:szCs w:val="20"/>
              </w:rPr>
            </w:pPr>
          </w:p>
        </w:tc>
        <w:tc>
          <w:tcPr>
            <w:tcW w:w="1009" w:type="dxa"/>
            <w:tcBorders>
              <w:top w:val="nil"/>
              <w:bottom w:val="nil"/>
              <w:right w:val="single" w:sz="16" w:space="0" w:color="000000"/>
            </w:tcBorders>
            <w:shd w:val="clear" w:color="auto" w:fill="FFFFFF"/>
          </w:tcPr>
          <w:p w:rsidR="00111CCB" w:rsidRPr="00F82B13" w:rsidRDefault="00111CCB" w:rsidP="00F82B13">
            <w:pPr>
              <w:autoSpaceDE w:val="0"/>
              <w:autoSpaceDN w:val="0"/>
              <w:adjustRightInd w:val="0"/>
              <w:spacing w:after="0" w:line="240" w:lineRule="auto"/>
              <w:jc w:val="both"/>
              <w:rPr>
                <w:rFonts w:ascii="Times New Roman" w:hAnsi="Times New Roman" w:cs="Times New Roman"/>
                <w:sz w:val="20"/>
                <w:szCs w:val="20"/>
              </w:rPr>
            </w:pPr>
          </w:p>
        </w:tc>
      </w:tr>
      <w:tr w:rsidR="00111CCB" w:rsidRPr="00F82B13" w:rsidTr="00E81CAC">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111CCB" w:rsidRPr="00F82B13" w:rsidRDefault="00111CCB" w:rsidP="00F82B13">
            <w:pPr>
              <w:autoSpaceDE w:val="0"/>
              <w:autoSpaceDN w:val="0"/>
              <w:adjustRightInd w:val="0"/>
              <w:spacing w:after="0" w:line="240" w:lineRule="auto"/>
              <w:jc w:val="both"/>
              <w:rPr>
                <w:rFonts w:ascii="Times New Roman" w:hAnsi="Times New Roman" w:cs="Times New Roman"/>
                <w:sz w:val="20"/>
                <w:szCs w:val="20"/>
              </w:rPr>
            </w:pPr>
          </w:p>
        </w:tc>
        <w:tc>
          <w:tcPr>
            <w:tcW w:w="1269" w:type="dxa"/>
            <w:tcBorders>
              <w:top w:val="nil"/>
              <w:left w:val="nil"/>
              <w:bottom w:val="single" w:sz="16" w:space="0" w:color="000000"/>
              <w:right w:val="single" w:sz="16" w:space="0" w:color="000000"/>
            </w:tcBorders>
            <w:shd w:val="clear" w:color="auto" w:fill="FFFFFF"/>
            <w:vAlign w:val="center"/>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Total</w:t>
            </w:r>
          </w:p>
        </w:tc>
        <w:tc>
          <w:tcPr>
            <w:tcW w:w="1468" w:type="dxa"/>
            <w:tcBorders>
              <w:top w:val="nil"/>
              <w:left w:val="single" w:sz="16" w:space="0" w:color="000000"/>
              <w:bottom w:val="single" w:sz="16" w:space="0" w:color="000000"/>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328.755</w:t>
            </w:r>
          </w:p>
        </w:tc>
        <w:tc>
          <w:tcPr>
            <w:tcW w:w="1009" w:type="dxa"/>
            <w:tcBorders>
              <w:top w:val="nil"/>
              <w:bottom w:val="single" w:sz="16" w:space="0" w:color="000000"/>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199</w:t>
            </w:r>
          </w:p>
        </w:tc>
        <w:tc>
          <w:tcPr>
            <w:tcW w:w="1391" w:type="dxa"/>
            <w:tcBorders>
              <w:top w:val="nil"/>
              <w:bottom w:val="single" w:sz="16" w:space="0" w:color="000000"/>
            </w:tcBorders>
            <w:shd w:val="clear" w:color="auto" w:fill="FFFFFF"/>
          </w:tcPr>
          <w:p w:rsidR="00111CCB" w:rsidRPr="00F82B13" w:rsidRDefault="00111CCB" w:rsidP="00F82B13">
            <w:pPr>
              <w:autoSpaceDE w:val="0"/>
              <w:autoSpaceDN w:val="0"/>
              <w:adjustRightInd w:val="0"/>
              <w:spacing w:after="0" w:line="240" w:lineRule="auto"/>
              <w:jc w:val="both"/>
              <w:rPr>
                <w:rFonts w:ascii="Times New Roman" w:hAnsi="Times New Roman" w:cs="Times New Roman"/>
                <w:sz w:val="20"/>
                <w:szCs w:val="20"/>
              </w:rPr>
            </w:pPr>
          </w:p>
        </w:tc>
        <w:tc>
          <w:tcPr>
            <w:tcW w:w="1070" w:type="dxa"/>
            <w:tcBorders>
              <w:top w:val="nil"/>
              <w:bottom w:val="single" w:sz="16" w:space="0" w:color="000000"/>
            </w:tcBorders>
            <w:shd w:val="clear" w:color="auto" w:fill="FFFFFF"/>
          </w:tcPr>
          <w:p w:rsidR="00111CCB" w:rsidRPr="00F82B13" w:rsidRDefault="00111CCB" w:rsidP="00F82B13">
            <w:pPr>
              <w:autoSpaceDE w:val="0"/>
              <w:autoSpaceDN w:val="0"/>
              <w:adjustRightInd w:val="0"/>
              <w:spacing w:after="0" w:line="240" w:lineRule="auto"/>
              <w:jc w:val="both"/>
              <w:rPr>
                <w:rFonts w:ascii="Times New Roman" w:hAnsi="Times New Roman" w:cs="Times New Roman"/>
                <w:sz w:val="20"/>
                <w:szCs w:val="20"/>
              </w:rPr>
            </w:pPr>
          </w:p>
        </w:tc>
        <w:tc>
          <w:tcPr>
            <w:tcW w:w="1009" w:type="dxa"/>
            <w:tcBorders>
              <w:top w:val="nil"/>
              <w:bottom w:val="single" w:sz="16" w:space="0" w:color="000000"/>
              <w:right w:val="single" w:sz="16" w:space="0" w:color="000000"/>
            </w:tcBorders>
            <w:shd w:val="clear" w:color="auto" w:fill="FFFFFF"/>
          </w:tcPr>
          <w:p w:rsidR="00111CCB" w:rsidRPr="00F82B13" w:rsidRDefault="00111CCB" w:rsidP="00F82B13">
            <w:pPr>
              <w:autoSpaceDE w:val="0"/>
              <w:autoSpaceDN w:val="0"/>
              <w:adjustRightInd w:val="0"/>
              <w:spacing w:after="0" w:line="240" w:lineRule="auto"/>
              <w:jc w:val="both"/>
              <w:rPr>
                <w:rFonts w:ascii="Times New Roman" w:hAnsi="Times New Roman" w:cs="Times New Roman"/>
                <w:sz w:val="20"/>
                <w:szCs w:val="20"/>
              </w:rPr>
            </w:pPr>
          </w:p>
        </w:tc>
      </w:tr>
      <w:tr w:rsidR="00111CCB" w:rsidRPr="00F82B13" w:rsidTr="00E81CAC">
        <w:trPr>
          <w:cantSplit/>
        </w:trPr>
        <w:tc>
          <w:tcPr>
            <w:tcW w:w="7950" w:type="dxa"/>
            <w:gridSpan w:val="7"/>
            <w:tcBorders>
              <w:top w:val="nil"/>
              <w:left w:val="nil"/>
              <w:bottom w:val="nil"/>
              <w:right w:val="nil"/>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a. Dependent Variable: Mathematics</w:t>
            </w:r>
          </w:p>
        </w:tc>
      </w:tr>
      <w:tr w:rsidR="00111CCB" w:rsidRPr="00F82B13" w:rsidTr="00E81CAC">
        <w:trPr>
          <w:cantSplit/>
        </w:trPr>
        <w:tc>
          <w:tcPr>
            <w:tcW w:w="7950" w:type="dxa"/>
            <w:gridSpan w:val="7"/>
            <w:tcBorders>
              <w:top w:val="nil"/>
              <w:left w:val="nil"/>
              <w:bottom w:val="nil"/>
              <w:right w:val="nil"/>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b. Predictors: (Constant), Further mathematics</w:t>
            </w:r>
          </w:p>
        </w:tc>
      </w:tr>
    </w:tbl>
    <w:p w:rsidR="00111CCB" w:rsidRPr="00F82B13" w:rsidRDefault="00111CCB" w:rsidP="00F82B13">
      <w:pPr>
        <w:autoSpaceDE w:val="0"/>
        <w:autoSpaceDN w:val="0"/>
        <w:adjustRightInd w:val="0"/>
        <w:spacing w:after="0" w:line="240" w:lineRule="auto"/>
        <w:jc w:val="both"/>
        <w:rPr>
          <w:rFonts w:ascii="Times New Roman" w:hAnsi="Times New Roman" w:cs="Times New Roman"/>
          <w:sz w:val="20"/>
          <w:szCs w:val="20"/>
        </w:rPr>
      </w:pPr>
    </w:p>
    <w:p w:rsidR="00111CCB" w:rsidRPr="00F82B13" w:rsidRDefault="00111CCB" w:rsidP="00F82B13">
      <w:pPr>
        <w:autoSpaceDE w:val="0"/>
        <w:autoSpaceDN w:val="0"/>
        <w:adjustRightInd w:val="0"/>
        <w:spacing w:after="0" w:line="240" w:lineRule="auto"/>
        <w:jc w:val="both"/>
        <w:rPr>
          <w:rFonts w:ascii="Times New Roman" w:hAnsi="Times New Roman" w:cs="Times New Roman"/>
          <w:sz w:val="20"/>
          <w:szCs w:val="20"/>
        </w:rPr>
      </w:pPr>
    </w:p>
    <w:tbl>
      <w:tblPr>
        <w:tblW w:w="89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4"/>
        <w:gridCol w:w="2020"/>
        <w:gridCol w:w="1331"/>
        <w:gridCol w:w="1331"/>
        <w:gridCol w:w="1469"/>
        <w:gridCol w:w="1009"/>
        <w:gridCol w:w="1009"/>
      </w:tblGrid>
      <w:tr w:rsidR="00111CCB" w:rsidRPr="00F82B13" w:rsidTr="00E81CAC">
        <w:trPr>
          <w:cantSplit/>
        </w:trPr>
        <w:tc>
          <w:tcPr>
            <w:tcW w:w="8899" w:type="dxa"/>
            <w:gridSpan w:val="7"/>
            <w:tcBorders>
              <w:top w:val="nil"/>
              <w:left w:val="nil"/>
              <w:bottom w:val="nil"/>
              <w:right w:val="nil"/>
            </w:tcBorders>
            <w:shd w:val="clear" w:color="auto" w:fill="FFFFFF"/>
          </w:tcPr>
          <w:p w:rsidR="00111CCB" w:rsidRPr="00F82B13" w:rsidRDefault="00111CCB" w:rsidP="00F82B13">
            <w:pPr>
              <w:pStyle w:val="ListParagraph"/>
              <w:numPr>
                <w:ilvl w:val="0"/>
                <w:numId w:val="4"/>
              </w:numPr>
              <w:autoSpaceDE w:val="0"/>
              <w:autoSpaceDN w:val="0"/>
              <w:adjustRightInd w:val="0"/>
              <w:spacing w:after="0" w:line="240" w:lineRule="auto"/>
              <w:ind w:right="60"/>
              <w:jc w:val="both"/>
              <w:rPr>
                <w:rFonts w:ascii="Times New Roman" w:hAnsi="Times New Roman" w:cs="Times New Roman"/>
                <w:color w:val="000000"/>
                <w:sz w:val="20"/>
                <w:szCs w:val="20"/>
              </w:rPr>
            </w:pPr>
            <w:r w:rsidRPr="00F82B13">
              <w:rPr>
                <w:rFonts w:ascii="Times New Roman" w:hAnsi="Times New Roman" w:cs="Times New Roman"/>
                <w:b/>
                <w:bCs/>
                <w:color w:val="000000"/>
                <w:sz w:val="20"/>
                <w:szCs w:val="20"/>
              </w:rPr>
              <w:t xml:space="preserve">                                       Coefficients</w:t>
            </w:r>
            <w:r w:rsidRPr="00F82B13">
              <w:rPr>
                <w:rFonts w:ascii="Times New Roman" w:hAnsi="Times New Roman" w:cs="Times New Roman"/>
                <w:b/>
                <w:bCs/>
                <w:color w:val="000000"/>
                <w:sz w:val="20"/>
                <w:szCs w:val="20"/>
                <w:vertAlign w:val="superscript"/>
              </w:rPr>
              <w:t>a</w:t>
            </w:r>
          </w:p>
        </w:tc>
      </w:tr>
      <w:tr w:rsidR="00111CCB" w:rsidRPr="00F82B13" w:rsidTr="00E81CAC">
        <w:trPr>
          <w:cantSplit/>
        </w:trPr>
        <w:tc>
          <w:tcPr>
            <w:tcW w:w="2753" w:type="dxa"/>
            <w:gridSpan w:val="2"/>
            <w:vMerge w:val="restart"/>
            <w:tcBorders>
              <w:top w:val="single" w:sz="16" w:space="0" w:color="000000"/>
              <w:left w:val="single" w:sz="16" w:space="0" w:color="000000"/>
              <w:bottom w:val="nil"/>
              <w:right w:val="nil"/>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Model</w:t>
            </w:r>
          </w:p>
        </w:tc>
        <w:tc>
          <w:tcPr>
            <w:tcW w:w="2660" w:type="dxa"/>
            <w:gridSpan w:val="2"/>
            <w:tcBorders>
              <w:top w:val="single" w:sz="16" w:space="0" w:color="000000"/>
              <w:left w:val="single" w:sz="16" w:space="0" w:color="000000"/>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Un standardized Coefficients</w:t>
            </w:r>
          </w:p>
        </w:tc>
        <w:tc>
          <w:tcPr>
            <w:tcW w:w="1468" w:type="dxa"/>
            <w:tcBorders>
              <w:top w:val="single" w:sz="16" w:space="0" w:color="000000"/>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Standardized Coefficients</w:t>
            </w:r>
          </w:p>
        </w:tc>
        <w:tc>
          <w:tcPr>
            <w:tcW w:w="1009" w:type="dxa"/>
            <w:vMerge w:val="restart"/>
            <w:tcBorders>
              <w:top w:val="single" w:sz="16" w:space="0" w:color="000000"/>
            </w:tcBorders>
            <w:shd w:val="clear" w:color="auto" w:fill="FFFFFF"/>
          </w:tcPr>
          <w:p w:rsidR="00111CCB" w:rsidRPr="00F82B13" w:rsidRDefault="003E349D"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T</w:t>
            </w:r>
          </w:p>
        </w:tc>
        <w:tc>
          <w:tcPr>
            <w:tcW w:w="1009" w:type="dxa"/>
            <w:vMerge w:val="restart"/>
            <w:tcBorders>
              <w:top w:val="single" w:sz="16" w:space="0" w:color="000000"/>
              <w:right w:val="single" w:sz="16" w:space="0" w:color="000000"/>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Sig.</w:t>
            </w:r>
          </w:p>
        </w:tc>
      </w:tr>
      <w:tr w:rsidR="00111CCB" w:rsidRPr="00F82B13" w:rsidTr="00E81CAC">
        <w:trPr>
          <w:cantSplit/>
        </w:trPr>
        <w:tc>
          <w:tcPr>
            <w:tcW w:w="2753" w:type="dxa"/>
            <w:gridSpan w:val="2"/>
            <w:vMerge/>
            <w:tcBorders>
              <w:top w:val="single" w:sz="16" w:space="0" w:color="000000"/>
              <w:left w:val="single" w:sz="16" w:space="0" w:color="000000"/>
              <w:bottom w:val="nil"/>
              <w:right w:val="nil"/>
            </w:tcBorders>
            <w:shd w:val="clear" w:color="auto" w:fill="FFFFFF"/>
          </w:tcPr>
          <w:p w:rsidR="00111CCB" w:rsidRPr="00F82B13" w:rsidRDefault="00111CCB" w:rsidP="00F82B13">
            <w:pPr>
              <w:autoSpaceDE w:val="0"/>
              <w:autoSpaceDN w:val="0"/>
              <w:adjustRightInd w:val="0"/>
              <w:spacing w:after="0" w:line="240" w:lineRule="auto"/>
              <w:jc w:val="both"/>
              <w:rPr>
                <w:rFonts w:ascii="Times New Roman" w:hAnsi="Times New Roman" w:cs="Times New Roman"/>
                <w:color w:val="000000"/>
                <w:sz w:val="20"/>
                <w:szCs w:val="20"/>
              </w:rPr>
            </w:pPr>
          </w:p>
        </w:tc>
        <w:tc>
          <w:tcPr>
            <w:tcW w:w="1330" w:type="dxa"/>
            <w:tcBorders>
              <w:left w:val="single" w:sz="16" w:space="0" w:color="000000"/>
              <w:bottom w:val="single" w:sz="16" w:space="0" w:color="000000"/>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B</w:t>
            </w:r>
          </w:p>
        </w:tc>
        <w:tc>
          <w:tcPr>
            <w:tcW w:w="1330" w:type="dxa"/>
            <w:tcBorders>
              <w:bottom w:val="single" w:sz="16" w:space="0" w:color="000000"/>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Std. Error</w:t>
            </w:r>
          </w:p>
        </w:tc>
        <w:tc>
          <w:tcPr>
            <w:tcW w:w="1468" w:type="dxa"/>
            <w:tcBorders>
              <w:bottom w:val="single" w:sz="16" w:space="0" w:color="000000"/>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Beta</w:t>
            </w:r>
          </w:p>
        </w:tc>
        <w:tc>
          <w:tcPr>
            <w:tcW w:w="1009" w:type="dxa"/>
            <w:vMerge/>
            <w:tcBorders>
              <w:top w:val="single" w:sz="16" w:space="0" w:color="000000"/>
            </w:tcBorders>
            <w:shd w:val="clear" w:color="auto" w:fill="FFFFFF"/>
          </w:tcPr>
          <w:p w:rsidR="00111CCB" w:rsidRPr="00F82B13" w:rsidRDefault="00111CCB" w:rsidP="00F82B13">
            <w:pPr>
              <w:autoSpaceDE w:val="0"/>
              <w:autoSpaceDN w:val="0"/>
              <w:adjustRightInd w:val="0"/>
              <w:spacing w:after="0" w:line="240" w:lineRule="auto"/>
              <w:jc w:val="both"/>
              <w:rPr>
                <w:rFonts w:ascii="Times New Roman" w:hAnsi="Times New Roman" w:cs="Times New Roman"/>
                <w:color w:val="000000"/>
                <w:sz w:val="20"/>
                <w:szCs w:val="20"/>
              </w:rPr>
            </w:pPr>
          </w:p>
        </w:tc>
        <w:tc>
          <w:tcPr>
            <w:tcW w:w="1009" w:type="dxa"/>
            <w:vMerge/>
            <w:tcBorders>
              <w:top w:val="single" w:sz="16" w:space="0" w:color="000000"/>
              <w:right w:val="single" w:sz="16" w:space="0" w:color="000000"/>
            </w:tcBorders>
            <w:shd w:val="clear" w:color="auto" w:fill="FFFFFF"/>
          </w:tcPr>
          <w:p w:rsidR="00111CCB" w:rsidRPr="00F82B13" w:rsidRDefault="00111CCB" w:rsidP="00F82B13">
            <w:pPr>
              <w:autoSpaceDE w:val="0"/>
              <w:autoSpaceDN w:val="0"/>
              <w:adjustRightInd w:val="0"/>
              <w:spacing w:after="0" w:line="240" w:lineRule="auto"/>
              <w:jc w:val="both"/>
              <w:rPr>
                <w:rFonts w:ascii="Times New Roman" w:hAnsi="Times New Roman" w:cs="Times New Roman"/>
                <w:color w:val="000000"/>
                <w:sz w:val="20"/>
                <w:szCs w:val="20"/>
              </w:rPr>
            </w:pPr>
          </w:p>
        </w:tc>
      </w:tr>
      <w:tr w:rsidR="00111CCB" w:rsidRPr="00F82B13" w:rsidTr="00E81CAC">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1</w:t>
            </w:r>
          </w:p>
        </w:tc>
        <w:tc>
          <w:tcPr>
            <w:tcW w:w="2019" w:type="dxa"/>
            <w:tcBorders>
              <w:top w:val="single" w:sz="16" w:space="0" w:color="000000"/>
              <w:left w:val="nil"/>
              <w:bottom w:val="nil"/>
              <w:right w:val="single" w:sz="16" w:space="0" w:color="000000"/>
            </w:tcBorders>
            <w:shd w:val="clear" w:color="auto" w:fill="FFFFFF"/>
            <w:vAlign w:val="center"/>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(Constant)</w:t>
            </w:r>
          </w:p>
        </w:tc>
        <w:tc>
          <w:tcPr>
            <w:tcW w:w="1330" w:type="dxa"/>
            <w:tcBorders>
              <w:top w:val="single" w:sz="16" w:space="0" w:color="000000"/>
              <w:left w:val="single" w:sz="16" w:space="0" w:color="000000"/>
              <w:bottom w:val="nil"/>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 xml:space="preserve">           .596</w:t>
            </w:r>
          </w:p>
        </w:tc>
        <w:tc>
          <w:tcPr>
            <w:tcW w:w="1330" w:type="dxa"/>
            <w:tcBorders>
              <w:top w:val="single" w:sz="16" w:space="0" w:color="000000"/>
              <w:bottom w:val="nil"/>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 xml:space="preserve">            .090</w:t>
            </w:r>
          </w:p>
        </w:tc>
        <w:tc>
          <w:tcPr>
            <w:tcW w:w="1468" w:type="dxa"/>
            <w:tcBorders>
              <w:top w:val="single" w:sz="16" w:space="0" w:color="000000"/>
              <w:bottom w:val="nil"/>
            </w:tcBorders>
            <w:shd w:val="clear" w:color="auto" w:fill="FFFFFF"/>
          </w:tcPr>
          <w:p w:rsidR="00111CCB" w:rsidRPr="00F82B13" w:rsidRDefault="00111CCB" w:rsidP="00F82B13">
            <w:pPr>
              <w:autoSpaceDE w:val="0"/>
              <w:autoSpaceDN w:val="0"/>
              <w:adjustRightInd w:val="0"/>
              <w:spacing w:after="0" w:line="240" w:lineRule="auto"/>
              <w:jc w:val="both"/>
              <w:rPr>
                <w:rFonts w:ascii="Times New Roman" w:hAnsi="Times New Roman" w:cs="Times New Roman"/>
                <w:sz w:val="20"/>
                <w:szCs w:val="20"/>
              </w:rPr>
            </w:pPr>
          </w:p>
        </w:tc>
        <w:tc>
          <w:tcPr>
            <w:tcW w:w="1009" w:type="dxa"/>
            <w:tcBorders>
              <w:top w:val="single" w:sz="16" w:space="0" w:color="000000"/>
              <w:bottom w:val="nil"/>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 xml:space="preserve">    6.605</w:t>
            </w:r>
          </w:p>
        </w:tc>
        <w:tc>
          <w:tcPr>
            <w:tcW w:w="1009" w:type="dxa"/>
            <w:tcBorders>
              <w:top w:val="single" w:sz="16" w:space="0" w:color="000000"/>
              <w:bottom w:val="nil"/>
              <w:right w:val="single" w:sz="16" w:space="0" w:color="000000"/>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 xml:space="preserve">      .000</w:t>
            </w:r>
          </w:p>
        </w:tc>
      </w:tr>
      <w:tr w:rsidR="00111CCB" w:rsidRPr="00F82B13" w:rsidTr="00E81CAC">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111CCB" w:rsidRPr="00F82B13" w:rsidRDefault="00111CCB" w:rsidP="00F82B13">
            <w:pPr>
              <w:autoSpaceDE w:val="0"/>
              <w:autoSpaceDN w:val="0"/>
              <w:adjustRightInd w:val="0"/>
              <w:spacing w:after="0" w:line="240" w:lineRule="auto"/>
              <w:jc w:val="both"/>
              <w:rPr>
                <w:rFonts w:ascii="Times New Roman" w:hAnsi="Times New Roman" w:cs="Times New Roman"/>
                <w:color w:val="000000"/>
                <w:sz w:val="20"/>
                <w:szCs w:val="20"/>
              </w:rPr>
            </w:pPr>
          </w:p>
        </w:tc>
        <w:tc>
          <w:tcPr>
            <w:tcW w:w="2019" w:type="dxa"/>
            <w:tcBorders>
              <w:top w:val="nil"/>
              <w:left w:val="nil"/>
              <w:bottom w:val="single" w:sz="16" w:space="0" w:color="000000"/>
              <w:right w:val="single" w:sz="16" w:space="0" w:color="000000"/>
            </w:tcBorders>
            <w:shd w:val="clear" w:color="auto" w:fill="FFFFFF"/>
            <w:vAlign w:val="center"/>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Further mathematics</w:t>
            </w:r>
          </w:p>
        </w:tc>
        <w:tc>
          <w:tcPr>
            <w:tcW w:w="1330" w:type="dxa"/>
            <w:tcBorders>
              <w:top w:val="nil"/>
              <w:left w:val="single" w:sz="16" w:space="0" w:color="000000"/>
              <w:bottom w:val="single" w:sz="16" w:space="0" w:color="000000"/>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1.144</w:t>
            </w:r>
          </w:p>
        </w:tc>
        <w:tc>
          <w:tcPr>
            <w:tcW w:w="1330" w:type="dxa"/>
            <w:tcBorders>
              <w:top w:val="nil"/>
              <w:bottom w:val="single" w:sz="16" w:space="0" w:color="000000"/>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.035</w:t>
            </w:r>
          </w:p>
        </w:tc>
        <w:tc>
          <w:tcPr>
            <w:tcW w:w="1468" w:type="dxa"/>
            <w:tcBorders>
              <w:top w:val="nil"/>
              <w:bottom w:val="single" w:sz="16" w:space="0" w:color="000000"/>
            </w:tcBorders>
            <w:shd w:val="clear" w:color="auto" w:fill="FFFFFF"/>
          </w:tcPr>
          <w:p w:rsidR="00111CCB" w:rsidRPr="00F82B13" w:rsidRDefault="00111CCB" w:rsidP="00F82B13">
            <w:pPr>
              <w:autoSpaceDE w:val="0"/>
              <w:autoSpaceDN w:val="0"/>
              <w:adjustRightInd w:val="0"/>
              <w:spacing w:after="0" w:line="240" w:lineRule="auto"/>
              <w:ind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 xml:space="preserve">        .918</w:t>
            </w:r>
          </w:p>
        </w:tc>
        <w:tc>
          <w:tcPr>
            <w:tcW w:w="1009" w:type="dxa"/>
            <w:tcBorders>
              <w:top w:val="nil"/>
              <w:bottom w:val="single" w:sz="16" w:space="0" w:color="000000"/>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32.558</w:t>
            </w:r>
          </w:p>
        </w:tc>
        <w:tc>
          <w:tcPr>
            <w:tcW w:w="1009" w:type="dxa"/>
            <w:tcBorders>
              <w:top w:val="nil"/>
              <w:bottom w:val="single" w:sz="16" w:space="0" w:color="000000"/>
              <w:right w:val="single" w:sz="16" w:space="0" w:color="000000"/>
            </w:tcBorders>
            <w:shd w:val="clear" w:color="auto" w:fill="FFFFFF"/>
          </w:tcPr>
          <w:p w:rsidR="00111CCB" w:rsidRPr="00F82B13" w:rsidRDefault="00111CCB" w:rsidP="00F82B13">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.000</w:t>
            </w:r>
          </w:p>
        </w:tc>
      </w:tr>
      <w:tr w:rsidR="00111CCB" w:rsidRPr="00F82B13" w:rsidTr="00E81CAC">
        <w:trPr>
          <w:cantSplit/>
        </w:trPr>
        <w:tc>
          <w:tcPr>
            <w:tcW w:w="8899" w:type="dxa"/>
            <w:gridSpan w:val="7"/>
            <w:tcBorders>
              <w:top w:val="nil"/>
              <w:left w:val="nil"/>
              <w:bottom w:val="nil"/>
              <w:right w:val="nil"/>
            </w:tcBorders>
            <w:shd w:val="clear" w:color="auto" w:fill="FFFFFF"/>
          </w:tcPr>
          <w:p w:rsidR="00111CCB" w:rsidRPr="00F82B13" w:rsidRDefault="00111CCB" w:rsidP="00F82B13">
            <w:pPr>
              <w:pStyle w:val="ListParagraph"/>
              <w:numPr>
                <w:ilvl w:val="0"/>
                <w:numId w:val="3"/>
              </w:numPr>
              <w:autoSpaceDE w:val="0"/>
              <w:autoSpaceDN w:val="0"/>
              <w:adjustRightInd w:val="0"/>
              <w:spacing w:after="0" w:line="240" w:lineRule="auto"/>
              <w:ind w:right="60"/>
              <w:jc w:val="both"/>
              <w:rPr>
                <w:rFonts w:ascii="Times New Roman" w:hAnsi="Times New Roman" w:cs="Times New Roman"/>
                <w:color w:val="000000"/>
                <w:sz w:val="20"/>
                <w:szCs w:val="20"/>
              </w:rPr>
            </w:pPr>
            <w:r w:rsidRPr="00F82B13">
              <w:rPr>
                <w:rFonts w:ascii="Times New Roman" w:hAnsi="Times New Roman" w:cs="Times New Roman"/>
                <w:color w:val="000000"/>
                <w:sz w:val="20"/>
                <w:szCs w:val="20"/>
              </w:rPr>
              <w:t>Dependent Variable: Mathematics</w:t>
            </w:r>
          </w:p>
          <w:p w:rsidR="00111CCB" w:rsidRPr="00F82B13" w:rsidRDefault="00111CCB" w:rsidP="00F82B13">
            <w:pPr>
              <w:spacing w:after="0" w:line="240" w:lineRule="auto"/>
              <w:jc w:val="both"/>
              <w:rPr>
                <w:rFonts w:ascii="Times New Roman" w:eastAsia="Times New Roman" w:hAnsi="Times New Roman" w:cs="Times New Roman"/>
                <w:sz w:val="20"/>
                <w:szCs w:val="20"/>
              </w:rPr>
            </w:pPr>
          </w:p>
          <w:p w:rsidR="00111CCB" w:rsidRPr="00F82B13" w:rsidRDefault="00111CCB" w:rsidP="00F82B13">
            <w:pPr>
              <w:spacing w:after="0" w:line="240" w:lineRule="auto"/>
              <w:jc w:val="both"/>
              <w:rPr>
                <w:rFonts w:ascii="Times New Roman" w:eastAsia="Times New Roman" w:hAnsi="Times New Roman" w:cs="Times New Roman"/>
                <w:sz w:val="20"/>
                <w:szCs w:val="20"/>
              </w:rPr>
            </w:pPr>
            <w:r w:rsidRPr="00F82B13">
              <w:rPr>
                <w:rFonts w:ascii="Times New Roman" w:eastAsia="Times New Roman" w:hAnsi="Times New Roman" w:cs="Times New Roman"/>
                <w:sz w:val="20"/>
                <w:szCs w:val="20"/>
              </w:rPr>
              <w:t>Part A of Table 2 revealed that 0.918 indicate</w:t>
            </w:r>
            <w:r w:rsidR="006024AE">
              <w:rPr>
                <w:rFonts w:ascii="Times New Roman" w:eastAsia="Times New Roman" w:hAnsi="Times New Roman" w:cs="Times New Roman"/>
                <w:sz w:val="20"/>
                <w:szCs w:val="20"/>
              </w:rPr>
              <w:t>s a strong positive similarity</w:t>
            </w:r>
            <w:r w:rsidRPr="00F82B13">
              <w:rPr>
                <w:rFonts w:ascii="Times New Roman" w:eastAsia="Times New Roman" w:hAnsi="Times New Roman" w:cs="Times New Roman"/>
                <w:sz w:val="20"/>
                <w:szCs w:val="20"/>
              </w:rPr>
              <w:t xml:space="preserve"> between further mathematics and mathematics</w:t>
            </w:r>
            <w:r w:rsidR="003E349D">
              <w:rPr>
                <w:rFonts w:ascii="Times New Roman" w:eastAsia="Times New Roman" w:hAnsi="Times New Roman" w:cs="Times New Roman"/>
                <w:sz w:val="20"/>
                <w:szCs w:val="20"/>
              </w:rPr>
              <w:t xml:space="preserve">. R Square is </w:t>
            </w:r>
            <w:r w:rsidRPr="00F82B13">
              <w:rPr>
                <w:rFonts w:ascii="Times New Roman" w:eastAsia="Times New Roman" w:hAnsi="Times New Roman" w:cs="Times New Roman"/>
                <w:sz w:val="20"/>
                <w:szCs w:val="20"/>
              </w:rPr>
              <w:t>0.843 indicates that 84.3% of the variance in mathematics is explained by further mathematics. In other words, students' academic success in mathematics is predicted by their further mathematics</w:t>
            </w:r>
            <w:r w:rsidR="006024AE">
              <w:rPr>
                <w:rFonts w:ascii="Times New Roman" w:eastAsia="Times New Roman" w:hAnsi="Times New Roman" w:cs="Times New Roman"/>
                <w:sz w:val="20"/>
                <w:szCs w:val="20"/>
              </w:rPr>
              <w:t xml:space="preserve"> knowledge</w:t>
            </w:r>
            <w:r w:rsidRPr="00F82B13">
              <w:rPr>
                <w:rFonts w:ascii="Times New Roman" w:eastAsia="Times New Roman" w:hAnsi="Times New Roman" w:cs="Times New Roman"/>
                <w:sz w:val="20"/>
                <w:szCs w:val="20"/>
              </w:rPr>
              <w:t xml:space="preserve"> or Further Mathematics has a substantial and considerable effect on mathematics, accounting for a large percentage of the variance.</w:t>
            </w:r>
          </w:p>
          <w:p w:rsidR="00111CCB" w:rsidRPr="00F82B13" w:rsidRDefault="00111CCB" w:rsidP="00F82B13">
            <w:pPr>
              <w:spacing w:after="0" w:line="240" w:lineRule="auto"/>
              <w:jc w:val="both"/>
              <w:rPr>
                <w:rFonts w:ascii="Times New Roman" w:eastAsia="Times New Roman" w:hAnsi="Times New Roman" w:cs="Times New Roman"/>
                <w:sz w:val="20"/>
                <w:szCs w:val="20"/>
              </w:rPr>
            </w:pPr>
          </w:p>
          <w:p w:rsidR="00B222AC" w:rsidRPr="00F82B13" w:rsidRDefault="00535A87" w:rsidP="00F82B13">
            <w:pPr>
              <w:spacing w:after="0" w:line="240" w:lineRule="auto"/>
              <w:jc w:val="both"/>
              <w:rPr>
                <w:rFonts w:ascii="Times New Roman" w:eastAsia="Times New Roman" w:hAnsi="Times New Roman" w:cs="Times New Roman"/>
                <w:sz w:val="20"/>
                <w:szCs w:val="20"/>
              </w:rPr>
            </w:pPr>
            <w:r w:rsidRPr="00F82B13">
              <w:rPr>
                <w:rFonts w:ascii="Times New Roman" w:eastAsia="Times New Roman" w:hAnsi="Times New Roman" w:cs="Times New Roman"/>
                <w:sz w:val="20"/>
                <w:szCs w:val="20"/>
              </w:rPr>
              <w:t xml:space="preserve">Parts B </w:t>
            </w:r>
            <w:r>
              <w:rPr>
                <w:rFonts w:ascii="Times New Roman" w:eastAsia="Times New Roman" w:hAnsi="Times New Roman" w:cs="Times New Roman"/>
                <w:sz w:val="20"/>
                <w:szCs w:val="20"/>
              </w:rPr>
              <w:t>show</w:t>
            </w:r>
            <w:r w:rsidR="00E51A78">
              <w:rPr>
                <w:rFonts w:ascii="Times New Roman" w:eastAsia="Times New Roman" w:hAnsi="Times New Roman" w:cs="Times New Roman"/>
                <w:sz w:val="20"/>
                <w:szCs w:val="20"/>
              </w:rPr>
              <w:t xml:space="preserve"> how the independent variable further mathematics </w:t>
            </w:r>
            <w:r>
              <w:rPr>
                <w:rFonts w:ascii="Times New Roman" w:eastAsia="Times New Roman" w:hAnsi="Times New Roman" w:cs="Times New Roman"/>
                <w:sz w:val="20"/>
                <w:szCs w:val="20"/>
              </w:rPr>
              <w:t>significantly predicts</w:t>
            </w:r>
            <w:r w:rsidR="00E51A78">
              <w:rPr>
                <w:rFonts w:ascii="Times New Roman" w:eastAsia="Times New Roman" w:hAnsi="Times New Roman" w:cs="Times New Roman"/>
                <w:sz w:val="20"/>
                <w:szCs w:val="20"/>
              </w:rPr>
              <w:t xml:space="preserve"> the dependent variable mathematics</w:t>
            </w:r>
            <w:r>
              <w:rPr>
                <w:rFonts w:ascii="Times New Roman" w:eastAsia="Times New Roman" w:hAnsi="Times New Roman" w:cs="Times New Roman"/>
                <w:sz w:val="20"/>
                <w:szCs w:val="20"/>
              </w:rPr>
              <w:t>. To test the null hypotheses, since p&lt;0.00</w:t>
            </w:r>
            <w:r w:rsidR="00C8499D">
              <w:rPr>
                <w:rFonts w:ascii="Times New Roman" w:eastAsia="Times New Roman" w:hAnsi="Times New Roman" w:cs="Times New Roman"/>
                <w:sz w:val="20"/>
                <w:szCs w:val="20"/>
              </w:rPr>
              <w:t>0</w:t>
            </w:r>
            <w:r>
              <w:rPr>
                <w:rFonts w:ascii="Times New Roman" w:eastAsia="Times New Roman" w:hAnsi="Times New Roman" w:cs="Times New Roman"/>
                <w:sz w:val="20"/>
                <w:szCs w:val="20"/>
              </w:rPr>
              <w:t xml:space="preserve">1 which is less than 0.05 which indicates further mathematics predicts mathematics. The null </w:t>
            </w:r>
            <w:r w:rsidR="00686DFC">
              <w:rPr>
                <w:rFonts w:ascii="Times New Roman" w:eastAsia="Times New Roman" w:hAnsi="Times New Roman" w:cs="Times New Roman"/>
                <w:sz w:val="20"/>
                <w:szCs w:val="20"/>
              </w:rPr>
              <w:t>hypothesi</w:t>
            </w:r>
            <w:r w:rsidR="00C8499D">
              <w:rPr>
                <w:rFonts w:ascii="Times New Roman" w:eastAsia="Times New Roman" w:hAnsi="Times New Roman" w:cs="Times New Roman"/>
                <w:sz w:val="20"/>
                <w:szCs w:val="20"/>
              </w:rPr>
              <w:t>s is</w:t>
            </w:r>
            <w:r>
              <w:rPr>
                <w:rFonts w:ascii="Times New Roman" w:eastAsia="Times New Roman" w:hAnsi="Times New Roman" w:cs="Times New Roman"/>
                <w:sz w:val="20"/>
                <w:szCs w:val="20"/>
              </w:rPr>
              <w:t xml:space="preserve"> therefore not accepted. Thus, the alternate hypothes</w:t>
            </w:r>
            <w:r w:rsidR="00686DFC">
              <w:rPr>
                <w:rFonts w:ascii="Times New Roman" w:eastAsia="Times New Roman" w:hAnsi="Times New Roman" w:cs="Times New Roman"/>
                <w:sz w:val="20"/>
                <w:szCs w:val="20"/>
              </w:rPr>
              <w:t>i</w:t>
            </w:r>
            <w:r>
              <w:rPr>
                <w:rFonts w:ascii="Times New Roman" w:eastAsia="Times New Roman" w:hAnsi="Times New Roman" w:cs="Times New Roman"/>
                <w:sz w:val="20"/>
                <w:szCs w:val="20"/>
              </w:rPr>
              <w:t>s is accepted at the level 0.05 of significant</w:t>
            </w:r>
            <w:r w:rsidR="00C8499D">
              <w:rPr>
                <w:rFonts w:ascii="Times New Roman" w:eastAsia="Times New Roman" w:hAnsi="Times New Roman" w:cs="Times New Roman"/>
                <w:sz w:val="20"/>
                <w:szCs w:val="20"/>
              </w:rPr>
              <w:t xml:space="preserve">. The relationship is considered statistically significant. </w:t>
            </w:r>
            <w:r w:rsidR="00B222AC" w:rsidRPr="00F82B13">
              <w:rPr>
                <w:rFonts w:ascii="Times New Roman" w:eastAsia="Times New Roman" w:hAnsi="Times New Roman" w:cs="Times New Roman"/>
                <w:sz w:val="20"/>
                <w:szCs w:val="20"/>
              </w:rPr>
              <w:t>T</w:t>
            </w:r>
            <w:r w:rsidR="00C8499D">
              <w:rPr>
                <w:rFonts w:ascii="Times New Roman" w:eastAsia="Times New Roman" w:hAnsi="Times New Roman" w:cs="Times New Roman"/>
                <w:sz w:val="20"/>
                <w:szCs w:val="20"/>
              </w:rPr>
              <w:t>herefore, t</w:t>
            </w:r>
            <w:r w:rsidR="00686DFC">
              <w:rPr>
                <w:rFonts w:ascii="Times New Roman" w:eastAsia="Times New Roman" w:hAnsi="Times New Roman" w:cs="Times New Roman"/>
                <w:sz w:val="20"/>
                <w:szCs w:val="20"/>
              </w:rPr>
              <w:t>he results indicate that further m</w:t>
            </w:r>
            <w:r w:rsidR="00B222AC" w:rsidRPr="00F82B13">
              <w:rPr>
                <w:rFonts w:ascii="Times New Roman" w:eastAsia="Times New Roman" w:hAnsi="Times New Roman" w:cs="Times New Roman"/>
                <w:sz w:val="20"/>
                <w:szCs w:val="20"/>
              </w:rPr>
              <w:t>athematics has a considerable and strong positive influence on students' performance in mathematic</w:t>
            </w:r>
            <w:r w:rsidR="00C8499D">
              <w:rPr>
                <w:rFonts w:ascii="Times New Roman" w:eastAsia="Times New Roman" w:hAnsi="Times New Roman" w:cs="Times New Roman"/>
                <w:sz w:val="20"/>
                <w:szCs w:val="20"/>
              </w:rPr>
              <w:t>s</w:t>
            </w:r>
          </w:p>
          <w:p w:rsidR="003E509E" w:rsidRPr="00F82B13" w:rsidRDefault="003E509E" w:rsidP="00F82B13">
            <w:pPr>
              <w:spacing w:after="0" w:line="240" w:lineRule="auto"/>
              <w:jc w:val="both"/>
              <w:rPr>
                <w:rFonts w:ascii="Times New Roman" w:eastAsia="Times New Roman" w:hAnsi="Times New Roman" w:cs="Times New Roman"/>
                <w:sz w:val="20"/>
                <w:szCs w:val="20"/>
              </w:rPr>
            </w:pPr>
          </w:p>
          <w:p w:rsidR="00111CCB" w:rsidRDefault="003E509E" w:rsidP="008B55D9">
            <w:pPr>
              <w:spacing w:after="0" w:line="240" w:lineRule="auto"/>
              <w:jc w:val="both"/>
              <w:rPr>
                <w:rFonts w:ascii="Times New Roman" w:eastAsia="Times New Roman" w:hAnsi="Times New Roman" w:cs="Times New Roman"/>
                <w:sz w:val="20"/>
                <w:szCs w:val="20"/>
              </w:rPr>
            </w:pPr>
            <w:r w:rsidRPr="00F82B13">
              <w:rPr>
                <w:rFonts w:ascii="Times New Roman" w:hAnsi="Times New Roman" w:cs="Times New Roman"/>
                <w:sz w:val="20"/>
                <w:szCs w:val="20"/>
              </w:rPr>
              <w:t>The P</w:t>
            </w:r>
            <w:r w:rsidR="008B55D9">
              <w:rPr>
                <w:rFonts w:ascii="Times New Roman" w:hAnsi="Times New Roman" w:cs="Times New Roman"/>
                <w:sz w:val="20"/>
                <w:szCs w:val="20"/>
              </w:rPr>
              <w:t xml:space="preserve">art C revealed </w:t>
            </w:r>
            <w:r w:rsidRPr="00F82B13">
              <w:rPr>
                <w:rFonts w:ascii="Times New Roman" w:hAnsi="Times New Roman" w:cs="Times New Roman"/>
                <w:sz w:val="20"/>
                <w:szCs w:val="20"/>
              </w:rPr>
              <w:t xml:space="preserve"> the relationship between the Further mathematics and Mathematics can be represented in the equation 0.596+1.144</w:t>
            </w:r>
            <w:r w:rsidR="00F86DBB" w:rsidRPr="00F82B13">
              <w:rPr>
                <w:rFonts w:ascii="Times New Roman" w:hAnsi="Times New Roman" w:cs="Times New Roman"/>
                <w:sz w:val="20"/>
                <w:szCs w:val="20"/>
              </w:rPr>
              <w:t xml:space="preserve"> (Mathematics)</w:t>
            </w:r>
          </w:p>
          <w:p w:rsidR="008B55D9" w:rsidRPr="008B55D9" w:rsidRDefault="008B55D9" w:rsidP="008B55D9">
            <w:pPr>
              <w:spacing w:after="0" w:line="240" w:lineRule="auto"/>
              <w:jc w:val="both"/>
              <w:rPr>
                <w:rFonts w:ascii="Times New Roman" w:eastAsia="Times New Roman" w:hAnsi="Times New Roman" w:cs="Times New Roman"/>
                <w:sz w:val="20"/>
                <w:szCs w:val="20"/>
              </w:rPr>
            </w:pPr>
          </w:p>
        </w:tc>
      </w:tr>
    </w:tbl>
    <w:p w:rsidR="002B088E" w:rsidRPr="00605FD8" w:rsidRDefault="00200914" w:rsidP="00F82B13">
      <w:pPr>
        <w:spacing w:after="0" w:line="240" w:lineRule="auto"/>
        <w:jc w:val="both"/>
        <w:rPr>
          <w:rFonts w:ascii="Times New Roman" w:hAnsi="Times New Roman" w:cs="Times New Roman"/>
          <w:i/>
          <w:sz w:val="20"/>
          <w:szCs w:val="20"/>
        </w:rPr>
      </w:pPr>
      <w:r w:rsidRPr="00F82B13">
        <w:rPr>
          <w:rFonts w:ascii="Times New Roman" w:hAnsi="Times New Roman" w:cs="Times New Roman"/>
          <w:b/>
          <w:bCs/>
          <w:sz w:val="20"/>
          <w:szCs w:val="20"/>
        </w:rPr>
        <w:t>HO</w:t>
      </w:r>
      <w:r w:rsidR="00111CCB" w:rsidRPr="00F82B13">
        <w:rPr>
          <w:rFonts w:ascii="Times New Roman" w:hAnsi="Times New Roman" w:cs="Times New Roman"/>
          <w:b/>
          <w:bCs/>
          <w:sz w:val="20"/>
          <w:szCs w:val="20"/>
          <w:vertAlign w:val="subscript"/>
        </w:rPr>
        <w:t>1</w:t>
      </w:r>
      <w:r w:rsidRPr="00F82B13">
        <w:rPr>
          <w:rFonts w:ascii="Times New Roman" w:hAnsi="Times New Roman" w:cs="Times New Roman"/>
          <w:b/>
          <w:bCs/>
          <w:sz w:val="20"/>
          <w:szCs w:val="20"/>
        </w:rPr>
        <w:t xml:space="preserve">: </w:t>
      </w:r>
      <w:r w:rsidR="00713B47" w:rsidRPr="00605FD8">
        <w:rPr>
          <w:rFonts w:ascii="Times New Roman" w:hAnsi="Times New Roman" w:cs="Times New Roman"/>
          <w:i/>
          <w:sz w:val="20"/>
          <w:szCs w:val="20"/>
        </w:rPr>
        <w:t>There is no significant impact</w:t>
      </w:r>
      <w:r w:rsidRPr="00605FD8">
        <w:rPr>
          <w:rFonts w:ascii="Times New Roman" w:hAnsi="Times New Roman" w:cs="Times New Roman"/>
          <w:i/>
          <w:sz w:val="20"/>
          <w:szCs w:val="20"/>
        </w:rPr>
        <w:t xml:space="preserve"> of gender on </w:t>
      </w:r>
      <w:r w:rsidR="008B4EF6" w:rsidRPr="00605FD8">
        <w:rPr>
          <w:rFonts w:ascii="Times New Roman" w:hAnsi="Times New Roman" w:cs="Times New Roman"/>
          <w:i/>
          <w:sz w:val="20"/>
          <w:szCs w:val="20"/>
        </w:rPr>
        <w:t xml:space="preserve">further mathematics knowledge in </w:t>
      </w:r>
      <w:r w:rsidRPr="00605FD8">
        <w:rPr>
          <w:rFonts w:ascii="Times New Roman" w:hAnsi="Times New Roman" w:cs="Times New Roman"/>
          <w:i/>
          <w:sz w:val="20"/>
          <w:szCs w:val="20"/>
        </w:rPr>
        <w:t xml:space="preserve">academic </w:t>
      </w:r>
    </w:p>
    <w:p w:rsidR="00200914" w:rsidRPr="00605FD8" w:rsidRDefault="00605FD8" w:rsidP="00F82B13">
      <w:pPr>
        <w:spacing w:after="0" w:line="240" w:lineRule="auto"/>
        <w:ind w:firstLine="720"/>
        <w:jc w:val="both"/>
        <w:rPr>
          <w:rFonts w:ascii="Times New Roman" w:hAnsi="Times New Roman" w:cs="Times New Roman"/>
          <w:i/>
          <w:sz w:val="20"/>
          <w:szCs w:val="20"/>
        </w:rPr>
      </w:pPr>
      <w:r>
        <w:rPr>
          <w:rFonts w:ascii="Times New Roman" w:hAnsi="Times New Roman" w:cs="Times New Roman"/>
          <w:i/>
          <w:sz w:val="20"/>
          <w:szCs w:val="20"/>
        </w:rPr>
        <w:t>p</w:t>
      </w:r>
      <w:r w:rsidRPr="00605FD8">
        <w:rPr>
          <w:rFonts w:ascii="Times New Roman" w:hAnsi="Times New Roman" w:cs="Times New Roman"/>
          <w:i/>
          <w:sz w:val="20"/>
          <w:szCs w:val="20"/>
        </w:rPr>
        <w:t>erformance</w:t>
      </w:r>
      <w:r w:rsidR="00200914" w:rsidRPr="00605FD8">
        <w:rPr>
          <w:rFonts w:ascii="Times New Roman" w:hAnsi="Times New Roman" w:cs="Times New Roman"/>
          <w:i/>
          <w:sz w:val="20"/>
          <w:szCs w:val="20"/>
        </w:rPr>
        <w:t xml:space="preserve"> of students in Mathematics.</w:t>
      </w:r>
    </w:p>
    <w:p w:rsidR="00605FD8" w:rsidRDefault="00200914" w:rsidP="00F82B13">
      <w:pPr>
        <w:spacing w:after="0" w:line="240" w:lineRule="auto"/>
        <w:jc w:val="both"/>
        <w:rPr>
          <w:rFonts w:ascii="Times New Roman" w:hAnsi="Times New Roman" w:cs="Times New Roman"/>
          <w:i/>
          <w:iCs/>
          <w:sz w:val="20"/>
          <w:szCs w:val="20"/>
        </w:rPr>
      </w:pPr>
      <w:r w:rsidRPr="00605FD8">
        <w:rPr>
          <w:rFonts w:ascii="Times New Roman" w:hAnsi="Times New Roman" w:cs="Times New Roman"/>
          <w:b/>
          <w:bCs/>
          <w:i/>
          <w:sz w:val="20"/>
          <w:szCs w:val="20"/>
        </w:rPr>
        <w:t>T</w:t>
      </w:r>
      <w:r w:rsidR="00D50949" w:rsidRPr="00605FD8">
        <w:rPr>
          <w:rFonts w:ascii="Times New Roman" w:hAnsi="Times New Roman" w:cs="Times New Roman"/>
          <w:b/>
          <w:bCs/>
          <w:i/>
          <w:sz w:val="20"/>
          <w:szCs w:val="20"/>
        </w:rPr>
        <w:t>able</w:t>
      </w:r>
      <w:r w:rsidR="00D50949" w:rsidRPr="00F82B13">
        <w:rPr>
          <w:rFonts w:ascii="Times New Roman" w:hAnsi="Times New Roman" w:cs="Times New Roman"/>
          <w:b/>
          <w:bCs/>
          <w:sz w:val="20"/>
          <w:szCs w:val="20"/>
        </w:rPr>
        <w:t xml:space="preserve"> 3</w:t>
      </w:r>
      <w:r w:rsidRPr="00F82B13">
        <w:rPr>
          <w:rFonts w:ascii="Times New Roman" w:hAnsi="Times New Roman" w:cs="Times New Roman"/>
          <w:b/>
          <w:bCs/>
          <w:sz w:val="20"/>
          <w:szCs w:val="20"/>
        </w:rPr>
        <w:t>:</w:t>
      </w:r>
      <w:r w:rsidR="00D50949" w:rsidRPr="00F82B13">
        <w:rPr>
          <w:rStyle w:val="CommentReference"/>
          <w:rFonts w:ascii="Times New Roman" w:hAnsi="Times New Roman" w:cs="Times New Roman"/>
          <w:sz w:val="20"/>
          <w:szCs w:val="20"/>
        </w:rPr>
        <w:t xml:space="preserve"> </w:t>
      </w:r>
      <w:r w:rsidR="00605FD8" w:rsidRPr="00605FD8">
        <w:rPr>
          <w:rStyle w:val="CommentReference"/>
          <w:rFonts w:ascii="Times New Roman" w:hAnsi="Times New Roman" w:cs="Times New Roman"/>
          <w:i/>
          <w:sz w:val="20"/>
          <w:szCs w:val="20"/>
        </w:rPr>
        <w:t>Summary of</w:t>
      </w:r>
      <w:r w:rsidR="00605FD8">
        <w:rPr>
          <w:rStyle w:val="CommentReference"/>
          <w:rFonts w:ascii="Times New Roman" w:hAnsi="Times New Roman" w:cs="Times New Roman"/>
          <w:sz w:val="20"/>
          <w:szCs w:val="20"/>
        </w:rPr>
        <w:t xml:space="preserve"> </w:t>
      </w:r>
      <w:r w:rsidR="00D50949" w:rsidRPr="00F82B13">
        <w:rPr>
          <w:rStyle w:val="CommentReference"/>
          <w:rFonts w:ascii="Times New Roman" w:hAnsi="Times New Roman" w:cs="Times New Roman"/>
          <w:i/>
          <w:sz w:val="20"/>
          <w:szCs w:val="20"/>
        </w:rPr>
        <w:t>t</w:t>
      </w:r>
      <w:r w:rsidR="008F3E6F" w:rsidRPr="00F82B13">
        <w:rPr>
          <w:rFonts w:ascii="Times New Roman" w:hAnsi="Times New Roman" w:cs="Times New Roman"/>
          <w:i/>
          <w:iCs/>
          <w:sz w:val="20"/>
          <w:szCs w:val="20"/>
        </w:rPr>
        <w:t xml:space="preserve">-test Analysis of the perceived impact of further mathematics knowledge on academic </w:t>
      </w:r>
      <w:r w:rsidR="00605FD8">
        <w:rPr>
          <w:rFonts w:ascii="Times New Roman" w:hAnsi="Times New Roman" w:cs="Times New Roman"/>
          <w:i/>
          <w:iCs/>
          <w:sz w:val="20"/>
          <w:szCs w:val="20"/>
        </w:rPr>
        <w:t xml:space="preserve"> </w:t>
      </w:r>
    </w:p>
    <w:p w:rsidR="00200914" w:rsidRPr="00F82B13" w:rsidRDefault="00605FD8" w:rsidP="00F82B13">
      <w:pPr>
        <w:spacing w:after="0" w:line="240" w:lineRule="auto"/>
        <w:jc w:val="both"/>
        <w:rPr>
          <w:rFonts w:ascii="Times New Roman" w:hAnsi="Times New Roman" w:cs="Times New Roman"/>
          <w:i/>
          <w:iCs/>
          <w:sz w:val="20"/>
          <w:szCs w:val="20"/>
        </w:rPr>
      </w:pPr>
      <w:r>
        <w:rPr>
          <w:rFonts w:ascii="Times New Roman" w:hAnsi="Times New Roman" w:cs="Times New Roman"/>
          <w:i/>
          <w:iCs/>
          <w:sz w:val="20"/>
          <w:szCs w:val="20"/>
        </w:rPr>
        <w:t xml:space="preserve">             </w:t>
      </w:r>
      <w:r w:rsidR="008F3E6F" w:rsidRPr="00F82B13">
        <w:rPr>
          <w:rFonts w:ascii="Times New Roman" w:hAnsi="Times New Roman" w:cs="Times New Roman"/>
          <w:i/>
          <w:iCs/>
          <w:sz w:val="20"/>
          <w:szCs w:val="20"/>
        </w:rPr>
        <w:t>performance of students in mathematics based on gender</w:t>
      </w:r>
    </w:p>
    <w:tbl>
      <w:tblPr>
        <w:tblW w:w="9195" w:type="dxa"/>
        <w:tblInd w:w="93" w:type="dxa"/>
        <w:tblBorders>
          <w:top w:val="single" w:sz="4" w:space="0" w:color="auto"/>
          <w:bottom w:val="single" w:sz="4" w:space="0" w:color="auto"/>
        </w:tblBorders>
        <w:tblLook w:val="04A0"/>
      </w:tblPr>
      <w:tblGrid>
        <w:gridCol w:w="1815"/>
        <w:gridCol w:w="1170"/>
        <w:gridCol w:w="1350"/>
        <w:gridCol w:w="1620"/>
        <w:gridCol w:w="900"/>
        <w:gridCol w:w="990"/>
        <w:gridCol w:w="1350"/>
      </w:tblGrid>
      <w:tr w:rsidR="00200914" w:rsidRPr="00F82B13" w:rsidTr="00520E28">
        <w:trPr>
          <w:trHeight w:val="630"/>
        </w:trPr>
        <w:tc>
          <w:tcPr>
            <w:tcW w:w="1815" w:type="dxa"/>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b/>
                <w:bCs/>
                <w:sz w:val="20"/>
                <w:szCs w:val="20"/>
                <w:lang w:eastAsia="en-GB"/>
              </w:rPr>
            </w:pPr>
            <w:r w:rsidRPr="00F82B13">
              <w:rPr>
                <w:rFonts w:ascii="Times New Roman" w:eastAsia="Times New Roman" w:hAnsi="Times New Roman" w:cs="Times New Roman"/>
                <w:b/>
                <w:bCs/>
                <w:sz w:val="20"/>
                <w:szCs w:val="20"/>
                <w:lang w:eastAsia="en-GB"/>
              </w:rPr>
              <w:t>Group</w:t>
            </w:r>
          </w:p>
        </w:tc>
        <w:tc>
          <w:tcPr>
            <w:tcW w:w="1170" w:type="dxa"/>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b/>
                <w:bCs/>
                <w:sz w:val="20"/>
                <w:szCs w:val="20"/>
                <w:lang w:eastAsia="en-GB"/>
              </w:rPr>
            </w:pPr>
            <w:r w:rsidRPr="00F82B13">
              <w:rPr>
                <w:rFonts w:ascii="Times New Roman" w:eastAsia="Times New Roman" w:hAnsi="Times New Roman" w:cs="Times New Roman"/>
                <w:b/>
                <w:bCs/>
                <w:sz w:val="20"/>
                <w:szCs w:val="20"/>
                <w:lang w:eastAsia="en-GB"/>
              </w:rPr>
              <w:t>N</w:t>
            </w:r>
          </w:p>
        </w:tc>
        <w:tc>
          <w:tcPr>
            <w:tcW w:w="1350" w:type="dxa"/>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b/>
                <w:bCs/>
                <w:sz w:val="20"/>
                <w:szCs w:val="20"/>
                <w:lang w:eastAsia="en-GB"/>
              </w:rPr>
            </w:pPr>
            <w:r w:rsidRPr="00F82B13">
              <w:rPr>
                <w:rFonts w:ascii="Times New Roman" w:eastAsia="Times New Roman" w:hAnsi="Times New Roman" w:cs="Times New Roman"/>
                <w:b/>
                <w:bCs/>
                <w:sz w:val="20"/>
                <w:szCs w:val="20"/>
                <w:lang w:eastAsia="en-GB"/>
              </w:rPr>
              <w:t xml:space="preserve">Mean </w:t>
            </w:r>
          </w:p>
        </w:tc>
        <w:tc>
          <w:tcPr>
            <w:tcW w:w="1620" w:type="dxa"/>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b/>
                <w:bCs/>
                <w:sz w:val="20"/>
                <w:szCs w:val="20"/>
                <w:lang w:eastAsia="en-GB"/>
              </w:rPr>
            </w:pPr>
            <w:r w:rsidRPr="00F82B13">
              <w:rPr>
                <w:rFonts w:ascii="Times New Roman" w:eastAsia="Times New Roman" w:hAnsi="Times New Roman" w:cs="Times New Roman"/>
                <w:b/>
                <w:bCs/>
                <w:sz w:val="20"/>
                <w:szCs w:val="20"/>
                <w:lang w:eastAsia="en-GB"/>
              </w:rPr>
              <w:t>Std.Dev.</w:t>
            </w:r>
          </w:p>
        </w:tc>
        <w:tc>
          <w:tcPr>
            <w:tcW w:w="900" w:type="dxa"/>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b/>
                <w:bCs/>
                <w:sz w:val="20"/>
                <w:szCs w:val="20"/>
                <w:lang w:eastAsia="en-GB"/>
              </w:rPr>
            </w:pPr>
            <w:r w:rsidRPr="00F82B13">
              <w:rPr>
                <w:rFonts w:ascii="Times New Roman" w:eastAsia="Times New Roman" w:hAnsi="Times New Roman" w:cs="Times New Roman"/>
                <w:b/>
                <w:bCs/>
                <w:sz w:val="20"/>
                <w:szCs w:val="20"/>
                <w:lang w:eastAsia="en-GB"/>
              </w:rPr>
              <w:t>Df</w:t>
            </w:r>
          </w:p>
        </w:tc>
        <w:tc>
          <w:tcPr>
            <w:tcW w:w="990" w:type="dxa"/>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b/>
                <w:bCs/>
                <w:sz w:val="20"/>
                <w:szCs w:val="20"/>
                <w:lang w:eastAsia="en-GB"/>
              </w:rPr>
            </w:pPr>
            <w:r w:rsidRPr="00F82B13">
              <w:rPr>
                <w:rFonts w:ascii="Times New Roman" w:eastAsia="Times New Roman" w:hAnsi="Times New Roman" w:cs="Times New Roman"/>
                <w:b/>
                <w:bCs/>
                <w:sz w:val="20"/>
                <w:szCs w:val="20"/>
                <w:lang w:eastAsia="en-GB"/>
              </w:rPr>
              <w:t>t-value</w:t>
            </w:r>
          </w:p>
        </w:tc>
        <w:tc>
          <w:tcPr>
            <w:tcW w:w="1350" w:type="dxa"/>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b/>
                <w:bCs/>
                <w:sz w:val="20"/>
                <w:szCs w:val="20"/>
                <w:lang w:eastAsia="en-GB"/>
              </w:rPr>
            </w:pPr>
            <w:r w:rsidRPr="00F82B13">
              <w:rPr>
                <w:rFonts w:ascii="Times New Roman" w:eastAsia="Times New Roman" w:hAnsi="Times New Roman" w:cs="Times New Roman"/>
                <w:b/>
                <w:bCs/>
                <w:sz w:val="20"/>
                <w:szCs w:val="20"/>
                <w:lang w:eastAsia="en-GB"/>
              </w:rPr>
              <w:t>Sig.</w:t>
            </w:r>
          </w:p>
        </w:tc>
      </w:tr>
      <w:tr w:rsidR="00200914" w:rsidRPr="00F82B13" w:rsidTr="00520E28">
        <w:trPr>
          <w:trHeight w:val="315"/>
        </w:trPr>
        <w:tc>
          <w:tcPr>
            <w:tcW w:w="1815" w:type="dxa"/>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sz w:val="20"/>
                <w:szCs w:val="20"/>
                <w:lang w:eastAsia="en-GB"/>
              </w:rPr>
            </w:pPr>
            <w:r w:rsidRPr="00F82B13">
              <w:rPr>
                <w:rFonts w:ascii="Times New Roman" w:eastAsia="Times New Roman" w:hAnsi="Times New Roman" w:cs="Times New Roman"/>
                <w:sz w:val="20"/>
                <w:szCs w:val="20"/>
                <w:lang w:eastAsia="en-GB"/>
              </w:rPr>
              <w:t>Male</w:t>
            </w:r>
          </w:p>
        </w:tc>
        <w:tc>
          <w:tcPr>
            <w:tcW w:w="1170" w:type="dxa"/>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sz w:val="20"/>
                <w:szCs w:val="20"/>
                <w:lang w:eastAsia="en-GB"/>
              </w:rPr>
            </w:pPr>
            <w:r w:rsidRPr="00F82B13">
              <w:rPr>
                <w:rFonts w:ascii="Times New Roman" w:eastAsia="Times New Roman" w:hAnsi="Times New Roman" w:cs="Times New Roman"/>
                <w:sz w:val="20"/>
                <w:szCs w:val="20"/>
                <w:lang w:eastAsia="en-GB"/>
              </w:rPr>
              <w:t>109</w:t>
            </w:r>
          </w:p>
        </w:tc>
        <w:tc>
          <w:tcPr>
            <w:tcW w:w="1350" w:type="dxa"/>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sz w:val="20"/>
                <w:szCs w:val="20"/>
                <w:lang w:eastAsia="en-GB"/>
              </w:rPr>
            </w:pPr>
            <w:r w:rsidRPr="00F82B13">
              <w:rPr>
                <w:rFonts w:ascii="Times New Roman" w:eastAsia="Times New Roman" w:hAnsi="Times New Roman" w:cs="Times New Roman"/>
                <w:sz w:val="20"/>
                <w:szCs w:val="20"/>
                <w:lang w:eastAsia="en-GB"/>
              </w:rPr>
              <w:t>1.63</w:t>
            </w:r>
          </w:p>
        </w:tc>
        <w:tc>
          <w:tcPr>
            <w:tcW w:w="1620" w:type="dxa"/>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sz w:val="20"/>
                <w:szCs w:val="20"/>
                <w:lang w:eastAsia="en-GB"/>
              </w:rPr>
            </w:pPr>
            <w:r w:rsidRPr="00F82B13">
              <w:rPr>
                <w:rFonts w:ascii="Times New Roman" w:eastAsia="Times New Roman" w:hAnsi="Times New Roman" w:cs="Times New Roman"/>
                <w:sz w:val="20"/>
                <w:szCs w:val="20"/>
                <w:lang w:eastAsia="en-GB"/>
              </w:rPr>
              <w:t>0.48</w:t>
            </w:r>
          </w:p>
        </w:tc>
        <w:tc>
          <w:tcPr>
            <w:tcW w:w="900" w:type="dxa"/>
            <w:vMerge w:val="restart"/>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sz w:val="20"/>
                <w:szCs w:val="20"/>
                <w:lang w:eastAsia="en-GB"/>
              </w:rPr>
            </w:pPr>
            <w:r w:rsidRPr="00F82B13">
              <w:rPr>
                <w:rFonts w:ascii="Times New Roman" w:eastAsia="Times New Roman" w:hAnsi="Times New Roman" w:cs="Times New Roman"/>
                <w:sz w:val="20"/>
                <w:szCs w:val="20"/>
                <w:lang w:eastAsia="en-GB"/>
              </w:rPr>
              <w:t>198</w:t>
            </w:r>
          </w:p>
        </w:tc>
        <w:tc>
          <w:tcPr>
            <w:tcW w:w="990" w:type="dxa"/>
            <w:vMerge w:val="restart"/>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sz w:val="20"/>
                <w:szCs w:val="20"/>
                <w:lang w:eastAsia="en-GB"/>
              </w:rPr>
            </w:pPr>
            <w:r w:rsidRPr="00F82B13">
              <w:rPr>
                <w:rFonts w:ascii="Times New Roman" w:eastAsia="Times New Roman" w:hAnsi="Times New Roman" w:cs="Times New Roman"/>
                <w:sz w:val="20"/>
                <w:szCs w:val="20"/>
                <w:lang w:eastAsia="en-GB"/>
              </w:rPr>
              <w:t>12.47</w:t>
            </w:r>
          </w:p>
        </w:tc>
        <w:tc>
          <w:tcPr>
            <w:tcW w:w="1350" w:type="dxa"/>
            <w:vMerge w:val="restart"/>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sz w:val="20"/>
                <w:szCs w:val="20"/>
                <w:lang w:eastAsia="en-GB"/>
              </w:rPr>
            </w:pPr>
            <w:r w:rsidRPr="00F82B13">
              <w:rPr>
                <w:rFonts w:ascii="Times New Roman" w:eastAsia="Times New Roman" w:hAnsi="Times New Roman" w:cs="Times New Roman"/>
                <w:sz w:val="20"/>
                <w:szCs w:val="20"/>
                <w:lang w:eastAsia="en-GB"/>
              </w:rPr>
              <w:t>0.000</w:t>
            </w:r>
          </w:p>
        </w:tc>
      </w:tr>
      <w:tr w:rsidR="00200914" w:rsidRPr="00F82B13" w:rsidTr="00520E28">
        <w:trPr>
          <w:trHeight w:val="315"/>
        </w:trPr>
        <w:tc>
          <w:tcPr>
            <w:tcW w:w="1815" w:type="dxa"/>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sz w:val="20"/>
                <w:szCs w:val="20"/>
                <w:lang w:eastAsia="en-GB"/>
              </w:rPr>
            </w:pPr>
            <w:r w:rsidRPr="00F82B13">
              <w:rPr>
                <w:rFonts w:ascii="Times New Roman" w:eastAsia="Times New Roman" w:hAnsi="Times New Roman" w:cs="Times New Roman"/>
                <w:sz w:val="20"/>
                <w:szCs w:val="20"/>
                <w:lang w:eastAsia="en-GB"/>
              </w:rPr>
              <w:t>Female</w:t>
            </w:r>
          </w:p>
        </w:tc>
        <w:tc>
          <w:tcPr>
            <w:tcW w:w="1170" w:type="dxa"/>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sz w:val="20"/>
                <w:szCs w:val="20"/>
                <w:lang w:eastAsia="en-GB"/>
              </w:rPr>
            </w:pPr>
            <w:r w:rsidRPr="00F82B13">
              <w:rPr>
                <w:rFonts w:ascii="Times New Roman" w:eastAsia="Times New Roman" w:hAnsi="Times New Roman" w:cs="Times New Roman"/>
                <w:sz w:val="20"/>
                <w:szCs w:val="20"/>
                <w:lang w:eastAsia="en-GB"/>
              </w:rPr>
              <w:t>91</w:t>
            </w:r>
          </w:p>
        </w:tc>
        <w:tc>
          <w:tcPr>
            <w:tcW w:w="1350" w:type="dxa"/>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sz w:val="20"/>
                <w:szCs w:val="20"/>
                <w:lang w:eastAsia="en-GB"/>
              </w:rPr>
            </w:pPr>
            <w:r w:rsidRPr="00F82B13">
              <w:rPr>
                <w:rFonts w:ascii="Times New Roman" w:eastAsia="Times New Roman" w:hAnsi="Times New Roman" w:cs="Times New Roman"/>
                <w:sz w:val="20"/>
                <w:szCs w:val="20"/>
                <w:lang w:eastAsia="en-GB"/>
              </w:rPr>
              <w:t>1.00</w:t>
            </w:r>
          </w:p>
        </w:tc>
        <w:tc>
          <w:tcPr>
            <w:tcW w:w="1620" w:type="dxa"/>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sz w:val="20"/>
                <w:szCs w:val="20"/>
                <w:lang w:eastAsia="en-GB"/>
              </w:rPr>
            </w:pPr>
            <w:r w:rsidRPr="00F82B13">
              <w:rPr>
                <w:rFonts w:ascii="Times New Roman" w:eastAsia="Times New Roman" w:hAnsi="Times New Roman" w:cs="Times New Roman"/>
                <w:sz w:val="20"/>
                <w:szCs w:val="20"/>
                <w:lang w:eastAsia="en-GB"/>
              </w:rPr>
              <w:t>0.00</w:t>
            </w:r>
          </w:p>
        </w:tc>
        <w:tc>
          <w:tcPr>
            <w:tcW w:w="900" w:type="dxa"/>
            <w:vMerge/>
            <w:vAlign w:val="center"/>
            <w:hideMark/>
          </w:tcPr>
          <w:p w:rsidR="00200914" w:rsidRPr="00F82B13" w:rsidRDefault="00200914" w:rsidP="00F82B13">
            <w:pPr>
              <w:spacing w:after="0" w:line="240" w:lineRule="auto"/>
              <w:jc w:val="both"/>
              <w:rPr>
                <w:rFonts w:ascii="Times New Roman" w:eastAsia="Times New Roman" w:hAnsi="Times New Roman" w:cs="Times New Roman"/>
                <w:sz w:val="20"/>
                <w:szCs w:val="20"/>
                <w:lang w:eastAsia="en-GB"/>
              </w:rPr>
            </w:pPr>
          </w:p>
        </w:tc>
        <w:tc>
          <w:tcPr>
            <w:tcW w:w="990" w:type="dxa"/>
            <w:vMerge/>
            <w:vAlign w:val="center"/>
            <w:hideMark/>
          </w:tcPr>
          <w:p w:rsidR="00200914" w:rsidRPr="00F82B13" w:rsidRDefault="00200914" w:rsidP="00F82B13">
            <w:pPr>
              <w:spacing w:after="0" w:line="240" w:lineRule="auto"/>
              <w:jc w:val="both"/>
              <w:rPr>
                <w:rFonts w:ascii="Times New Roman" w:eastAsia="Times New Roman" w:hAnsi="Times New Roman" w:cs="Times New Roman"/>
                <w:sz w:val="20"/>
                <w:szCs w:val="20"/>
                <w:lang w:eastAsia="en-GB"/>
              </w:rPr>
            </w:pPr>
          </w:p>
        </w:tc>
        <w:tc>
          <w:tcPr>
            <w:tcW w:w="1350" w:type="dxa"/>
            <w:vMerge/>
            <w:vAlign w:val="center"/>
            <w:hideMark/>
          </w:tcPr>
          <w:p w:rsidR="00200914" w:rsidRPr="00F82B13" w:rsidRDefault="00200914" w:rsidP="00F82B13">
            <w:pPr>
              <w:spacing w:after="0" w:line="240" w:lineRule="auto"/>
              <w:jc w:val="both"/>
              <w:rPr>
                <w:rFonts w:ascii="Times New Roman" w:eastAsia="Times New Roman" w:hAnsi="Times New Roman" w:cs="Times New Roman"/>
                <w:sz w:val="20"/>
                <w:szCs w:val="20"/>
                <w:lang w:eastAsia="en-GB"/>
              </w:rPr>
            </w:pPr>
          </w:p>
        </w:tc>
      </w:tr>
    </w:tbl>
    <w:p w:rsidR="00200914" w:rsidRPr="00F82B13" w:rsidRDefault="00200914" w:rsidP="00F82B13">
      <w:pPr>
        <w:spacing w:line="240" w:lineRule="auto"/>
        <w:jc w:val="both"/>
        <w:rPr>
          <w:rFonts w:ascii="Times New Roman" w:hAnsi="Times New Roman" w:cs="Times New Roman"/>
          <w:sz w:val="20"/>
          <w:szCs w:val="20"/>
        </w:rPr>
      </w:pPr>
    </w:p>
    <w:p w:rsidR="00235687" w:rsidRPr="00F82B13" w:rsidRDefault="00235687" w:rsidP="00F82B13">
      <w:pPr>
        <w:spacing w:before="100" w:beforeAutospacing="1" w:after="100" w:afterAutospacing="1" w:line="240" w:lineRule="auto"/>
        <w:jc w:val="both"/>
        <w:rPr>
          <w:rFonts w:ascii="Times New Roman" w:eastAsia="Times New Roman" w:hAnsi="Times New Roman" w:cs="Times New Roman"/>
          <w:sz w:val="20"/>
          <w:szCs w:val="20"/>
        </w:rPr>
      </w:pPr>
      <w:r w:rsidRPr="00F82B13">
        <w:rPr>
          <w:rFonts w:ascii="Times New Roman" w:eastAsia="Times New Roman" w:hAnsi="Times New Roman" w:cs="Times New Roman"/>
          <w:sz w:val="20"/>
          <w:szCs w:val="20"/>
        </w:rPr>
        <w:t>The</w:t>
      </w:r>
      <w:r w:rsidR="00856EFB" w:rsidRPr="00F82B13">
        <w:rPr>
          <w:rFonts w:ascii="Times New Roman" w:eastAsia="Times New Roman" w:hAnsi="Times New Roman" w:cs="Times New Roman"/>
          <w:sz w:val="20"/>
          <w:szCs w:val="20"/>
        </w:rPr>
        <w:t xml:space="preserve"> table 3</w:t>
      </w:r>
      <w:r w:rsidRPr="00F82B13">
        <w:rPr>
          <w:rFonts w:ascii="Times New Roman" w:eastAsia="Times New Roman" w:hAnsi="Times New Roman" w:cs="Times New Roman"/>
          <w:sz w:val="20"/>
          <w:szCs w:val="20"/>
        </w:rPr>
        <w:t xml:space="preserve"> t-test results show a statistically significant difference in</w:t>
      </w:r>
      <w:r w:rsidR="00C93BF9">
        <w:rPr>
          <w:rFonts w:ascii="Times New Roman" w:eastAsia="Times New Roman" w:hAnsi="Times New Roman" w:cs="Times New Roman"/>
          <w:sz w:val="20"/>
          <w:szCs w:val="20"/>
        </w:rPr>
        <w:t xml:space="preserve"> the perception of the impact</w:t>
      </w:r>
      <w:r w:rsidRPr="00F82B13">
        <w:rPr>
          <w:rFonts w:ascii="Times New Roman" w:eastAsia="Times New Roman" w:hAnsi="Times New Roman" w:cs="Times New Roman"/>
          <w:sz w:val="20"/>
          <w:szCs w:val="20"/>
        </w:rPr>
        <w:t xml:space="preserve"> of further mathematics on academic performance </w:t>
      </w:r>
      <w:r w:rsidR="00C93BF9">
        <w:rPr>
          <w:rFonts w:ascii="Times New Roman" w:eastAsia="Times New Roman" w:hAnsi="Times New Roman" w:cs="Times New Roman"/>
          <w:sz w:val="20"/>
          <w:szCs w:val="20"/>
        </w:rPr>
        <w:t xml:space="preserve">of students in mathematics </w:t>
      </w:r>
      <w:r w:rsidRPr="00F82B13">
        <w:rPr>
          <w:rFonts w:ascii="Times New Roman" w:eastAsia="Times New Roman" w:hAnsi="Times New Roman" w:cs="Times New Roman"/>
          <w:sz w:val="20"/>
          <w:szCs w:val="20"/>
        </w:rPr>
        <w:t>based on gender.</w:t>
      </w:r>
      <w:r w:rsidRPr="00F82B13">
        <w:rPr>
          <w:rFonts w:ascii="Times New Roman" w:hAnsi="Times New Roman" w:cs="Times New Roman"/>
          <w:sz w:val="20"/>
          <w:szCs w:val="20"/>
        </w:rPr>
        <w:t xml:space="preserve"> Evident from the calculated t-value of 12.47 which is greater than .05 α level (12.47 &gt; .</w:t>
      </w:r>
      <w:r w:rsidR="00F86DBB" w:rsidRPr="00F82B13">
        <w:rPr>
          <w:rFonts w:ascii="Times New Roman" w:hAnsi="Times New Roman" w:cs="Times New Roman"/>
          <w:sz w:val="20"/>
          <w:szCs w:val="20"/>
        </w:rPr>
        <w:t>05).</w:t>
      </w:r>
      <w:r w:rsidRPr="00F82B13">
        <w:rPr>
          <w:rFonts w:ascii="Times New Roman" w:hAnsi="Times New Roman" w:cs="Times New Roman"/>
          <w:sz w:val="20"/>
          <w:szCs w:val="20"/>
        </w:rPr>
        <w:t xml:space="preserve"> Thus, the hypothesis is not accepted. </w:t>
      </w:r>
      <w:r w:rsidRPr="00F82B13">
        <w:rPr>
          <w:rFonts w:ascii="Times New Roman" w:eastAsia="Times New Roman" w:hAnsi="Times New Roman" w:cs="Times New Roman"/>
          <w:sz w:val="20"/>
          <w:szCs w:val="20"/>
        </w:rPr>
        <w:t xml:space="preserve"> Male students perceive the influence of further mathematics on their academic performance differently compared to female students. Given the mean scores, male students have a higher perception of the influence of further mathematics on </w:t>
      </w:r>
      <w:r w:rsidRPr="00F82B13">
        <w:rPr>
          <w:rFonts w:ascii="Times New Roman" w:eastAsia="Times New Roman" w:hAnsi="Times New Roman" w:cs="Times New Roman"/>
          <w:sz w:val="20"/>
          <w:szCs w:val="20"/>
        </w:rPr>
        <w:lastRenderedPageBreak/>
        <w:t>their academic performance compared to female students. Since the significance value is 0.000, it suggests that the observed difference is not due to random chance.</w:t>
      </w:r>
    </w:p>
    <w:p w:rsidR="00235687" w:rsidRPr="00F82B13" w:rsidRDefault="00235687" w:rsidP="00F82B13">
      <w:pPr>
        <w:spacing w:before="100" w:beforeAutospacing="1" w:after="100" w:afterAutospacing="1" w:line="240" w:lineRule="auto"/>
        <w:jc w:val="both"/>
        <w:rPr>
          <w:rFonts w:ascii="Times New Roman" w:eastAsia="Times New Roman" w:hAnsi="Times New Roman" w:cs="Times New Roman"/>
          <w:sz w:val="20"/>
          <w:szCs w:val="20"/>
        </w:rPr>
      </w:pPr>
      <w:r w:rsidRPr="00F82B13">
        <w:rPr>
          <w:rFonts w:ascii="Times New Roman" w:eastAsia="Times New Roman" w:hAnsi="Times New Roman" w:cs="Times New Roman"/>
          <w:sz w:val="20"/>
          <w:szCs w:val="20"/>
        </w:rPr>
        <w:t>Therefore, the data indicates a significant gender difference in the perception of further mathematics' influence on academic performance</w:t>
      </w:r>
      <w:r w:rsidR="00C93BF9">
        <w:rPr>
          <w:rFonts w:ascii="Times New Roman" w:eastAsia="Times New Roman" w:hAnsi="Times New Roman" w:cs="Times New Roman"/>
          <w:sz w:val="20"/>
          <w:szCs w:val="20"/>
        </w:rPr>
        <w:t xml:space="preserve"> in mathematics</w:t>
      </w:r>
      <w:r w:rsidRPr="00F82B13">
        <w:rPr>
          <w:rFonts w:ascii="Times New Roman" w:eastAsia="Times New Roman" w:hAnsi="Times New Roman" w:cs="Times New Roman"/>
          <w:sz w:val="20"/>
          <w:szCs w:val="20"/>
        </w:rPr>
        <w:t>, contradicting the initial statement that t</w:t>
      </w:r>
      <w:r w:rsidR="00C93BF9">
        <w:rPr>
          <w:rFonts w:ascii="Times New Roman" w:eastAsia="Times New Roman" w:hAnsi="Times New Roman" w:cs="Times New Roman"/>
          <w:sz w:val="20"/>
          <w:szCs w:val="20"/>
        </w:rPr>
        <w:t>here is no significant impact</w:t>
      </w:r>
      <w:r w:rsidRPr="00F82B13">
        <w:rPr>
          <w:rFonts w:ascii="Times New Roman" w:eastAsia="Times New Roman" w:hAnsi="Times New Roman" w:cs="Times New Roman"/>
          <w:sz w:val="20"/>
          <w:szCs w:val="20"/>
        </w:rPr>
        <w:t xml:space="preserve"> of gender.</w:t>
      </w:r>
    </w:p>
    <w:p w:rsidR="00503DE4" w:rsidRPr="00F82B13" w:rsidRDefault="00503DE4" w:rsidP="00F82B13">
      <w:pPr>
        <w:spacing w:after="0" w:line="240" w:lineRule="auto"/>
        <w:jc w:val="both"/>
        <w:rPr>
          <w:rFonts w:ascii="Times New Roman" w:hAnsi="Times New Roman" w:cs="Times New Roman"/>
          <w:sz w:val="20"/>
          <w:szCs w:val="20"/>
        </w:rPr>
      </w:pPr>
    </w:p>
    <w:p w:rsidR="007A11DC" w:rsidRPr="008B55D9" w:rsidRDefault="00200914" w:rsidP="00F82B13">
      <w:pPr>
        <w:spacing w:after="0" w:line="240" w:lineRule="auto"/>
        <w:jc w:val="both"/>
        <w:rPr>
          <w:rFonts w:ascii="Times New Roman" w:hAnsi="Times New Roman" w:cs="Times New Roman"/>
          <w:i/>
          <w:sz w:val="20"/>
          <w:szCs w:val="20"/>
        </w:rPr>
      </w:pPr>
      <w:r w:rsidRPr="00F82B13">
        <w:rPr>
          <w:rFonts w:ascii="Times New Roman" w:hAnsi="Times New Roman" w:cs="Times New Roman"/>
          <w:b/>
          <w:bCs/>
          <w:sz w:val="20"/>
          <w:szCs w:val="20"/>
        </w:rPr>
        <w:t>HO</w:t>
      </w:r>
      <w:r w:rsidR="00111CCB" w:rsidRPr="00F82B13">
        <w:rPr>
          <w:rFonts w:ascii="Times New Roman" w:hAnsi="Times New Roman" w:cs="Times New Roman"/>
          <w:b/>
          <w:bCs/>
          <w:sz w:val="20"/>
          <w:szCs w:val="20"/>
          <w:vertAlign w:val="subscript"/>
        </w:rPr>
        <w:t>2</w:t>
      </w:r>
      <w:r w:rsidRPr="00F82B13">
        <w:rPr>
          <w:rFonts w:ascii="Times New Roman" w:hAnsi="Times New Roman" w:cs="Times New Roman"/>
          <w:b/>
          <w:bCs/>
          <w:sz w:val="20"/>
          <w:szCs w:val="20"/>
        </w:rPr>
        <w:t xml:space="preserve">: </w:t>
      </w:r>
      <w:r w:rsidRPr="008B55D9">
        <w:rPr>
          <w:rFonts w:ascii="Times New Roman" w:hAnsi="Times New Roman" w:cs="Times New Roman"/>
          <w:i/>
          <w:sz w:val="20"/>
          <w:szCs w:val="20"/>
        </w:rPr>
        <w:t>The</w:t>
      </w:r>
      <w:r w:rsidR="00713B47" w:rsidRPr="008B55D9">
        <w:rPr>
          <w:rFonts w:ascii="Times New Roman" w:hAnsi="Times New Roman" w:cs="Times New Roman"/>
          <w:i/>
          <w:sz w:val="20"/>
          <w:szCs w:val="20"/>
        </w:rPr>
        <w:t>re is no significant impact</w:t>
      </w:r>
      <w:r w:rsidRPr="008B55D9">
        <w:rPr>
          <w:rFonts w:ascii="Times New Roman" w:hAnsi="Times New Roman" w:cs="Times New Roman"/>
          <w:i/>
          <w:sz w:val="20"/>
          <w:szCs w:val="20"/>
        </w:rPr>
        <w:t xml:space="preserve"> of school type on academic perfo</w:t>
      </w:r>
      <w:r w:rsidR="007A11DC" w:rsidRPr="008B55D9">
        <w:rPr>
          <w:rFonts w:ascii="Times New Roman" w:hAnsi="Times New Roman" w:cs="Times New Roman"/>
          <w:i/>
          <w:sz w:val="20"/>
          <w:szCs w:val="20"/>
        </w:rPr>
        <w:t xml:space="preserve">rmance of students in </w:t>
      </w:r>
    </w:p>
    <w:p w:rsidR="00200914" w:rsidRPr="008B55D9" w:rsidRDefault="00200914" w:rsidP="00F82B13">
      <w:pPr>
        <w:spacing w:after="0" w:line="240" w:lineRule="auto"/>
        <w:ind w:firstLine="720"/>
        <w:jc w:val="both"/>
        <w:rPr>
          <w:rFonts w:ascii="Times New Roman" w:hAnsi="Times New Roman" w:cs="Times New Roman"/>
          <w:i/>
          <w:sz w:val="20"/>
          <w:szCs w:val="20"/>
        </w:rPr>
      </w:pPr>
      <w:r w:rsidRPr="008B55D9">
        <w:rPr>
          <w:rFonts w:ascii="Times New Roman" w:hAnsi="Times New Roman" w:cs="Times New Roman"/>
          <w:i/>
          <w:sz w:val="20"/>
          <w:szCs w:val="20"/>
        </w:rPr>
        <w:t>Mathematics</w:t>
      </w:r>
    </w:p>
    <w:p w:rsidR="00200914" w:rsidRPr="00F82B13" w:rsidRDefault="00B343A0" w:rsidP="00F82B13">
      <w:pPr>
        <w:pStyle w:val="NoSpacing"/>
        <w:jc w:val="both"/>
        <w:rPr>
          <w:rFonts w:ascii="Times New Roman" w:hAnsi="Times New Roman" w:cs="Times New Roman"/>
          <w:sz w:val="20"/>
          <w:szCs w:val="20"/>
        </w:rPr>
      </w:pPr>
      <w:r w:rsidRPr="008B55D9">
        <w:rPr>
          <w:rFonts w:ascii="Times New Roman" w:hAnsi="Times New Roman" w:cs="Times New Roman"/>
          <w:b/>
          <w:bCs/>
          <w:i/>
          <w:sz w:val="20"/>
          <w:szCs w:val="20"/>
        </w:rPr>
        <w:t>Table</w:t>
      </w:r>
      <w:r w:rsidRPr="00F82B13">
        <w:rPr>
          <w:rFonts w:ascii="Times New Roman" w:hAnsi="Times New Roman" w:cs="Times New Roman"/>
          <w:b/>
          <w:bCs/>
          <w:sz w:val="20"/>
          <w:szCs w:val="20"/>
        </w:rPr>
        <w:t xml:space="preserve"> 4</w:t>
      </w:r>
      <w:r w:rsidR="00200914" w:rsidRPr="00F82B13">
        <w:rPr>
          <w:rFonts w:ascii="Times New Roman" w:hAnsi="Times New Roman" w:cs="Times New Roman"/>
          <w:b/>
          <w:bCs/>
          <w:sz w:val="20"/>
          <w:szCs w:val="20"/>
        </w:rPr>
        <w:t xml:space="preserve">: </w:t>
      </w:r>
      <w:r w:rsidR="008B55D9" w:rsidRPr="008B55D9">
        <w:rPr>
          <w:rFonts w:ascii="Times New Roman" w:hAnsi="Times New Roman" w:cs="Times New Roman"/>
          <w:bCs/>
          <w:i/>
          <w:sz w:val="20"/>
          <w:szCs w:val="20"/>
        </w:rPr>
        <w:t>Summary o</w:t>
      </w:r>
      <w:r w:rsidR="008B55D9">
        <w:rPr>
          <w:rFonts w:ascii="Times New Roman" w:hAnsi="Times New Roman" w:cs="Times New Roman"/>
          <w:bCs/>
          <w:sz w:val="20"/>
          <w:szCs w:val="20"/>
        </w:rPr>
        <w:t xml:space="preserve">f </w:t>
      </w:r>
      <w:r w:rsidR="008F3E6F" w:rsidRPr="00F82B13">
        <w:rPr>
          <w:rStyle w:val="CommentReference"/>
          <w:rFonts w:ascii="Times New Roman" w:hAnsi="Times New Roman" w:cs="Times New Roman"/>
          <w:i/>
          <w:sz w:val="20"/>
          <w:szCs w:val="20"/>
        </w:rPr>
        <w:t>t</w:t>
      </w:r>
      <w:r w:rsidR="008F3E6F" w:rsidRPr="00F82B13">
        <w:rPr>
          <w:rFonts w:ascii="Times New Roman" w:hAnsi="Times New Roman" w:cs="Times New Roman"/>
          <w:i/>
          <w:iCs/>
          <w:sz w:val="20"/>
          <w:szCs w:val="20"/>
        </w:rPr>
        <w:t>-test Analysis of the perceived impact of further mathematics knowledge on academic performance of students in mathematics based on school type</w:t>
      </w:r>
    </w:p>
    <w:tbl>
      <w:tblPr>
        <w:tblW w:w="9195" w:type="dxa"/>
        <w:tblInd w:w="93" w:type="dxa"/>
        <w:tblBorders>
          <w:top w:val="single" w:sz="4" w:space="0" w:color="auto"/>
          <w:bottom w:val="single" w:sz="4" w:space="0" w:color="auto"/>
        </w:tblBorders>
        <w:tblLook w:val="04A0"/>
      </w:tblPr>
      <w:tblGrid>
        <w:gridCol w:w="1815"/>
        <w:gridCol w:w="1170"/>
        <w:gridCol w:w="1350"/>
        <w:gridCol w:w="1620"/>
        <w:gridCol w:w="900"/>
        <w:gridCol w:w="990"/>
        <w:gridCol w:w="1350"/>
      </w:tblGrid>
      <w:tr w:rsidR="00200914" w:rsidRPr="00F82B13" w:rsidTr="00520E28">
        <w:trPr>
          <w:trHeight w:val="630"/>
        </w:trPr>
        <w:tc>
          <w:tcPr>
            <w:tcW w:w="1815" w:type="dxa"/>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b/>
                <w:bCs/>
                <w:sz w:val="20"/>
                <w:szCs w:val="20"/>
                <w:lang w:eastAsia="en-GB"/>
              </w:rPr>
            </w:pPr>
            <w:r w:rsidRPr="00F82B13">
              <w:rPr>
                <w:rFonts w:ascii="Times New Roman" w:eastAsia="Times New Roman" w:hAnsi="Times New Roman" w:cs="Times New Roman"/>
                <w:b/>
                <w:bCs/>
                <w:sz w:val="20"/>
                <w:szCs w:val="20"/>
                <w:lang w:eastAsia="en-GB"/>
              </w:rPr>
              <w:t>Group</w:t>
            </w:r>
          </w:p>
        </w:tc>
        <w:tc>
          <w:tcPr>
            <w:tcW w:w="1170" w:type="dxa"/>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b/>
                <w:bCs/>
                <w:sz w:val="20"/>
                <w:szCs w:val="20"/>
                <w:lang w:eastAsia="en-GB"/>
              </w:rPr>
            </w:pPr>
            <w:r w:rsidRPr="00F82B13">
              <w:rPr>
                <w:rFonts w:ascii="Times New Roman" w:eastAsia="Times New Roman" w:hAnsi="Times New Roman" w:cs="Times New Roman"/>
                <w:b/>
                <w:bCs/>
                <w:sz w:val="20"/>
                <w:szCs w:val="20"/>
                <w:lang w:eastAsia="en-GB"/>
              </w:rPr>
              <w:t>N</w:t>
            </w:r>
          </w:p>
        </w:tc>
        <w:tc>
          <w:tcPr>
            <w:tcW w:w="1350" w:type="dxa"/>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b/>
                <w:bCs/>
                <w:sz w:val="20"/>
                <w:szCs w:val="20"/>
                <w:lang w:eastAsia="en-GB"/>
              </w:rPr>
            </w:pPr>
            <w:r w:rsidRPr="00F82B13">
              <w:rPr>
                <w:rFonts w:ascii="Times New Roman" w:eastAsia="Times New Roman" w:hAnsi="Times New Roman" w:cs="Times New Roman"/>
                <w:b/>
                <w:bCs/>
                <w:sz w:val="20"/>
                <w:szCs w:val="20"/>
                <w:lang w:eastAsia="en-GB"/>
              </w:rPr>
              <w:t xml:space="preserve">Mean </w:t>
            </w:r>
          </w:p>
        </w:tc>
        <w:tc>
          <w:tcPr>
            <w:tcW w:w="1620" w:type="dxa"/>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b/>
                <w:bCs/>
                <w:sz w:val="20"/>
                <w:szCs w:val="20"/>
                <w:lang w:eastAsia="en-GB"/>
              </w:rPr>
            </w:pPr>
            <w:r w:rsidRPr="00F82B13">
              <w:rPr>
                <w:rFonts w:ascii="Times New Roman" w:eastAsia="Times New Roman" w:hAnsi="Times New Roman" w:cs="Times New Roman"/>
                <w:b/>
                <w:bCs/>
                <w:sz w:val="20"/>
                <w:szCs w:val="20"/>
                <w:lang w:eastAsia="en-GB"/>
              </w:rPr>
              <w:t>Std.Dev.</w:t>
            </w:r>
          </w:p>
        </w:tc>
        <w:tc>
          <w:tcPr>
            <w:tcW w:w="900" w:type="dxa"/>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b/>
                <w:bCs/>
                <w:sz w:val="20"/>
                <w:szCs w:val="20"/>
                <w:lang w:eastAsia="en-GB"/>
              </w:rPr>
            </w:pPr>
            <w:r w:rsidRPr="00F82B13">
              <w:rPr>
                <w:rFonts w:ascii="Times New Roman" w:eastAsia="Times New Roman" w:hAnsi="Times New Roman" w:cs="Times New Roman"/>
                <w:b/>
                <w:bCs/>
                <w:sz w:val="20"/>
                <w:szCs w:val="20"/>
                <w:lang w:eastAsia="en-GB"/>
              </w:rPr>
              <w:t>Df</w:t>
            </w:r>
          </w:p>
        </w:tc>
        <w:tc>
          <w:tcPr>
            <w:tcW w:w="990" w:type="dxa"/>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b/>
                <w:bCs/>
                <w:sz w:val="20"/>
                <w:szCs w:val="20"/>
                <w:lang w:eastAsia="en-GB"/>
              </w:rPr>
            </w:pPr>
            <w:r w:rsidRPr="00F82B13">
              <w:rPr>
                <w:rFonts w:ascii="Times New Roman" w:eastAsia="Times New Roman" w:hAnsi="Times New Roman" w:cs="Times New Roman"/>
                <w:b/>
                <w:bCs/>
                <w:sz w:val="20"/>
                <w:szCs w:val="20"/>
                <w:lang w:eastAsia="en-GB"/>
              </w:rPr>
              <w:t>t-value</w:t>
            </w:r>
          </w:p>
        </w:tc>
        <w:tc>
          <w:tcPr>
            <w:tcW w:w="1350" w:type="dxa"/>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b/>
                <w:bCs/>
                <w:sz w:val="20"/>
                <w:szCs w:val="20"/>
                <w:lang w:eastAsia="en-GB"/>
              </w:rPr>
            </w:pPr>
            <w:r w:rsidRPr="00F82B13">
              <w:rPr>
                <w:rFonts w:ascii="Times New Roman" w:eastAsia="Times New Roman" w:hAnsi="Times New Roman" w:cs="Times New Roman"/>
                <w:b/>
                <w:bCs/>
                <w:sz w:val="20"/>
                <w:szCs w:val="20"/>
                <w:lang w:eastAsia="en-GB"/>
              </w:rPr>
              <w:t>Sig.</w:t>
            </w:r>
          </w:p>
        </w:tc>
      </w:tr>
      <w:tr w:rsidR="00200914" w:rsidRPr="00F82B13" w:rsidTr="00520E28">
        <w:trPr>
          <w:trHeight w:val="315"/>
        </w:trPr>
        <w:tc>
          <w:tcPr>
            <w:tcW w:w="1815" w:type="dxa"/>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sz w:val="20"/>
                <w:szCs w:val="20"/>
                <w:lang w:eastAsia="en-GB"/>
              </w:rPr>
            </w:pPr>
            <w:r w:rsidRPr="00F82B13">
              <w:rPr>
                <w:rFonts w:ascii="Times New Roman" w:eastAsia="Times New Roman" w:hAnsi="Times New Roman" w:cs="Times New Roman"/>
                <w:sz w:val="20"/>
                <w:szCs w:val="20"/>
                <w:lang w:eastAsia="en-GB"/>
              </w:rPr>
              <w:t xml:space="preserve">Public </w:t>
            </w:r>
          </w:p>
        </w:tc>
        <w:tc>
          <w:tcPr>
            <w:tcW w:w="1170" w:type="dxa"/>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sz w:val="20"/>
                <w:szCs w:val="20"/>
                <w:lang w:eastAsia="en-GB"/>
              </w:rPr>
            </w:pPr>
            <w:r w:rsidRPr="00F82B13">
              <w:rPr>
                <w:rFonts w:ascii="Times New Roman" w:eastAsia="Times New Roman" w:hAnsi="Times New Roman" w:cs="Times New Roman"/>
                <w:sz w:val="20"/>
                <w:szCs w:val="20"/>
                <w:lang w:eastAsia="en-GB"/>
              </w:rPr>
              <w:t>131</w:t>
            </w:r>
          </w:p>
        </w:tc>
        <w:tc>
          <w:tcPr>
            <w:tcW w:w="1350" w:type="dxa"/>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sz w:val="20"/>
                <w:szCs w:val="20"/>
                <w:lang w:eastAsia="en-GB"/>
              </w:rPr>
            </w:pPr>
            <w:r w:rsidRPr="00F82B13">
              <w:rPr>
                <w:rFonts w:ascii="Times New Roman" w:eastAsia="Times New Roman" w:hAnsi="Times New Roman" w:cs="Times New Roman"/>
                <w:sz w:val="20"/>
                <w:szCs w:val="20"/>
                <w:lang w:eastAsia="en-GB"/>
              </w:rPr>
              <w:t>1.69</w:t>
            </w:r>
          </w:p>
        </w:tc>
        <w:tc>
          <w:tcPr>
            <w:tcW w:w="1620" w:type="dxa"/>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sz w:val="20"/>
                <w:szCs w:val="20"/>
                <w:lang w:eastAsia="en-GB"/>
              </w:rPr>
            </w:pPr>
            <w:r w:rsidRPr="00F82B13">
              <w:rPr>
                <w:rFonts w:ascii="Times New Roman" w:eastAsia="Times New Roman" w:hAnsi="Times New Roman" w:cs="Times New Roman"/>
                <w:sz w:val="20"/>
                <w:szCs w:val="20"/>
                <w:lang w:eastAsia="en-GB"/>
              </w:rPr>
              <w:t>0.48</w:t>
            </w:r>
          </w:p>
        </w:tc>
        <w:tc>
          <w:tcPr>
            <w:tcW w:w="900" w:type="dxa"/>
            <w:vMerge w:val="restart"/>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sz w:val="20"/>
                <w:szCs w:val="20"/>
                <w:lang w:eastAsia="en-GB"/>
              </w:rPr>
            </w:pPr>
            <w:r w:rsidRPr="00F82B13">
              <w:rPr>
                <w:rFonts w:ascii="Times New Roman" w:eastAsia="Times New Roman" w:hAnsi="Times New Roman" w:cs="Times New Roman"/>
                <w:sz w:val="20"/>
                <w:szCs w:val="20"/>
                <w:lang w:eastAsia="en-GB"/>
              </w:rPr>
              <w:t>198</w:t>
            </w:r>
          </w:p>
        </w:tc>
        <w:tc>
          <w:tcPr>
            <w:tcW w:w="990" w:type="dxa"/>
            <w:vMerge w:val="restart"/>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sz w:val="20"/>
                <w:szCs w:val="20"/>
                <w:lang w:eastAsia="en-GB"/>
              </w:rPr>
            </w:pPr>
            <w:r w:rsidRPr="00F82B13">
              <w:rPr>
                <w:rFonts w:ascii="Times New Roman" w:eastAsia="Times New Roman" w:hAnsi="Times New Roman" w:cs="Times New Roman"/>
                <w:sz w:val="20"/>
                <w:szCs w:val="20"/>
                <w:lang w:eastAsia="en-GB"/>
              </w:rPr>
              <w:t>0.47</w:t>
            </w:r>
          </w:p>
        </w:tc>
        <w:tc>
          <w:tcPr>
            <w:tcW w:w="1350" w:type="dxa"/>
            <w:vMerge w:val="restart"/>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sz w:val="20"/>
                <w:szCs w:val="20"/>
                <w:lang w:eastAsia="en-GB"/>
              </w:rPr>
            </w:pPr>
            <w:r w:rsidRPr="00F82B13">
              <w:rPr>
                <w:rFonts w:ascii="Times New Roman" w:eastAsia="Times New Roman" w:hAnsi="Times New Roman" w:cs="Times New Roman"/>
                <w:sz w:val="20"/>
                <w:szCs w:val="20"/>
                <w:lang w:eastAsia="en-GB"/>
              </w:rPr>
              <w:t>0.00</w:t>
            </w:r>
          </w:p>
        </w:tc>
      </w:tr>
      <w:tr w:rsidR="00200914" w:rsidRPr="00F82B13" w:rsidTr="00520E28">
        <w:trPr>
          <w:trHeight w:val="315"/>
        </w:trPr>
        <w:tc>
          <w:tcPr>
            <w:tcW w:w="1815" w:type="dxa"/>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sz w:val="20"/>
                <w:szCs w:val="20"/>
                <w:lang w:eastAsia="en-GB"/>
              </w:rPr>
            </w:pPr>
            <w:r w:rsidRPr="00F82B13">
              <w:rPr>
                <w:rFonts w:ascii="Times New Roman" w:eastAsia="Times New Roman" w:hAnsi="Times New Roman" w:cs="Times New Roman"/>
                <w:sz w:val="20"/>
                <w:szCs w:val="20"/>
                <w:lang w:eastAsia="en-GB"/>
              </w:rPr>
              <w:t xml:space="preserve">Private </w:t>
            </w:r>
          </w:p>
        </w:tc>
        <w:tc>
          <w:tcPr>
            <w:tcW w:w="1170" w:type="dxa"/>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sz w:val="20"/>
                <w:szCs w:val="20"/>
                <w:lang w:eastAsia="en-GB"/>
              </w:rPr>
            </w:pPr>
            <w:r w:rsidRPr="00F82B13">
              <w:rPr>
                <w:rFonts w:ascii="Times New Roman" w:eastAsia="Times New Roman" w:hAnsi="Times New Roman" w:cs="Times New Roman"/>
                <w:sz w:val="20"/>
                <w:szCs w:val="20"/>
                <w:lang w:eastAsia="en-GB"/>
              </w:rPr>
              <w:t>69</w:t>
            </w:r>
          </w:p>
        </w:tc>
        <w:tc>
          <w:tcPr>
            <w:tcW w:w="1350" w:type="dxa"/>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sz w:val="20"/>
                <w:szCs w:val="20"/>
                <w:lang w:eastAsia="en-GB"/>
              </w:rPr>
            </w:pPr>
            <w:r w:rsidRPr="00F82B13">
              <w:rPr>
                <w:rFonts w:ascii="Times New Roman" w:eastAsia="Times New Roman" w:hAnsi="Times New Roman" w:cs="Times New Roman"/>
                <w:sz w:val="20"/>
                <w:szCs w:val="20"/>
                <w:lang w:eastAsia="en-GB"/>
              </w:rPr>
              <w:t>1.00</w:t>
            </w:r>
          </w:p>
        </w:tc>
        <w:tc>
          <w:tcPr>
            <w:tcW w:w="1620" w:type="dxa"/>
            <w:shd w:val="clear" w:color="auto" w:fill="auto"/>
            <w:vAlign w:val="center"/>
            <w:hideMark/>
          </w:tcPr>
          <w:p w:rsidR="00200914" w:rsidRPr="00F82B13" w:rsidRDefault="00200914" w:rsidP="00F82B13">
            <w:pPr>
              <w:spacing w:after="0" w:line="240" w:lineRule="auto"/>
              <w:jc w:val="both"/>
              <w:rPr>
                <w:rFonts w:ascii="Times New Roman" w:eastAsia="Times New Roman" w:hAnsi="Times New Roman" w:cs="Times New Roman"/>
                <w:sz w:val="20"/>
                <w:szCs w:val="20"/>
                <w:lang w:eastAsia="en-GB"/>
              </w:rPr>
            </w:pPr>
            <w:r w:rsidRPr="00F82B13">
              <w:rPr>
                <w:rFonts w:ascii="Times New Roman" w:eastAsia="Times New Roman" w:hAnsi="Times New Roman" w:cs="Times New Roman"/>
                <w:sz w:val="20"/>
                <w:szCs w:val="20"/>
                <w:lang w:eastAsia="en-GB"/>
              </w:rPr>
              <w:t>0.00</w:t>
            </w:r>
          </w:p>
        </w:tc>
        <w:tc>
          <w:tcPr>
            <w:tcW w:w="900" w:type="dxa"/>
            <w:vMerge/>
            <w:vAlign w:val="center"/>
            <w:hideMark/>
          </w:tcPr>
          <w:p w:rsidR="00200914" w:rsidRPr="00F82B13" w:rsidRDefault="00200914" w:rsidP="00F82B13">
            <w:pPr>
              <w:spacing w:after="0" w:line="240" w:lineRule="auto"/>
              <w:jc w:val="both"/>
              <w:rPr>
                <w:rFonts w:ascii="Times New Roman" w:eastAsia="Times New Roman" w:hAnsi="Times New Roman" w:cs="Times New Roman"/>
                <w:sz w:val="20"/>
                <w:szCs w:val="20"/>
                <w:lang w:eastAsia="en-GB"/>
              </w:rPr>
            </w:pPr>
          </w:p>
        </w:tc>
        <w:tc>
          <w:tcPr>
            <w:tcW w:w="990" w:type="dxa"/>
            <w:vMerge/>
            <w:vAlign w:val="center"/>
            <w:hideMark/>
          </w:tcPr>
          <w:p w:rsidR="00200914" w:rsidRPr="00F82B13" w:rsidRDefault="00200914" w:rsidP="00F82B13">
            <w:pPr>
              <w:spacing w:after="0" w:line="240" w:lineRule="auto"/>
              <w:jc w:val="both"/>
              <w:rPr>
                <w:rFonts w:ascii="Times New Roman" w:eastAsia="Times New Roman" w:hAnsi="Times New Roman" w:cs="Times New Roman"/>
                <w:sz w:val="20"/>
                <w:szCs w:val="20"/>
                <w:lang w:eastAsia="en-GB"/>
              </w:rPr>
            </w:pPr>
          </w:p>
        </w:tc>
        <w:tc>
          <w:tcPr>
            <w:tcW w:w="1350" w:type="dxa"/>
            <w:vMerge/>
            <w:vAlign w:val="center"/>
            <w:hideMark/>
          </w:tcPr>
          <w:p w:rsidR="00200914" w:rsidRPr="00F82B13" w:rsidRDefault="00200914" w:rsidP="00F82B13">
            <w:pPr>
              <w:spacing w:after="0" w:line="240" w:lineRule="auto"/>
              <w:jc w:val="both"/>
              <w:rPr>
                <w:rFonts w:ascii="Times New Roman" w:eastAsia="Times New Roman" w:hAnsi="Times New Roman" w:cs="Times New Roman"/>
                <w:sz w:val="20"/>
                <w:szCs w:val="20"/>
                <w:lang w:eastAsia="en-GB"/>
              </w:rPr>
            </w:pPr>
          </w:p>
        </w:tc>
      </w:tr>
    </w:tbl>
    <w:p w:rsidR="00F04B4E" w:rsidRPr="00F82B13" w:rsidRDefault="00B343A0" w:rsidP="00F82B13">
      <w:pPr>
        <w:spacing w:before="240" w:line="240" w:lineRule="auto"/>
        <w:jc w:val="both"/>
        <w:rPr>
          <w:rFonts w:ascii="Times New Roman" w:hAnsi="Times New Roman" w:cs="Times New Roman"/>
          <w:sz w:val="20"/>
          <w:szCs w:val="20"/>
        </w:rPr>
      </w:pPr>
      <w:r w:rsidRPr="00F82B13">
        <w:rPr>
          <w:rFonts w:ascii="Times New Roman" w:hAnsi="Times New Roman" w:cs="Times New Roman"/>
          <w:sz w:val="20"/>
          <w:szCs w:val="20"/>
        </w:rPr>
        <w:t>Table 4</w:t>
      </w:r>
      <w:r w:rsidR="00200914" w:rsidRPr="00F82B13">
        <w:rPr>
          <w:rFonts w:ascii="Times New Roman" w:hAnsi="Times New Roman" w:cs="Times New Roman"/>
          <w:sz w:val="20"/>
          <w:szCs w:val="20"/>
        </w:rPr>
        <w:t xml:space="preserve"> shows the results of t-test analysis that determined the signific</w:t>
      </w:r>
      <w:r w:rsidR="00FF14B9" w:rsidRPr="00F82B13">
        <w:rPr>
          <w:rFonts w:ascii="Times New Roman" w:hAnsi="Times New Roman" w:cs="Times New Roman"/>
          <w:sz w:val="20"/>
          <w:szCs w:val="20"/>
        </w:rPr>
        <w:t>ant difference in the perceived influence of knowledge of further mathematics have a positive impact in mathematics academic performance in</w:t>
      </w:r>
      <w:r w:rsidR="00200914" w:rsidRPr="00F82B13">
        <w:rPr>
          <w:rFonts w:ascii="Times New Roman" w:hAnsi="Times New Roman" w:cs="Times New Roman"/>
          <w:sz w:val="20"/>
          <w:szCs w:val="20"/>
        </w:rPr>
        <w:t xml:space="preserve"> senior secondary school students in </w:t>
      </w:r>
      <w:r w:rsidR="00FF14B9" w:rsidRPr="00F82B13">
        <w:rPr>
          <w:rFonts w:ascii="Times New Roman" w:hAnsi="Times New Roman" w:cs="Times New Roman"/>
          <w:sz w:val="20"/>
          <w:szCs w:val="20"/>
        </w:rPr>
        <w:t xml:space="preserve">Ilorin, Kwara State </w:t>
      </w:r>
      <w:r w:rsidR="00280385" w:rsidRPr="00F82B13">
        <w:rPr>
          <w:rFonts w:ascii="Times New Roman" w:hAnsi="Times New Roman" w:cs="Times New Roman"/>
          <w:sz w:val="20"/>
          <w:szCs w:val="20"/>
        </w:rPr>
        <w:t>based on the type of school</w:t>
      </w:r>
      <w:r w:rsidR="00200914" w:rsidRPr="00F82B13">
        <w:rPr>
          <w:rFonts w:ascii="Times New Roman" w:hAnsi="Times New Roman" w:cs="Times New Roman"/>
          <w:sz w:val="20"/>
          <w:szCs w:val="20"/>
        </w:rPr>
        <w:t xml:space="preserve"> (public or private). </w:t>
      </w:r>
      <w:r w:rsidR="007E3988" w:rsidRPr="00F82B13">
        <w:rPr>
          <w:rFonts w:ascii="Times New Roman" w:hAnsi="Times New Roman" w:cs="Times New Roman"/>
          <w:sz w:val="20"/>
          <w:szCs w:val="20"/>
        </w:rPr>
        <w:t>The calculated value of t is</w:t>
      </w:r>
      <w:r w:rsidR="007E3988" w:rsidRPr="00F82B13">
        <w:rPr>
          <w:rStyle w:val="CommentReference"/>
          <w:rFonts w:ascii="Times New Roman" w:hAnsi="Times New Roman" w:cs="Times New Roman"/>
          <w:sz w:val="20"/>
          <w:szCs w:val="20"/>
        </w:rPr>
        <w:t xml:space="preserve"> 0</w:t>
      </w:r>
      <w:r w:rsidR="007E3988" w:rsidRPr="00F82B13">
        <w:rPr>
          <w:rFonts w:ascii="Times New Roman" w:hAnsi="Times New Roman" w:cs="Times New Roman"/>
          <w:sz w:val="20"/>
          <w:szCs w:val="20"/>
        </w:rPr>
        <w:t>.47 for which is greater than .05 α (.47 &gt; .05). Thus, hypothesis is therefore not accepted. It means there is a significant influence of further mathematics knowledge on academic performance of students in Mathematics based on school type</w:t>
      </w:r>
    </w:p>
    <w:p w:rsidR="00F04B4E" w:rsidRPr="00F82B13" w:rsidRDefault="007E3988" w:rsidP="00F82B13">
      <w:pPr>
        <w:spacing w:before="100" w:beforeAutospacing="1" w:after="100" w:afterAutospacing="1" w:line="240" w:lineRule="auto"/>
        <w:jc w:val="both"/>
        <w:rPr>
          <w:rFonts w:ascii="Times New Roman" w:eastAsia="Times New Roman" w:hAnsi="Times New Roman" w:cs="Times New Roman"/>
          <w:sz w:val="20"/>
          <w:szCs w:val="20"/>
        </w:rPr>
      </w:pPr>
      <w:r w:rsidRPr="00F82B13">
        <w:rPr>
          <w:rFonts w:ascii="Times New Roman" w:eastAsia="Times New Roman" w:hAnsi="Times New Roman" w:cs="Times New Roman"/>
          <w:sz w:val="20"/>
          <w:szCs w:val="20"/>
        </w:rPr>
        <w:t>The public</w:t>
      </w:r>
      <w:r w:rsidR="00F04B4E" w:rsidRPr="00F82B13">
        <w:rPr>
          <w:rFonts w:ascii="Times New Roman" w:eastAsia="Times New Roman" w:hAnsi="Times New Roman" w:cs="Times New Roman"/>
          <w:sz w:val="20"/>
          <w:szCs w:val="20"/>
        </w:rPr>
        <w:t xml:space="preserve"> </w:t>
      </w:r>
      <w:r w:rsidRPr="00F82B13">
        <w:rPr>
          <w:rFonts w:ascii="Times New Roman" w:eastAsia="Times New Roman" w:hAnsi="Times New Roman" w:cs="Times New Roman"/>
          <w:sz w:val="20"/>
          <w:szCs w:val="20"/>
        </w:rPr>
        <w:t>school</w:t>
      </w:r>
      <w:r w:rsidR="00713B47" w:rsidRPr="00F82B13">
        <w:rPr>
          <w:rFonts w:ascii="Times New Roman" w:eastAsia="Times New Roman" w:hAnsi="Times New Roman" w:cs="Times New Roman"/>
          <w:sz w:val="20"/>
          <w:szCs w:val="20"/>
        </w:rPr>
        <w:t>s perceive the impact</w:t>
      </w:r>
      <w:r w:rsidR="00F04B4E" w:rsidRPr="00F82B13">
        <w:rPr>
          <w:rFonts w:ascii="Times New Roman" w:eastAsia="Times New Roman" w:hAnsi="Times New Roman" w:cs="Times New Roman"/>
          <w:sz w:val="20"/>
          <w:szCs w:val="20"/>
        </w:rPr>
        <w:t xml:space="preserve"> of further mathematics</w:t>
      </w:r>
      <w:r w:rsidRPr="00F82B13">
        <w:rPr>
          <w:rFonts w:ascii="Times New Roman" w:eastAsia="Times New Roman" w:hAnsi="Times New Roman" w:cs="Times New Roman"/>
          <w:sz w:val="20"/>
          <w:szCs w:val="20"/>
        </w:rPr>
        <w:t xml:space="preserve"> knowledge</w:t>
      </w:r>
      <w:r w:rsidR="00F04B4E" w:rsidRPr="00F82B13">
        <w:rPr>
          <w:rFonts w:ascii="Times New Roman" w:eastAsia="Times New Roman" w:hAnsi="Times New Roman" w:cs="Times New Roman"/>
          <w:sz w:val="20"/>
          <w:szCs w:val="20"/>
        </w:rPr>
        <w:t xml:space="preserve"> on their academic performance </w:t>
      </w:r>
      <w:r w:rsidRPr="00F82B13">
        <w:rPr>
          <w:rFonts w:ascii="Times New Roman" w:eastAsia="Times New Roman" w:hAnsi="Times New Roman" w:cs="Times New Roman"/>
          <w:sz w:val="20"/>
          <w:szCs w:val="20"/>
        </w:rPr>
        <w:t xml:space="preserve">in mathematics </w:t>
      </w:r>
      <w:r w:rsidR="00F04B4E" w:rsidRPr="00F82B13">
        <w:rPr>
          <w:rFonts w:ascii="Times New Roman" w:eastAsia="Times New Roman" w:hAnsi="Times New Roman" w:cs="Times New Roman"/>
          <w:sz w:val="20"/>
          <w:szCs w:val="20"/>
        </w:rPr>
        <w:t>d</w:t>
      </w:r>
      <w:r w:rsidRPr="00F82B13">
        <w:rPr>
          <w:rFonts w:ascii="Times New Roman" w:eastAsia="Times New Roman" w:hAnsi="Times New Roman" w:cs="Times New Roman"/>
          <w:sz w:val="20"/>
          <w:szCs w:val="20"/>
        </w:rPr>
        <w:t>ifferently compared to private schools</w:t>
      </w:r>
      <w:r w:rsidR="00F04B4E" w:rsidRPr="00F82B13">
        <w:rPr>
          <w:rFonts w:ascii="Times New Roman" w:eastAsia="Times New Roman" w:hAnsi="Times New Roman" w:cs="Times New Roman"/>
          <w:sz w:val="20"/>
          <w:szCs w:val="20"/>
        </w:rPr>
        <w:t>.</w:t>
      </w:r>
      <w:r w:rsidRPr="00F82B13">
        <w:rPr>
          <w:rFonts w:ascii="Times New Roman" w:eastAsia="Times New Roman" w:hAnsi="Times New Roman" w:cs="Times New Roman"/>
          <w:sz w:val="20"/>
          <w:szCs w:val="20"/>
        </w:rPr>
        <w:t xml:space="preserve"> The</w:t>
      </w:r>
      <w:r w:rsidR="00F04B4E" w:rsidRPr="00F82B13">
        <w:rPr>
          <w:rFonts w:ascii="Times New Roman" w:eastAsia="Times New Roman" w:hAnsi="Times New Roman" w:cs="Times New Roman"/>
          <w:sz w:val="20"/>
          <w:szCs w:val="20"/>
        </w:rPr>
        <w:t xml:space="preserve"> </w:t>
      </w:r>
      <w:r w:rsidRPr="00F82B13">
        <w:rPr>
          <w:rFonts w:ascii="Times New Roman" w:hAnsi="Times New Roman" w:cs="Times New Roman"/>
          <w:sz w:val="20"/>
          <w:szCs w:val="20"/>
        </w:rPr>
        <w:t xml:space="preserve">public schools students had a higher mean score of 1.69 compared to private school students who had a mean score of 1.00. The type of school did not influence significantly the prediction between students’ further mathematics ability and students’ mathematics performance. </w:t>
      </w:r>
      <w:r w:rsidR="00F04B4E" w:rsidRPr="00F82B13">
        <w:rPr>
          <w:rFonts w:ascii="Times New Roman" w:eastAsia="Times New Roman" w:hAnsi="Times New Roman" w:cs="Times New Roman"/>
          <w:sz w:val="20"/>
          <w:szCs w:val="20"/>
        </w:rPr>
        <w:t>Therefore, the dat</w:t>
      </w:r>
      <w:r w:rsidRPr="00F82B13">
        <w:rPr>
          <w:rFonts w:ascii="Times New Roman" w:eastAsia="Times New Roman" w:hAnsi="Times New Roman" w:cs="Times New Roman"/>
          <w:sz w:val="20"/>
          <w:szCs w:val="20"/>
        </w:rPr>
        <w:t>a indicates a significant school type</w:t>
      </w:r>
      <w:r w:rsidR="00F04B4E" w:rsidRPr="00F82B13">
        <w:rPr>
          <w:rFonts w:ascii="Times New Roman" w:eastAsia="Times New Roman" w:hAnsi="Times New Roman" w:cs="Times New Roman"/>
          <w:sz w:val="20"/>
          <w:szCs w:val="20"/>
        </w:rPr>
        <w:t xml:space="preserve"> difference in the perception o</w:t>
      </w:r>
      <w:r w:rsidR="00C93BF9">
        <w:rPr>
          <w:rFonts w:ascii="Times New Roman" w:eastAsia="Times New Roman" w:hAnsi="Times New Roman" w:cs="Times New Roman"/>
          <w:sz w:val="20"/>
          <w:szCs w:val="20"/>
        </w:rPr>
        <w:t>f further mathematics' impact</w:t>
      </w:r>
      <w:r w:rsidR="00F04B4E" w:rsidRPr="00F82B13">
        <w:rPr>
          <w:rFonts w:ascii="Times New Roman" w:eastAsia="Times New Roman" w:hAnsi="Times New Roman" w:cs="Times New Roman"/>
          <w:sz w:val="20"/>
          <w:szCs w:val="20"/>
        </w:rPr>
        <w:t xml:space="preserve"> on academic performance, contradicting the initial statement that there is no</w:t>
      </w:r>
      <w:r w:rsidRPr="00F82B13">
        <w:rPr>
          <w:rFonts w:ascii="Times New Roman" w:eastAsia="Times New Roman" w:hAnsi="Times New Roman" w:cs="Times New Roman"/>
          <w:sz w:val="20"/>
          <w:szCs w:val="20"/>
        </w:rPr>
        <w:t xml:space="preserve"> significant influence of school type</w:t>
      </w:r>
      <w:r w:rsidR="00F04B4E" w:rsidRPr="00F82B13">
        <w:rPr>
          <w:rFonts w:ascii="Times New Roman" w:eastAsia="Times New Roman" w:hAnsi="Times New Roman" w:cs="Times New Roman"/>
          <w:sz w:val="20"/>
          <w:szCs w:val="20"/>
        </w:rPr>
        <w:t>.</w:t>
      </w:r>
    </w:p>
    <w:p w:rsidR="009407C1" w:rsidRPr="00F82B13" w:rsidRDefault="009407C1" w:rsidP="00F82B13">
      <w:pPr>
        <w:spacing w:before="240" w:line="240" w:lineRule="auto"/>
        <w:jc w:val="both"/>
        <w:rPr>
          <w:rFonts w:ascii="Times New Roman" w:hAnsi="Times New Roman" w:cs="Times New Roman"/>
          <w:b/>
          <w:sz w:val="20"/>
          <w:szCs w:val="20"/>
        </w:rPr>
      </w:pPr>
      <w:r w:rsidRPr="00F82B13">
        <w:rPr>
          <w:rFonts w:ascii="Times New Roman" w:hAnsi="Times New Roman" w:cs="Times New Roman"/>
          <w:b/>
          <w:sz w:val="20"/>
          <w:szCs w:val="20"/>
        </w:rPr>
        <w:t xml:space="preserve">Discussion </w:t>
      </w:r>
    </w:p>
    <w:p w:rsidR="00233EDA" w:rsidRPr="00F82B13" w:rsidRDefault="002E21C2" w:rsidP="00F82B13">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Further mathematics has been regarded as the most difficult subject and has been neglected by most students, particularly in Nigeria. </w:t>
      </w:r>
      <w:r w:rsidR="00233EDA" w:rsidRPr="00F82B13">
        <w:rPr>
          <w:rFonts w:ascii="Times New Roman" w:eastAsia="Times New Roman" w:hAnsi="Times New Roman" w:cs="Times New Roman"/>
          <w:sz w:val="20"/>
          <w:szCs w:val="20"/>
        </w:rPr>
        <w:t>In this study, we discovered a robust association between further mathematical knowledge and mathematical performance. 84.3% of the sample</w:t>
      </w:r>
      <w:r>
        <w:rPr>
          <w:rFonts w:ascii="Times New Roman" w:eastAsia="Times New Roman" w:hAnsi="Times New Roman" w:cs="Times New Roman"/>
          <w:sz w:val="20"/>
          <w:szCs w:val="20"/>
        </w:rPr>
        <w:t xml:space="preserve"> of the population</w:t>
      </w:r>
      <w:r w:rsidR="00233EDA" w:rsidRPr="00F82B13">
        <w:rPr>
          <w:rFonts w:ascii="Times New Roman" w:eastAsia="Times New Roman" w:hAnsi="Times New Roman" w:cs="Times New Roman"/>
          <w:sz w:val="20"/>
          <w:szCs w:val="20"/>
        </w:rPr>
        <w:t xml:space="preserve"> demonstrate</w:t>
      </w:r>
      <w:r>
        <w:rPr>
          <w:rFonts w:ascii="Times New Roman" w:eastAsia="Times New Roman" w:hAnsi="Times New Roman" w:cs="Times New Roman"/>
          <w:sz w:val="20"/>
          <w:szCs w:val="20"/>
        </w:rPr>
        <w:t>d</w:t>
      </w:r>
      <w:r w:rsidR="00233EDA" w:rsidRPr="00F82B13">
        <w:rPr>
          <w:rFonts w:ascii="Times New Roman" w:eastAsia="Times New Roman" w:hAnsi="Times New Roman" w:cs="Times New Roman"/>
          <w:sz w:val="20"/>
          <w:szCs w:val="20"/>
        </w:rPr>
        <w:t xml:space="preserve"> how much variation in mathematics is explained by further mathematics. Further Mathematics has a considerable and favorable impact on students</w:t>
      </w:r>
      <w:r w:rsidR="003E349D">
        <w:rPr>
          <w:rFonts w:ascii="Times New Roman" w:eastAsia="Times New Roman" w:hAnsi="Times New Roman" w:cs="Times New Roman"/>
          <w:sz w:val="20"/>
          <w:szCs w:val="20"/>
        </w:rPr>
        <w:t>' mathematical performance. Students who had better scores</w:t>
      </w:r>
      <w:r w:rsidR="00233EDA" w:rsidRPr="00F82B13">
        <w:rPr>
          <w:rFonts w:ascii="Times New Roman" w:eastAsia="Times New Roman" w:hAnsi="Times New Roman" w:cs="Times New Roman"/>
          <w:sz w:val="20"/>
          <w:szCs w:val="20"/>
        </w:rPr>
        <w:t xml:space="preserve"> in further mathematics </w:t>
      </w:r>
      <w:r w:rsidR="003E349D">
        <w:rPr>
          <w:rFonts w:ascii="Times New Roman" w:eastAsia="Times New Roman" w:hAnsi="Times New Roman" w:cs="Times New Roman"/>
          <w:sz w:val="20"/>
          <w:szCs w:val="20"/>
        </w:rPr>
        <w:t>also had better scores</w:t>
      </w:r>
      <w:r w:rsidR="00233EDA" w:rsidRPr="00F82B13">
        <w:rPr>
          <w:rFonts w:ascii="Times New Roman" w:eastAsia="Times New Roman" w:hAnsi="Times New Roman" w:cs="Times New Roman"/>
          <w:sz w:val="20"/>
          <w:szCs w:val="20"/>
        </w:rPr>
        <w:t xml:space="preserve"> in </w:t>
      </w:r>
      <w:r w:rsidR="006024AE" w:rsidRPr="00F82B13">
        <w:rPr>
          <w:rFonts w:ascii="Times New Roman" w:eastAsia="Times New Roman" w:hAnsi="Times New Roman" w:cs="Times New Roman"/>
          <w:sz w:val="20"/>
          <w:szCs w:val="20"/>
        </w:rPr>
        <w:t>mathem</w:t>
      </w:r>
      <w:r w:rsidR="006024AE">
        <w:rPr>
          <w:rFonts w:ascii="Times New Roman" w:eastAsia="Times New Roman" w:hAnsi="Times New Roman" w:cs="Times New Roman"/>
          <w:sz w:val="20"/>
          <w:szCs w:val="20"/>
        </w:rPr>
        <w:t>atics;</w:t>
      </w:r>
      <w:r w:rsidR="003E349D">
        <w:rPr>
          <w:rFonts w:ascii="Times New Roman" w:eastAsia="Times New Roman" w:hAnsi="Times New Roman" w:cs="Times New Roman"/>
          <w:sz w:val="20"/>
          <w:szCs w:val="20"/>
        </w:rPr>
        <w:t xml:space="preserve"> students with poor scores in further mathematics also had </w:t>
      </w:r>
      <w:r w:rsidR="006024AE">
        <w:rPr>
          <w:rFonts w:ascii="Times New Roman" w:eastAsia="Times New Roman" w:hAnsi="Times New Roman" w:cs="Times New Roman"/>
          <w:sz w:val="20"/>
          <w:szCs w:val="20"/>
        </w:rPr>
        <w:t>poor</w:t>
      </w:r>
      <w:r w:rsidR="003E349D">
        <w:rPr>
          <w:rFonts w:ascii="Times New Roman" w:eastAsia="Times New Roman" w:hAnsi="Times New Roman" w:cs="Times New Roman"/>
          <w:sz w:val="20"/>
          <w:szCs w:val="20"/>
        </w:rPr>
        <w:t xml:space="preserve"> scores in mathematics from the study.</w:t>
      </w:r>
      <w:r w:rsidR="00605FD8">
        <w:rPr>
          <w:rFonts w:ascii="Times New Roman" w:eastAsia="Times New Roman" w:hAnsi="Times New Roman" w:cs="Times New Roman"/>
          <w:sz w:val="20"/>
          <w:szCs w:val="20"/>
        </w:rPr>
        <w:t xml:space="preserve"> H</w:t>
      </w:r>
      <w:r w:rsidR="00605FD8">
        <w:rPr>
          <w:rFonts w:ascii="Times New Roman" w:eastAsia="Times New Roman" w:hAnsi="Times New Roman" w:cs="Times New Roman"/>
          <w:sz w:val="20"/>
          <w:szCs w:val="20"/>
          <w:vertAlign w:val="subscript"/>
        </w:rPr>
        <w:t xml:space="preserve">0 </w:t>
      </w:r>
      <w:r w:rsidR="00605FD8">
        <w:rPr>
          <w:rFonts w:ascii="Times New Roman" w:eastAsia="Times New Roman" w:hAnsi="Times New Roman" w:cs="Times New Roman"/>
          <w:sz w:val="20"/>
          <w:szCs w:val="20"/>
        </w:rPr>
        <w:t xml:space="preserve">was tested and it is statistically significant which predicts the relationship between mathematics and further mathematics. </w:t>
      </w:r>
      <w:r w:rsidR="00233EDA" w:rsidRPr="00F82B13">
        <w:rPr>
          <w:rFonts w:ascii="Times New Roman" w:eastAsia="Times New Roman" w:hAnsi="Times New Roman" w:cs="Times New Roman"/>
          <w:sz w:val="20"/>
          <w:szCs w:val="20"/>
        </w:rPr>
        <w:t xml:space="preserve">This finding is consistent with the findings of Hamza et al. (2015), who investigated the impact of further mathematics on students' achievement in science subjects such as mathematics, biology, chemistry, and physics in Katsina State, Nigeria, as well as Oluwatusin and Dele (2017), who </w:t>
      </w:r>
      <w:r w:rsidR="006024AE">
        <w:rPr>
          <w:rFonts w:ascii="Times New Roman" w:eastAsia="Times New Roman" w:hAnsi="Times New Roman" w:cs="Times New Roman"/>
          <w:sz w:val="20"/>
          <w:szCs w:val="20"/>
        </w:rPr>
        <w:t xml:space="preserve">also </w:t>
      </w:r>
      <w:r w:rsidR="00233EDA" w:rsidRPr="00F82B13">
        <w:rPr>
          <w:rFonts w:ascii="Times New Roman" w:eastAsia="Times New Roman" w:hAnsi="Times New Roman" w:cs="Times New Roman"/>
          <w:sz w:val="20"/>
          <w:szCs w:val="20"/>
        </w:rPr>
        <w:t>investigated the impact of the further mathematics curriculum on students' performance in science-related subjects in the senior secondary certificate examination in Ikere Local Government. Both stated that further mathematics has a beneficial influence in mathematics</w:t>
      </w:r>
      <w:r w:rsidR="006024AE">
        <w:rPr>
          <w:rFonts w:ascii="Times New Roman" w:eastAsia="Times New Roman" w:hAnsi="Times New Roman" w:cs="Times New Roman"/>
          <w:sz w:val="20"/>
          <w:szCs w:val="20"/>
        </w:rPr>
        <w:t xml:space="preserve"> other mathematics related</w:t>
      </w:r>
      <w:r w:rsidR="00233EDA" w:rsidRPr="00F82B13">
        <w:rPr>
          <w:rFonts w:ascii="Times New Roman" w:eastAsia="Times New Roman" w:hAnsi="Times New Roman" w:cs="Times New Roman"/>
          <w:sz w:val="20"/>
          <w:szCs w:val="20"/>
        </w:rPr>
        <w:t>. Furthermore, the majority of topics in further mathematics are also in mathematics, therefore they are closely related.</w:t>
      </w:r>
    </w:p>
    <w:p w:rsidR="00650676" w:rsidRPr="00F82B13" w:rsidRDefault="00650676" w:rsidP="00F82B13">
      <w:pPr>
        <w:spacing w:after="0" w:line="240" w:lineRule="auto"/>
        <w:jc w:val="both"/>
        <w:rPr>
          <w:rFonts w:ascii="Times New Roman" w:eastAsia="Times New Roman" w:hAnsi="Times New Roman" w:cs="Times New Roman"/>
          <w:sz w:val="20"/>
          <w:szCs w:val="20"/>
        </w:rPr>
      </w:pPr>
      <w:r w:rsidRPr="00F82B13">
        <w:rPr>
          <w:rFonts w:ascii="Times New Roman" w:eastAsia="Times New Roman" w:hAnsi="Times New Roman" w:cs="Times New Roman"/>
          <w:sz w:val="20"/>
          <w:szCs w:val="20"/>
        </w:rPr>
        <w:t>Male students offered more mathematics than female students in this study. Male students obtained higher mean scores in mathematics and further mathematics than their female counterparts. However, the corresponding hypothesis indicated that gender has a considerable influence on student performance in further  mathematics and mathematics. This study verifies the preceding position that gender plays an important role in learners' ability in both additional mathematics and mathematics. The hypothesis also confirmed that school t</w:t>
      </w:r>
      <w:r w:rsidR="003F66C2">
        <w:rPr>
          <w:rFonts w:ascii="Times New Roman" w:eastAsia="Times New Roman" w:hAnsi="Times New Roman" w:cs="Times New Roman"/>
          <w:sz w:val="20"/>
          <w:szCs w:val="20"/>
        </w:rPr>
        <w:t>ype has a considerable impact on students' success in further mathematics and mathematics.</w:t>
      </w:r>
    </w:p>
    <w:p w:rsidR="009407C1" w:rsidRDefault="009407C1" w:rsidP="00F82B13">
      <w:pPr>
        <w:spacing w:before="240" w:line="240" w:lineRule="auto"/>
        <w:jc w:val="both"/>
        <w:rPr>
          <w:rFonts w:ascii="Times New Roman" w:hAnsi="Times New Roman" w:cs="Times New Roman"/>
          <w:b/>
          <w:sz w:val="20"/>
          <w:szCs w:val="20"/>
        </w:rPr>
      </w:pPr>
      <w:r w:rsidRPr="00F82B13">
        <w:rPr>
          <w:rFonts w:ascii="Times New Roman" w:hAnsi="Times New Roman" w:cs="Times New Roman"/>
          <w:b/>
          <w:sz w:val="20"/>
          <w:szCs w:val="20"/>
        </w:rPr>
        <w:lastRenderedPageBreak/>
        <w:t xml:space="preserve">Conclusion </w:t>
      </w:r>
    </w:p>
    <w:p w:rsidR="00F648C9" w:rsidRPr="00F648C9" w:rsidRDefault="00F648C9" w:rsidP="00F82B13">
      <w:pPr>
        <w:spacing w:before="240" w:line="240" w:lineRule="auto"/>
        <w:jc w:val="both"/>
        <w:rPr>
          <w:rFonts w:ascii="Times New Roman" w:hAnsi="Times New Roman" w:cs="Times New Roman"/>
          <w:sz w:val="20"/>
          <w:szCs w:val="20"/>
        </w:rPr>
      </w:pPr>
      <w:r>
        <w:rPr>
          <w:rFonts w:ascii="Times New Roman" w:hAnsi="Times New Roman" w:cs="Times New Roman"/>
          <w:sz w:val="20"/>
          <w:szCs w:val="20"/>
        </w:rPr>
        <w:t>Form the study, there was revealed that there is a significant relationship between further mathematics and mathematics. Further mathematics is a strong predator of mathematics. There was a significant difference in the perception of both male and female base on gender and school type.</w:t>
      </w:r>
    </w:p>
    <w:p w:rsidR="009407C1" w:rsidRPr="00F82B13" w:rsidRDefault="009407C1" w:rsidP="00F82B13">
      <w:pPr>
        <w:spacing w:before="240" w:line="240" w:lineRule="auto"/>
        <w:jc w:val="both"/>
        <w:rPr>
          <w:rFonts w:ascii="Times New Roman" w:hAnsi="Times New Roman" w:cs="Times New Roman"/>
          <w:b/>
          <w:sz w:val="20"/>
          <w:szCs w:val="20"/>
        </w:rPr>
      </w:pPr>
      <w:r w:rsidRPr="00F82B13">
        <w:rPr>
          <w:rFonts w:ascii="Times New Roman" w:hAnsi="Times New Roman" w:cs="Times New Roman"/>
          <w:b/>
          <w:sz w:val="20"/>
          <w:szCs w:val="20"/>
        </w:rPr>
        <w:t>Recommendation</w:t>
      </w:r>
    </w:p>
    <w:p w:rsidR="00CD240F" w:rsidRPr="00F82B13" w:rsidRDefault="009407C1" w:rsidP="00F82B13">
      <w:pPr>
        <w:spacing w:before="240" w:line="240" w:lineRule="auto"/>
        <w:jc w:val="both"/>
        <w:rPr>
          <w:rFonts w:ascii="Times New Roman" w:hAnsi="Times New Roman" w:cs="Times New Roman"/>
          <w:sz w:val="20"/>
          <w:szCs w:val="20"/>
        </w:rPr>
      </w:pPr>
      <w:r w:rsidRPr="00F82B13">
        <w:rPr>
          <w:rFonts w:ascii="Times New Roman" w:hAnsi="Times New Roman" w:cs="Times New Roman"/>
          <w:sz w:val="20"/>
          <w:szCs w:val="20"/>
        </w:rPr>
        <w:t xml:space="preserve"> For</w:t>
      </w:r>
      <w:r w:rsidR="00CD240F" w:rsidRPr="00F82B13">
        <w:rPr>
          <w:rFonts w:ascii="Times New Roman" w:hAnsi="Times New Roman" w:cs="Times New Roman"/>
          <w:sz w:val="20"/>
          <w:szCs w:val="20"/>
        </w:rPr>
        <w:t xml:space="preserve"> better improved performance in mathematics</w:t>
      </w:r>
      <w:r w:rsidRPr="00F82B13">
        <w:rPr>
          <w:rFonts w:ascii="Times New Roman" w:hAnsi="Times New Roman" w:cs="Times New Roman"/>
          <w:sz w:val="20"/>
          <w:szCs w:val="20"/>
        </w:rPr>
        <w:t xml:space="preserve">, students should offer further mathematics. </w:t>
      </w:r>
      <w:r w:rsidR="00CD240F" w:rsidRPr="00F82B13">
        <w:rPr>
          <w:rFonts w:ascii="Times New Roman" w:hAnsi="Times New Roman" w:cs="Times New Roman"/>
          <w:sz w:val="20"/>
          <w:szCs w:val="20"/>
        </w:rPr>
        <w:t xml:space="preserve">All schools should be encouraged to offer further mathematics in respect to any class. </w:t>
      </w:r>
      <w:r w:rsidRPr="00F82B13">
        <w:rPr>
          <w:rFonts w:ascii="Times New Roman" w:hAnsi="Times New Roman" w:cs="Times New Roman"/>
          <w:sz w:val="20"/>
          <w:szCs w:val="20"/>
        </w:rPr>
        <w:t>Female students should be given equal opportunity as their male counterpart to study science related carriers as they both exhibited the potential to excel in science. Public school should be exposed to the same resources available in private schools to bridge the gap in their performance.</w:t>
      </w:r>
    </w:p>
    <w:p w:rsidR="00C960B8" w:rsidRPr="00F82B13" w:rsidRDefault="00C960B8" w:rsidP="00F82B13">
      <w:pPr>
        <w:pStyle w:val="NormalWeb"/>
        <w:jc w:val="both"/>
        <w:rPr>
          <w:sz w:val="20"/>
          <w:szCs w:val="20"/>
        </w:rPr>
      </w:pPr>
      <w:r w:rsidRPr="00F82B13">
        <w:rPr>
          <w:sz w:val="20"/>
          <w:szCs w:val="20"/>
        </w:rPr>
        <w:t>Senior secondary schools should consider integrating relevant concepts from Further Mathematics into the standard Mathematics curriculum. This would help all students benefit from the deeper understanding that Further Mathematics provides, even if they do not take the subject formally.</w:t>
      </w:r>
    </w:p>
    <w:p w:rsidR="00C960B8" w:rsidRPr="00F82B13" w:rsidRDefault="00C960B8" w:rsidP="00F82B13">
      <w:pPr>
        <w:pStyle w:val="NormalWeb"/>
        <w:jc w:val="both"/>
        <w:rPr>
          <w:sz w:val="20"/>
          <w:szCs w:val="20"/>
        </w:rPr>
      </w:pPr>
      <w:r w:rsidRPr="00F82B13">
        <w:rPr>
          <w:sz w:val="20"/>
          <w:szCs w:val="20"/>
        </w:rPr>
        <w:t>Invest in continuous professional development for Mathematics teachers, focusing on strategies to bridge the gap between students with and without Further Mathematics backgrounds. Teachers should be equipped to identify and support students who may struggle with advanced concepts due to a lack of exposure to Further Mathematics.</w:t>
      </w:r>
    </w:p>
    <w:p w:rsidR="00C960B8" w:rsidRPr="00F82B13" w:rsidRDefault="00C960B8" w:rsidP="00F82B13">
      <w:pPr>
        <w:pStyle w:val="NormalWeb"/>
        <w:jc w:val="both"/>
        <w:rPr>
          <w:sz w:val="20"/>
          <w:szCs w:val="20"/>
        </w:rPr>
      </w:pPr>
      <w:r w:rsidRPr="00F82B13">
        <w:rPr>
          <w:sz w:val="20"/>
          <w:szCs w:val="20"/>
        </w:rPr>
        <w:t>Senior secondary schools should encourage more students to take Further Mathematics by promoting its benefits, especially for those interested in STEM fields. This could be done through counseling sessions, career talks, and showcasing the success stories of former students who benefited from Further Mathematics.</w:t>
      </w:r>
    </w:p>
    <w:p w:rsidR="00C960B8" w:rsidRPr="00F82B13" w:rsidRDefault="00C960B8" w:rsidP="00F82B13">
      <w:pPr>
        <w:pStyle w:val="NormalWeb"/>
        <w:jc w:val="both"/>
        <w:rPr>
          <w:sz w:val="20"/>
          <w:szCs w:val="20"/>
        </w:rPr>
      </w:pPr>
      <w:r w:rsidRPr="00F82B13">
        <w:rPr>
          <w:sz w:val="20"/>
          <w:szCs w:val="20"/>
        </w:rPr>
        <w:t>Implement support programs for students who do not take Further Mathematics but wish to improve their performance in regular Mathematics. This could include extra classes, tutoring sessions, or peer study groups focusing on challenging topics.</w:t>
      </w:r>
    </w:p>
    <w:p w:rsidR="00C960B8" w:rsidRPr="00F82B13" w:rsidRDefault="00C960B8" w:rsidP="00F82B13">
      <w:pPr>
        <w:pStyle w:val="NormalWeb"/>
        <w:jc w:val="both"/>
        <w:rPr>
          <w:sz w:val="20"/>
          <w:szCs w:val="20"/>
        </w:rPr>
      </w:pPr>
      <w:r w:rsidRPr="00F82B13">
        <w:rPr>
          <w:sz w:val="20"/>
          <w:szCs w:val="20"/>
        </w:rPr>
        <w:t>Education policymakers should consider reviewing the Mathematics curriculum to ensure it is aligned with the demands of Further Mathematics, especially for students who plan to pursue STEM courses in higher education. A more cohesive curriculum could help bridge the gap between the two subjects.</w:t>
      </w:r>
    </w:p>
    <w:p w:rsidR="00C960B8" w:rsidRPr="00F82B13" w:rsidRDefault="00C960B8" w:rsidP="00F82B13">
      <w:pPr>
        <w:pStyle w:val="NormalWeb"/>
        <w:jc w:val="both"/>
        <w:rPr>
          <w:sz w:val="20"/>
          <w:szCs w:val="20"/>
        </w:rPr>
      </w:pPr>
      <w:r w:rsidRPr="00F82B13">
        <w:rPr>
          <w:sz w:val="20"/>
          <w:szCs w:val="20"/>
        </w:rPr>
        <w:t>Schools and educational authorities should continue to research the impact of Further Mathematics on students' performance in Mathematics and other subjects. Feedback from this research can be used to continuously refine and improve the curriculum and teaching methods.</w:t>
      </w:r>
    </w:p>
    <w:p w:rsidR="00C960B8" w:rsidRPr="00F82B13" w:rsidRDefault="00C960B8" w:rsidP="00F82B13">
      <w:pPr>
        <w:spacing w:before="240" w:line="240" w:lineRule="auto"/>
        <w:jc w:val="both"/>
        <w:rPr>
          <w:rFonts w:ascii="Times New Roman" w:hAnsi="Times New Roman" w:cs="Times New Roman"/>
          <w:sz w:val="20"/>
          <w:szCs w:val="20"/>
        </w:rPr>
      </w:pPr>
    </w:p>
    <w:p w:rsidR="009F54AD" w:rsidRPr="00F82B13" w:rsidRDefault="009F54AD" w:rsidP="00F82B13">
      <w:pPr>
        <w:spacing w:before="240" w:line="240" w:lineRule="auto"/>
        <w:jc w:val="both"/>
        <w:rPr>
          <w:rFonts w:ascii="Times New Roman" w:hAnsi="Times New Roman" w:cs="Times New Roman"/>
          <w:b/>
          <w:sz w:val="20"/>
          <w:szCs w:val="20"/>
        </w:rPr>
      </w:pPr>
      <w:r w:rsidRPr="00F82B13">
        <w:rPr>
          <w:rFonts w:ascii="Times New Roman" w:hAnsi="Times New Roman" w:cs="Times New Roman"/>
          <w:b/>
          <w:sz w:val="20"/>
          <w:szCs w:val="20"/>
        </w:rPr>
        <w:t>REFERENCES</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Ademola, B.K. (2014). Female Students’ Participation and School Location on Performance in Further Mathematics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in Senior Secondary Schools (2009–2012)</w:t>
      </w:r>
    </w:p>
    <w:p w:rsidR="009F54AD" w:rsidRPr="00F82B13" w:rsidRDefault="009F54AD" w:rsidP="00F82B13">
      <w:pPr>
        <w:pStyle w:val="NormalWeb"/>
        <w:spacing w:before="0" w:beforeAutospacing="0" w:after="0" w:afterAutospacing="0"/>
        <w:jc w:val="both"/>
        <w:rPr>
          <w:sz w:val="20"/>
          <w:szCs w:val="20"/>
        </w:rPr>
      </w:pP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Ademole, R.O (2007). Effect of Further Mathematics on Students’ Achievement in Mathematics, Biology,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Chemistry and Physics. Internaitonal Journal of Environmental &amp; Science Education, 2007, 2 (2), 48 – 53.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https://www.researchgate.net/publication/237677966</w:t>
      </w:r>
    </w:p>
    <w:p w:rsidR="009F54AD" w:rsidRPr="00F82B13" w:rsidRDefault="009F54AD" w:rsidP="00F82B13">
      <w:pPr>
        <w:pStyle w:val="NormalWeb"/>
        <w:spacing w:after="0" w:afterAutospacing="0"/>
        <w:jc w:val="both"/>
        <w:rPr>
          <w:sz w:val="20"/>
          <w:szCs w:val="20"/>
        </w:rPr>
      </w:pPr>
      <w:r w:rsidRPr="00F82B13">
        <w:rPr>
          <w:sz w:val="20"/>
          <w:szCs w:val="20"/>
        </w:rPr>
        <w:t xml:space="preserve">Ahmed, I., Mohamed, N., &amp; Fahar, H. (2015). The role of physics and mathematics courses in influencing students’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performance in engineering programs. In Science Proceeding (Engineering Leaders Conference 2014).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w:t>
      </w:r>
      <w:hyperlink r:id="rId7" w:tgtFrame="_new" w:history="1">
        <w:r w:rsidRPr="00F82B13">
          <w:rPr>
            <w:rStyle w:val="Hyperlink"/>
            <w:sz w:val="20"/>
            <w:szCs w:val="20"/>
          </w:rPr>
          <w:t>https://doi.org/10.5339/qproc.2015.elc2014.61</w:t>
        </w:r>
      </w:hyperlink>
    </w:p>
    <w:p w:rsidR="009F54AD" w:rsidRPr="00F82B13" w:rsidRDefault="009F54AD" w:rsidP="00F82B13">
      <w:pPr>
        <w:pStyle w:val="NormalWeb"/>
        <w:spacing w:before="0" w:beforeAutospacing="0" w:after="0" w:afterAutospacing="0"/>
        <w:jc w:val="both"/>
        <w:rPr>
          <w:sz w:val="20"/>
          <w:szCs w:val="20"/>
        </w:rPr>
      </w:pP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Baldwin, C., de Pomerai, S., &amp; Smith, C. (2016). The participation of girls in Further Mathematics. Mathematics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lastRenderedPageBreak/>
        <w:t xml:space="preserve">      Today, 41-43</w:t>
      </w:r>
    </w:p>
    <w:p w:rsidR="009F54AD" w:rsidRPr="00F82B13" w:rsidRDefault="009F54AD" w:rsidP="00F82B13">
      <w:pPr>
        <w:pStyle w:val="NormalWeb"/>
        <w:spacing w:before="0" w:beforeAutospacing="0" w:after="0" w:afterAutospacing="0"/>
        <w:jc w:val="both"/>
        <w:rPr>
          <w:sz w:val="20"/>
          <w:szCs w:val="20"/>
        </w:rPr>
      </w:pP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Barham, P.J. (2012). An analysis of the changes in ability &amp; knowledge of students taking A-level physics &amp;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mathematics over a 35 year period. Physics Education, 47, 162-168. </w:t>
      </w:r>
      <w:hyperlink r:id="rId8" w:history="1">
        <w:r w:rsidRPr="00F82B13">
          <w:rPr>
            <w:rStyle w:val="Hyperlink"/>
            <w:sz w:val="20"/>
            <w:szCs w:val="20"/>
          </w:rPr>
          <w:t>https://doi.org/10.1088/0031-9120/47/2/162</w:t>
        </w:r>
      </w:hyperlink>
    </w:p>
    <w:p w:rsidR="009F54AD" w:rsidRPr="00F82B13" w:rsidRDefault="009F54AD" w:rsidP="00F82B13">
      <w:pPr>
        <w:pStyle w:val="NormalWeb"/>
        <w:spacing w:before="0" w:beforeAutospacing="0" w:after="0" w:afterAutospacing="0"/>
        <w:jc w:val="both"/>
        <w:rPr>
          <w:sz w:val="20"/>
          <w:szCs w:val="20"/>
        </w:rPr>
      </w:pP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Baskan, Z., Alev, N., &amp; Karal, I.S. (2010). Physics and mathematics teachers’ ideas about topics that could be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related or integrated. Procedia – Social and Behavioural Sciences, 2, 1558-1562.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w:t>
      </w:r>
      <w:hyperlink r:id="rId9" w:tgtFrame="_new" w:history="1">
        <w:r w:rsidRPr="00F82B13">
          <w:rPr>
            <w:rStyle w:val="Hyperlink"/>
            <w:sz w:val="20"/>
            <w:szCs w:val="20"/>
          </w:rPr>
          <w:t>https://doi.org/10.1016/j.sbspro.2010.03.235</w:t>
        </w:r>
      </w:hyperlink>
    </w:p>
    <w:p w:rsidR="009F54AD" w:rsidRPr="00F82B13" w:rsidRDefault="009F54AD" w:rsidP="00F82B13">
      <w:pPr>
        <w:pStyle w:val="NormalWeb"/>
        <w:spacing w:before="0" w:beforeAutospacing="0" w:after="0" w:afterAutospacing="0"/>
        <w:jc w:val="both"/>
        <w:rPr>
          <w:sz w:val="20"/>
          <w:szCs w:val="20"/>
        </w:rPr>
      </w:pP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Bosire J., Mondoh H. &amp; Barmao A. (2008). Effect of streaming by gender on student achievement in mathematics in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secondary schools in Kenya. South African Journal of Education, 28, 595-607.</w:t>
      </w:r>
    </w:p>
    <w:p w:rsidR="009F54AD" w:rsidRPr="00F82B13" w:rsidRDefault="009F54AD" w:rsidP="00F82B13">
      <w:pPr>
        <w:pStyle w:val="NormalWeb"/>
        <w:spacing w:before="0" w:beforeAutospacing="0" w:after="0" w:afterAutospacing="0"/>
        <w:jc w:val="both"/>
        <w:rPr>
          <w:sz w:val="20"/>
          <w:szCs w:val="20"/>
        </w:rPr>
      </w:pP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Bowyer, J., &amp; Darlington, E. (2016). Should I take Further Mathematics? Physics undergraduates’ experiences of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post-compulsory Mathematics. Physics Education, 52(1), 015007.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w:t>
      </w:r>
      <w:hyperlink r:id="rId10" w:history="1">
        <w:r w:rsidRPr="00F82B13">
          <w:rPr>
            <w:rStyle w:val="Hyperlink"/>
            <w:sz w:val="20"/>
            <w:szCs w:val="20"/>
          </w:rPr>
          <w:t>https://doi.org/10.1088/1361-     6552/52/1/015007</w:t>
        </w:r>
      </w:hyperlink>
    </w:p>
    <w:p w:rsidR="009F54AD" w:rsidRPr="00F82B13" w:rsidRDefault="009F54AD" w:rsidP="00F82B13">
      <w:pPr>
        <w:pStyle w:val="NormalWeb"/>
        <w:jc w:val="both"/>
        <w:rPr>
          <w:sz w:val="20"/>
          <w:szCs w:val="20"/>
        </w:rPr>
      </w:pPr>
      <w:r w:rsidRPr="00F82B13">
        <w:rPr>
          <w:color w:val="000000"/>
          <w:spacing w:val="2"/>
          <w:sz w:val="20"/>
          <w:szCs w:val="20"/>
        </w:rPr>
        <w:t xml:space="preserve">CESAC (1982). </w:t>
      </w:r>
      <w:r w:rsidRPr="00F82B13">
        <w:rPr>
          <w:color w:val="000000"/>
          <w:spacing w:val="1"/>
          <w:sz w:val="20"/>
          <w:szCs w:val="20"/>
        </w:rPr>
        <w:t>Nigeria Secondary Schools Mathematics Project. Lagos: CESAC Press.</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Chadwick, R. (1985). Correlation between physics A-levels/A-levels and degree performance. Physics Education,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20(5), 204. </w:t>
      </w:r>
      <w:hyperlink r:id="rId11" w:tgtFrame="_new" w:history="1">
        <w:r w:rsidRPr="00F82B13">
          <w:rPr>
            <w:rStyle w:val="Hyperlink"/>
            <w:sz w:val="20"/>
            <w:szCs w:val="20"/>
          </w:rPr>
          <w:t>https://doi.org/10.1088/0031-9120/20/5/001</w:t>
        </w:r>
      </w:hyperlink>
    </w:p>
    <w:p w:rsidR="009F54AD" w:rsidRPr="00F82B13" w:rsidRDefault="009F54AD" w:rsidP="00F82B13">
      <w:pPr>
        <w:pStyle w:val="NormalWeb"/>
        <w:spacing w:before="0" w:beforeAutospacing="0" w:after="0" w:afterAutospacing="0"/>
        <w:jc w:val="both"/>
        <w:rPr>
          <w:sz w:val="20"/>
          <w:szCs w:val="20"/>
        </w:rPr>
      </w:pP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Chang, W. (2002, April). The impact of constructivist teaching on students' perceptions of teaching and learning.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Paper presented at the Annual Meeting of the National Association for Research in Science Teaching, New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Orleans, LA.</w:t>
      </w:r>
    </w:p>
    <w:p w:rsidR="009F54AD" w:rsidRPr="00F82B13" w:rsidRDefault="009F54AD" w:rsidP="00F82B13">
      <w:pPr>
        <w:pStyle w:val="NormalWeb"/>
        <w:spacing w:before="0" w:beforeAutospacing="0" w:after="0" w:afterAutospacing="0"/>
        <w:jc w:val="both"/>
        <w:rPr>
          <w:sz w:val="20"/>
          <w:szCs w:val="20"/>
        </w:rPr>
      </w:pP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Charles-Ogan, G.I., &amp; George, N.R. (2019). Further Mathematics Content Coverage and First Year Mathematics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Students’ Algebra and Calculus Performance in Universities in Rivers State, Nigeria. American Journal of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Mathematics and Statistics 2019, 9(3): 115-122. DOI: 10.5923/j.ajms.20190903.01</w:t>
      </w:r>
    </w:p>
    <w:p w:rsidR="009F54AD" w:rsidRPr="00F82B13" w:rsidRDefault="009F54AD" w:rsidP="00F82B13">
      <w:pPr>
        <w:pStyle w:val="NormalWeb"/>
        <w:spacing w:before="0" w:beforeAutospacing="0" w:after="0" w:afterAutospacing="0"/>
        <w:jc w:val="both"/>
        <w:rPr>
          <w:sz w:val="20"/>
          <w:szCs w:val="20"/>
        </w:rPr>
      </w:pP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Dehipawala, S., Shekoyan, V., &amp; Yao, H. (2014). Using mathematics review to enhance problem-solving skills in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general physics classes. Proceedings of 2014 Zone 1 Conference of the American Society for Engineering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Education (ASEE Zone 1). Bridgeport: IEEE. </w:t>
      </w:r>
      <w:hyperlink r:id="rId12" w:tgtFrame="_new" w:history="1">
        <w:r w:rsidRPr="00F82B13">
          <w:rPr>
            <w:rStyle w:val="Hyperlink"/>
            <w:sz w:val="20"/>
            <w:szCs w:val="20"/>
          </w:rPr>
          <w:t>https://doi.org/10.1109/ASEEZone1.2014.6820631</w:t>
        </w:r>
      </w:hyperlink>
    </w:p>
    <w:p w:rsidR="009F54AD" w:rsidRPr="00F82B13" w:rsidRDefault="009F54AD" w:rsidP="00F82B13">
      <w:pPr>
        <w:pStyle w:val="NormalWeb"/>
        <w:jc w:val="both"/>
        <w:rPr>
          <w:sz w:val="20"/>
          <w:szCs w:val="20"/>
        </w:rPr>
      </w:pPr>
      <w:r w:rsidRPr="00F82B13">
        <w:rPr>
          <w:sz w:val="20"/>
          <w:szCs w:val="20"/>
        </w:rPr>
        <w:t>Gbamibole, A.A. (2013). The effective teaching of Mathematics in schools. Jalingo: Yul-Rose Publishers.</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Hamza, A., Muntari, I., &amp; Ahmed, M. (2015). The Effect Of Further Mathematics On Secondary School Students’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Achievement In Mathematics, Biology, Chemistry And Physics In Katsina State, Nigeria. International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Journal of Scientific &amp; Engineering Research, Volume 6, Issue 4, April-2015</w:t>
      </w:r>
    </w:p>
    <w:p w:rsidR="009F54AD" w:rsidRPr="00F82B13" w:rsidRDefault="009F54AD" w:rsidP="00F82B13">
      <w:pPr>
        <w:pStyle w:val="NormalWeb"/>
        <w:spacing w:before="0" w:beforeAutospacing="0" w:after="0" w:afterAutospacing="0"/>
        <w:jc w:val="both"/>
        <w:rPr>
          <w:sz w:val="20"/>
          <w:szCs w:val="20"/>
        </w:rPr>
      </w:pPr>
    </w:p>
    <w:p w:rsidR="009F54AD" w:rsidRPr="00F82B13" w:rsidRDefault="009F54AD" w:rsidP="00F82B13">
      <w:pPr>
        <w:pStyle w:val="NormalWeb"/>
        <w:spacing w:before="0" w:beforeAutospacing="0" w:after="0" w:afterAutospacing="0"/>
        <w:jc w:val="both"/>
        <w:rPr>
          <w:sz w:val="20"/>
          <w:szCs w:val="20"/>
        </w:rPr>
      </w:pPr>
    </w:p>
    <w:p w:rsidR="009F54AD" w:rsidRPr="00F82B13" w:rsidRDefault="009F54AD" w:rsidP="00F82B13">
      <w:pPr>
        <w:pStyle w:val="NormalWeb"/>
        <w:spacing w:before="0" w:beforeAutospacing="0" w:after="0" w:afterAutospacing="0"/>
        <w:jc w:val="both"/>
        <w:rPr>
          <w:sz w:val="20"/>
          <w:szCs w:val="20"/>
        </w:rPr>
      </w:pPr>
    </w:p>
    <w:p w:rsidR="009F54AD" w:rsidRPr="00F82B13" w:rsidRDefault="009F54AD" w:rsidP="00F82B13">
      <w:pPr>
        <w:pStyle w:val="NormalWeb"/>
        <w:spacing w:before="0" w:beforeAutospacing="0" w:after="0" w:afterAutospacing="0"/>
        <w:jc w:val="both"/>
        <w:rPr>
          <w:sz w:val="20"/>
          <w:szCs w:val="20"/>
        </w:rPr>
      </w:pP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Lyakhova, S., &amp; Neate, A. (2018). Further Mathematics, students choice and transition to university: Part 1-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Mathematics degree. Retrieved on 21/11/2018 from </w:t>
      </w:r>
      <w:hyperlink r:id="rId13" w:tgtFrame="_new" w:history="1">
        <w:r w:rsidRPr="00F82B13">
          <w:rPr>
            <w:rStyle w:val="Hyperlink"/>
            <w:sz w:val="20"/>
            <w:szCs w:val="20"/>
          </w:rPr>
          <w:t>https://doi.org/10.1093/teamat/hry013</w:t>
        </w:r>
      </w:hyperlink>
      <w:r w:rsidRPr="00F82B13">
        <w:rPr>
          <w:sz w:val="20"/>
          <w:szCs w:val="20"/>
        </w:rPr>
        <w:t>.</w:t>
      </w:r>
    </w:p>
    <w:p w:rsidR="009F54AD" w:rsidRPr="00F82B13" w:rsidRDefault="009F54AD" w:rsidP="00F82B13">
      <w:pPr>
        <w:pStyle w:val="NormalWeb"/>
        <w:spacing w:before="0" w:beforeAutospacing="0" w:after="0" w:afterAutospacing="0"/>
        <w:jc w:val="both"/>
        <w:rPr>
          <w:sz w:val="20"/>
          <w:szCs w:val="20"/>
        </w:rPr>
      </w:pP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Mbugua, Z.K., Kibet, K., Muthaa, G.M. &amp; Nkonke, G.R. 2012. Factors contributing to students’ poor performance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in mathematics at Kenya Certificate of Secondary Education in Kenya: A case of Baringo County, Kenya.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American International Journal of Contemporary Research, 2(6), 87-91</w:t>
      </w:r>
    </w:p>
    <w:p w:rsidR="009F54AD" w:rsidRPr="00F82B13" w:rsidRDefault="009F54AD" w:rsidP="00F82B13">
      <w:pPr>
        <w:pStyle w:val="NormalWeb"/>
        <w:spacing w:before="0" w:beforeAutospacing="0" w:after="0" w:afterAutospacing="0"/>
        <w:jc w:val="both"/>
        <w:rPr>
          <w:sz w:val="20"/>
          <w:szCs w:val="20"/>
        </w:rPr>
      </w:pP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Michelsen, C. (2015). Mathematical modeling is also physics–interdisciplinary teaching between mathematics and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physics in Danish upper secondary education. Physics Education, 50(4), 489.</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w:t>
      </w:r>
      <w:hyperlink r:id="rId14" w:tgtFrame="_new" w:history="1">
        <w:r w:rsidRPr="00F82B13">
          <w:rPr>
            <w:rStyle w:val="Hyperlink"/>
            <w:sz w:val="20"/>
            <w:szCs w:val="20"/>
          </w:rPr>
          <w:t>https://doi.org/10.1088/0031-9120/50/4/489</w:t>
        </w:r>
      </w:hyperlink>
    </w:p>
    <w:p w:rsidR="009F54AD" w:rsidRPr="00F82B13" w:rsidRDefault="009F54AD" w:rsidP="00F82B13">
      <w:pPr>
        <w:pStyle w:val="NormalWeb"/>
        <w:spacing w:before="0" w:beforeAutospacing="0" w:after="0" w:afterAutospacing="0"/>
        <w:jc w:val="both"/>
        <w:rPr>
          <w:sz w:val="20"/>
          <w:szCs w:val="20"/>
        </w:rPr>
      </w:pP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National Council for Curriculum Assessment (2005). Discussion Paper on International Trends in Mathematics. A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paper published by the Government of Ireland.</w:t>
      </w:r>
    </w:p>
    <w:p w:rsidR="009F54AD" w:rsidRPr="00F82B13" w:rsidRDefault="009F54AD" w:rsidP="00F82B13">
      <w:pPr>
        <w:pStyle w:val="NormalWeb"/>
        <w:spacing w:before="0" w:beforeAutospacing="0" w:after="0" w:afterAutospacing="0"/>
        <w:jc w:val="both"/>
        <w:rPr>
          <w:sz w:val="20"/>
          <w:szCs w:val="20"/>
        </w:rPr>
      </w:pP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National Science Foundation. (2002). Elementary and secondary education curriculum and instruction. Arlington,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VA: Science and Engineering Indicators.</w:t>
      </w:r>
    </w:p>
    <w:p w:rsidR="009F54AD" w:rsidRPr="00F82B13" w:rsidRDefault="009F54AD" w:rsidP="00F82B13">
      <w:pPr>
        <w:pStyle w:val="NormalWeb"/>
        <w:jc w:val="both"/>
        <w:rPr>
          <w:sz w:val="20"/>
          <w:szCs w:val="20"/>
        </w:rPr>
      </w:pPr>
      <w:r w:rsidRPr="00F82B13">
        <w:rPr>
          <w:sz w:val="20"/>
          <w:szCs w:val="20"/>
        </w:rPr>
        <w:t>Neale, D.C. (2010). The role of attitudes in learning Mathematics. Arithmetic Teacher; 16: 631-640.</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Ngware, M.W., Ciera, J., Musyoka, P.K. &amp; Oketch, M. 2015. Quality of teaching mathematics and learning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achievement gains: Evidence from primary schools in Kenya. Available at https://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link.springer.com/article/10.1007/s10649-015-9594-2 [Accessed 24 May 2017]</w:t>
      </w:r>
    </w:p>
    <w:p w:rsidR="009F54AD" w:rsidRPr="00F82B13" w:rsidRDefault="009F54AD" w:rsidP="00F82B13">
      <w:pPr>
        <w:pStyle w:val="NormalWeb"/>
        <w:spacing w:before="0" w:beforeAutospacing="0" w:after="0" w:afterAutospacing="0"/>
        <w:jc w:val="both"/>
        <w:rPr>
          <w:sz w:val="20"/>
          <w:szCs w:val="20"/>
        </w:rPr>
      </w:pP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Nigerian Educational Research and Development Council (2012). Further Mathematics curriculum. Abuja: NERDC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Press</w:t>
      </w:r>
    </w:p>
    <w:p w:rsidR="009F54AD" w:rsidRPr="00F82B13" w:rsidRDefault="009F54AD" w:rsidP="00F82B13">
      <w:pPr>
        <w:pStyle w:val="NormalWeb"/>
        <w:spacing w:before="0" w:beforeAutospacing="0" w:after="0" w:afterAutospacing="0"/>
        <w:jc w:val="both"/>
        <w:rPr>
          <w:sz w:val="20"/>
          <w:szCs w:val="20"/>
        </w:rPr>
      </w:pP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Odili, G.A., &amp; Asuru, V.A. (2011). Impact evaluation of Further Mathematics curriculum in Nigeria. Educational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Research and Reviews, 6(20), 997-1004. Retrieved on 13/10/2018 from </w:t>
      </w:r>
      <w:hyperlink r:id="rId15" w:tgtFrame="_new" w:history="1">
        <w:r w:rsidRPr="00F82B13">
          <w:rPr>
            <w:rStyle w:val="Hyperlink"/>
            <w:sz w:val="20"/>
            <w:szCs w:val="20"/>
          </w:rPr>
          <w:t>https://academicjournals.org</w:t>
        </w:r>
      </w:hyperlink>
      <w:r w:rsidRPr="00F82B13">
        <w:rPr>
          <w:sz w:val="20"/>
          <w:szCs w:val="20"/>
        </w:rPr>
        <w:t>.</w:t>
      </w:r>
    </w:p>
    <w:p w:rsidR="009F54AD" w:rsidRPr="00F82B13" w:rsidRDefault="009F54AD" w:rsidP="00F82B13">
      <w:pPr>
        <w:pStyle w:val="NormalWeb"/>
        <w:spacing w:before="0" w:beforeAutospacing="0" w:after="0" w:afterAutospacing="0"/>
        <w:jc w:val="both"/>
        <w:rPr>
          <w:sz w:val="20"/>
          <w:szCs w:val="20"/>
        </w:rPr>
      </w:pP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Odumosu, M.O., Oluwayemi, M.O., &amp; Olatunde, T.O. (2012). Mathematics as a tool in technological acquisition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and economic development in transforming Nigeria to attain vision 2020. Annual Conference of the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Mathematical Association of Nigeria 2012 proceedings, Sokoto, Nigeria, March 10-15, 2012, pp. 199-207.</w:t>
      </w:r>
    </w:p>
    <w:p w:rsidR="009F54AD" w:rsidRPr="00F82B13" w:rsidRDefault="009F54AD" w:rsidP="00F82B13">
      <w:pPr>
        <w:pStyle w:val="NormalWeb"/>
        <w:spacing w:before="0" w:beforeAutospacing="0" w:after="0" w:afterAutospacing="0"/>
        <w:jc w:val="both"/>
        <w:rPr>
          <w:sz w:val="20"/>
          <w:szCs w:val="20"/>
        </w:rPr>
      </w:pP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Okoro, A.S. (2005). Effect of ordering test items by levels of difficulty on students’ performance in secondary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school mathematics. Studies in Curriculum, 4, 68-78.</w:t>
      </w:r>
    </w:p>
    <w:p w:rsidR="009F54AD" w:rsidRPr="00F82B13" w:rsidRDefault="009F54AD" w:rsidP="00F82B13">
      <w:pPr>
        <w:pStyle w:val="NormalWeb"/>
        <w:spacing w:before="0" w:beforeAutospacing="0" w:after="0" w:afterAutospacing="0"/>
        <w:jc w:val="both"/>
        <w:rPr>
          <w:sz w:val="20"/>
          <w:szCs w:val="20"/>
        </w:rPr>
      </w:pP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Okey, I.F., &amp; Gladysibibo, C. (2015). Effects of mathematics knowledge on physics students’ performance in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electromagnetism. Journal of Education and Leadership Development, 7(1).</w:t>
      </w:r>
    </w:p>
    <w:p w:rsidR="009F54AD" w:rsidRPr="00F82B13" w:rsidRDefault="009F54AD" w:rsidP="00F82B13">
      <w:pPr>
        <w:pStyle w:val="NormalWeb"/>
        <w:spacing w:before="0" w:beforeAutospacing="0" w:after="0" w:afterAutospacing="0"/>
        <w:jc w:val="both"/>
        <w:rPr>
          <w:sz w:val="20"/>
          <w:szCs w:val="20"/>
        </w:rPr>
      </w:pP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Olamilekan, T.B., &amp; Liyoso, C.J, (2023). Does Further-Mathematics Predict Students’ Performance Physics? A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Correlational Diagnosis Of Three Years Secondary Education. Journal of Technology and Science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Education JOTSE, 2023 – 13(1): 381-392. </w:t>
      </w:r>
      <w:hyperlink r:id="rId16" w:history="1">
        <w:r w:rsidRPr="00F82B13">
          <w:rPr>
            <w:rStyle w:val="Hyperlink"/>
            <w:sz w:val="20"/>
            <w:szCs w:val="20"/>
          </w:rPr>
          <w:t>https://doi.org/10.3926/jotse.1631</w:t>
        </w:r>
      </w:hyperlink>
    </w:p>
    <w:p w:rsidR="009F54AD" w:rsidRPr="00F82B13" w:rsidRDefault="009F54AD" w:rsidP="00F82B13">
      <w:pPr>
        <w:pStyle w:val="NormalWeb"/>
        <w:spacing w:before="0" w:beforeAutospacing="0" w:after="0" w:afterAutospacing="0"/>
        <w:jc w:val="both"/>
        <w:rPr>
          <w:sz w:val="20"/>
          <w:szCs w:val="20"/>
        </w:rPr>
      </w:pP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Oluwatusin, E.A., &amp; Dele-Rotimi, A.O. (2017). Effect of Further Mathematics Curriculum on Students’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Performance in Science-Based Subjects in Senior Secondary Certificate Examination in Ikere Local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Government, Ekiti, Nigeria. Mathematical Theory and Modeling, 7(7), 23-33.</w:t>
      </w:r>
    </w:p>
    <w:p w:rsidR="009F54AD" w:rsidRPr="00F82B13" w:rsidRDefault="009F54AD" w:rsidP="00F82B13">
      <w:pPr>
        <w:pStyle w:val="NormalWeb"/>
        <w:spacing w:before="0" w:beforeAutospacing="0" w:after="0" w:afterAutospacing="0"/>
        <w:jc w:val="both"/>
        <w:rPr>
          <w:sz w:val="20"/>
          <w:szCs w:val="20"/>
        </w:rPr>
      </w:pP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Omenka, J.E., &amp; Otor, E.E. (2015). Influence of classroom management on students’ academic in science and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mathematics in Oju Local Government Area of Benue State. Global Journal of Interdisciplinary Social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Sciences, 4(4), 36-40.</w:t>
      </w:r>
    </w:p>
    <w:p w:rsidR="009F54AD" w:rsidRPr="00F82B13" w:rsidRDefault="009F54AD" w:rsidP="00F82B13">
      <w:pPr>
        <w:pStyle w:val="NormalWeb"/>
        <w:spacing w:before="0" w:beforeAutospacing="0" w:after="0" w:afterAutospacing="0"/>
        <w:jc w:val="both"/>
        <w:rPr>
          <w:sz w:val="20"/>
          <w:szCs w:val="20"/>
        </w:rPr>
      </w:pP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Onwudire, E.B. (2015). Mathematics and nation building: What is the connect? Proceeding of the 4th National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Conference of Association of Computational Minds, 217-225.</w:t>
      </w:r>
    </w:p>
    <w:p w:rsidR="00E363E5" w:rsidRPr="00F82B13" w:rsidRDefault="00E363E5" w:rsidP="00F82B13">
      <w:pPr>
        <w:pStyle w:val="NormalWeb"/>
        <w:spacing w:before="0" w:beforeAutospacing="0" w:after="0" w:afterAutospacing="0"/>
        <w:jc w:val="both"/>
        <w:rPr>
          <w:sz w:val="20"/>
          <w:szCs w:val="20"/>
        </w:rPr>
      </w:pPr>
    </w:p>
    <w:p w:rsidR="00E363E5" w:rsidRPr="00F82B13" w:rsidRDefault="009F54AD" w:rsidP="00F82B13">
      <w:pPr>
        <w:pStyle w:val="NormalWeb"/>
        <w:spacing w:before="0" w:beforeAutospacing="0" w:after="0" w:afterAutospacing="0"/>
        <w:jc w:val="both"/>
        <w:rPr>
          <w:sz w:val="20"/>
          <w:szCs w:val="20"/>
        </w:rPr>
      </w:pPr>
      <w:r w:rsidRPr="00F82B13">
        <w:rPr>
          <w:sz w:val="20"/>
          <w:szCs w:val="20"/>
        </w:rPr>
        <w:t xml:space="preserve">Otunu-Ogbisi, R.O. (2009). Societal mathematics and education reform: An agent for positive developmental </w:t>
      </w:r>
      <w:r w:rsidR="00E363E5" w:rsidRPr="00F82B13">
        <w:rPr>
          <w:sz w:val="20"/>
          <w:szCs w:val="20"/>
        </w:rPr>
        <w:t xml:space="preserve"> </w:t>
      </w:r>
    </w:p>
    <w:p w:rsidR="009F54AD" w:rsidRPr="00F82B13" w:rsidRDefault="00E363E5" w:rsidP="00F82B13">
      <w:pPr>
        <w:pStyle w:val="NormalWeb"/>
        <w:spacing w:before="0" w:beforeAutospacing="0" w:after="0" w:afterAutospacing="0"/>
        <w:jc w:val="both"/>
        <w:rPr>
          <w:sz w:val="20"/>
          <w:szCs w:val="20"/>
        </w:rPr>
      </w:pPr>
      <w:r w:rsidRPr="00F82B13">
        <w:rPr>
          <w:sz w:val="20"/>
          <w:szCs w:val="20"/>
        </w:rPr>
        <w:t xml:space="preserve">          </w:t>
      </w:r>
      <w:r w:rsidR="009F54AD" w:rsidRPr="00F82B13">
        <w:rPr>
          <w:sz w:val="20"/>
          <w:szCs w:val="20"/>
        </w:rPr>
        <w:t>changes in his new age. Abacus: The Journal of the Mathematical Association of Nigeria, 34(1), 132-139.</w:t>
      </w:r>
    </w:p>
    <w:p w:rsidR="00E363E5" w:rsidRPr="00F82B13" w:rsidRDefault="00E363E5" w:rsidP="00F82B13">
      <w:pPr>
        <w:pStyle w:val="NormalWeb"/>
        <w:spacing w:before="0" w:beforeAutospacing="0" w:after="0" w:afterAutospacing="0"/>
        <w:jc w:val="both"/>
        <w:rPr>
          <w:sz w:val="20"/>
          <w:szCs w:val="20"/>
        </w:rPr>
      </w:pPr>
    </w:p>
    <w:p w:rsidR="009F54AD" w:rsidRPr="00F82B13" w:rsidRDefault="009F54AD" w:rsidP="00F82B13">
      <w:pPr>
        <w:pStyle w:val="NormalWeb"/>
        <w:spacing w:before="0" w:beforeAutospacing="0" w:after="0" w:afterAutospacing="0"/>
        <w:jc w:val="both"/>
        <w:rPr>
          <w:sz w:val="20"/>
          <w:szCs w:val="20"/>
        </w:rPr>
      </w:pPr>
      <w:r w:rsidRPr="00F82B13">
        <w:rPr>
          <w:sz w:val="20"/>
          <w:szCs w:val="20"/>
        </w:rPr>
        <w:t>Oyedeji, O.A. (1998). Teaching for Innovation, Ibadan. Lade-Oye Publishers.</w:t>
      </w:r>
    </w:p>
    <w:p w:rsidR="00E363E5" w:rsidRPr="00F82B13" w:rsidRDefault="00E363E5" w:rsidP="00F82B13">
      <w:pPr>
        <w:pStyle w:val="NormalWeb"/>
        <w:spacing w:before="0" w:beforeAutospacing="0" w:after="0" w:afterAutospacing="0"/>
        <w:jc w:val="both"/>
        <w:rPr>
          <w:sz w:val="20"/>
          <w:szCs w:val="20"/>
        </w:rPr>
      </w:pP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Picker, S. H., &amp; Berry, J.S. (2000). Investigating pupils’ images of mathematicians. Educational Studies in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Mathematics, 43 (1), 65-94.</w:t>
      </w:r>
    </w:p>
    <w:p w:rsidR="009F54AD" w:rsidRPr="00F82B13" w:rsidRDefault="009F54AD" w:rsidP="00F82B13">
      <w:pPr>
        <w:pStyle w:val="NormalWeb"/>
        <w:spacing w:before="0" w:beforeAutospacing="0" w:after="0" w:afterAutospacing="0"/>
        <w:jc w:val="both"/>
        <w:rPr>
          <w:sz w:val="20"/>
          <w:szCs w:val="20"/>
        </w:rPr>
      </w:pP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Rossdy, M., Michael, R., Janteng, J., &amp; Andrew, S.A. (2019). The Role of Physics and Mathematics in Influencing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Science Students’ Performance. In: Mat-Noor, A., Mohd-Zakuan, Z., &amp; Muhamad-Noor, S. (Eds.),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Proceedings of the Second International Conference on the Future of ASEAN (IcoFA). </w:t>
      </w:r>
    </w:p>
    <w:p w:rsidR="009F54AD" w:rsidRPr="00F82B13" w:rsidRDefault="009F54AD" w:rsidP="00F82B13">
      <w:pPr>
        <w:pStyle w:val="NormalWeb"/>
        <w:spacing w:before="0" w:beforeAutospacing="0" w:after="0" w:afterAutospacing="0"/>
        <w:jc w:val="both"/>
        <w:rPr>
          <w:sz w:val="20"/>
          <w:szCs w:val="20"/>
        </w:rPr>
      </w:pPr>
      <w:r w:rsidRPr="00F82B13">
        <w:rPr>
          <w:sz w:val="20"/>
          <w:szCs w:val="20"/>
        </w:rPr>
        <w:t xml:space="preserve">                </w:t>
      </w:r>
      <w:hyperlink r:id="rId17" w:tgtFrame="_new" w:history="1">
        <w:r w:rsidRPr="00F82B13">
          <w:rPr>
            <w:rStyle w:val="Hyperlink"/>
            <w:sz w:val="20"/>
            <w:szCs w:val="20"/>
          </w:rPr>
          <w:t>https://doi.org/10.1007/978-981-10-8730-1_4</w:t>
        </w:r>
      </w:hyperlink>
    </w:p>
    <w:p w:rsidR="009F54AD" w:rsidRPr="00F82B13" w:rsidRDefault="009F54AD" w:rsidP="00F82B13">
      <w:pPr>
        <w:pStyle w:val="NormalWeb"/>
        <w:spacing w:before="0" w:beforeAutospacing="0" w:after="0" w:afterAutospacing="0"/>
        <w:jc w:val="both"/>
        <w:rPr>
          <w:sz w:val="20"/>
          <w:szCs w:val="20"/>
        </w:rPr>
      </w:pPr>
    </w:p>
    <w:p w:rsidR="009F54AD" w:rsidRPr="00F82B13" w:rsidRDefault="009F54AD" w:rsidP="00F82B13">
      <w:pPr>
        <w:spacing w:after="0" w:line="240" w:lineRule="auto"/>
        <w:jc w:val="both"/>
        <w:rPr>
          <w:rFonts w:ascii="Times New Roman" w:eastAsia="Times New Roman" w:hAnsi="Times New Roman" w:cs="Times New Roman"/>
          <w:color w:val="000000"/>
          <w:spacing w:val="1"/>
          <w:sz w:val="20"/>
          <w:szCs w:val="20"/>
        </w:rPr>
      </w:pPr>
      <w:r w:rsidRPr="00F82B13">
        <w:rPr>
          <w:rFonts w:ascii="Times New Roman" w:eastAsia="Times New Roman" w:hAnsi="Times New Roman" w:cs="Times New Roman"/>
          <w:color w:val="000000"/>
          <w:spacing w:val="1"/>
          <w:sz w:val="20"/>
          <w:szCs w:val="20"/>
        </w:rPr>
        <w:t xml:space="preserve">Tshabalala, T. &amp; Ncube, A. C. (2013). Causes of Poor Performance of Ordinary Level Pupils In Mathematics in </w:t>
      </w:r>
    </w:p>
    <w:p w:rsidR="009F54AD" w:rsidRPr="00F82B13" w:rsidRDefault="009F54AD" w:rsidP="00F82B13">
      <w:pPr>
        <w:spacing w:after="0" w:line="240" w:lineRule="auto"/>
        <w:jc w:val="both"/>
        <w:rPr>
          <w:rFonts w:ascii="Times New Roman" w:eastAsia="Times New Roman" w:hAnsi="Times New Roman" w:cs="Times New Roman"/>
          <w:color w:val="000000"/>
          <w:spacing w:val="2"/>
          <w:sz w:val="20"/>
          <w:szCs w:val="20"/>
        </w:rPr>
      </w:pPr>
      <w:r w:rsidRPr="00F82B13">
        <w:rPr>
          <w:rFonts w:ascii="Times New Roman" w:eastAsia="Times New Roman" w:hAnsi="Times New Roman" w:cs="Times New Roman"/>
          <w:color w:val="000000"/>
          <w:spacing w:val="1"/>
          <w:sz w:val="20"/>
          <w:szCs w:val="20"/>
        </w:rPr>
        <w:lastRenderedPageBreak/>
        <w:t xml:space="preserve">               Rural Secondary Schools in Nkayi District: Learner’s Attritions. Retrieved on 19</w:t>
      </w:r>
      <w:r w:rsidRPr="00F82B13">
        <w:rPr>
          <w:rFonts w:ascii="Times New Roman" w:eastAsia="Times New Roman" w:hAnsi="Times New Roman" w:cs="Times New Roman"/>
          <w:color w:val="000000"/>
          <w:spacing w:val="1"/>
          <w:sz w:val="20"/>
          <w:szCs w:val="20"/>
          <w:vertAlign w:val="superscript"/>
        </w:rPr>
        <w:t>th</w:t>
      </w:r>
      <w:r w:rsidRPr="00F82B13">
        <w:rPr>
          <w:rFonts w:ascii="Times New Roman" w:eastAsia="Times New Roman" w:hAnsi="Times New Roman" w:cs="Times New Roman"/>
          <w:color w:val="000000"/>
          <w:spacing w:val="-1"/>
          <w:sz w:val="20"/>
          <w:szCs w:val="20"/>
        </w:rPr>
        <w:t xml:space="preserve"> </w:t>
      </w:r>
      <w:r w:rsidRPr="00F82B13">
        <w:rPr>
          <w:rFonts w:ascii="Times New Roman" w:eastAsia="Times New Roman" w:hAnsi="Times New Roman" w:cs="Times New Roman"/>
          <w:color w:val="000000"/>
          <w:spacing w:val="2"/>
          <w:sz w:val="20"/>
          <w:szCs w:val="20"/>
        </w:rPr>
        <w:t xml:space="preserve">October, 2014 from </w:t>
      </w:r>
    </w:p>
    <w:p w:rsidR="009F54AD" w:rsidRPr="00F82B13" w:rsidRDefault="009F54AD" w:rsidP="00F82B13">
      <w:pPr>
        <w:spacing w:after="0" w:line="240" w:lineRule="auto"/>
        <w:jc w:val="both"/>
        <w:rPr>
          <w:rFonts w:ascii="Times New Roman" w:eastAsia="Times New Roman" w:hAnsi="Times New Roman" w:cs="Times New Roman"/>
          <w:color w:val="333333"/>
          <w:sz w:val="20"/>
          <w:szCs w:val="20"/>
          <w:shd w:val="clear" w:color="auto" w:fill="FFFFFF"/>
        </w:rPr>
      </w:pPr>
      <w:r w:rsidRPr="00F82B13">
        <w:rPr>
          <w:rFonts w:ascii="Times New Roman" w:eastAsia="Times New Roman" w:hAnsi="Times New Roman" w:cs="Times New Roman"/>
          <w:color w:val="000000"/>
          <w:spacing w:val="2"/>
          <w:sz w:val="20"/>
          <w:szCs w:val="20"/>
        </w:rPr>
        <w:t xml:space="preserve">               </w:t>
      </w:r>
      <w:r w:rsidRPr="00F82B13">
        <w:rPr>
          <w:rFonts w:ascii="Times New Roman" w:eastAsia="Times New Roman" w:hAnsi="Times New Roman" w:cs="Times New Roman"/>
          <w:color w:val="0000FF"/>
          <w:spacing w:val="1"/>
          <w:sz w:val="20"/>
          <w:szCs w:val="20"/>
        </w:rPr>
        <w:t xml:space="preserve">http://novaexplore.com/NJMBS/wp-content/uploads/sites/4/2014/02/N.JMBS_.4-14.pdf </w:t>
      </w:r>
    </w:p>
    <w:p w:rsidR="009F54AD" w:rsidRPr="00F82B13" w:rsidRDefault="009F54AD" w:rsidP="00F82B13">
      <w:pPr>
        <w:spacing w:after="0" w:line="240" w:lineRule="auto"/>
        <w:jc w:val="both"/>
        <w:rPr>
          <w:rFonts w:ascii="Times New Roman" w:eastAsia="Times New Roman" w:hAnsi="Times New Roman" w:cs="Times New Roman"/>
          <w:color w:val="000000"/>
          <w:spacing w:val="1"/>
          <w:sz w:val="20"/>
          <w:szCs w:val="20"/>
        </w:rPr>
      </w:pPr>
    </w:p>
    <w:p w:rsidR="009F54AD" w:rsidRPr="00F82B13" w:rsidRDefault="009F54AD" w:rsidP="00F82B13">
      <w:pPr>
        <w:spacing w:after="0" w:line="240" w:lineRule="auto"/>
        <w:jc w:val="both"/>
        <w:rPr>
          <w:rFonts w:ascii="Times New Roman" w:eastAsia="Times New Roman" w:hAnsi="Times New Roman" w:cs="Times New Roman"/>
          <w:color w:val="000000"/>
          <w:spacing w:val="1"/>
          <w:sz w:val="20"/>
          <w:szCs w:val="20"/>
        </w:rPr>
      </w:pPr>
      <w:r w:rsidRPr="00F82B13">
        <w:rPr>
          <w:rFonts w:ascii="Times New Roman" w:eastAsia="Times New Roman" w:hAnsi="Times New Roman" w:cs="Times New Roman"/>
          <w:color w:val="000000"/>
          <w:spacing w:val="1"/>
          <w:sz w:val="20"/>
          <w:szCs w:val="20"/>
        </w:rPr>
        <w:t xml:space="preserve">Umameh, M. A. (2011). A Survey of Factors Responsible for Students’ Poor Performance in Mathematics in </w:t>
      </w:r>
    </w:p>
    <w:p w:rsidR="009F54AD" w:rsidRPr="00F82B13" w:rsidRDefault="009F54AD" w:rsidP="00F82B13">
      <w:pPr>
        <w:spacing w:after="0" w:line="240" w:lineRule="auto"/>
        <w:jc w:val="both"/>
        <w:rPr>
          <w:rFonts w:ascii="Times New Roman" w:eastAsia="Times New Roman" w:hAnsi="Times New Roman" w:cs="Times New Roman"/>
          <w:color w:val="000000"/>
          <w:spacing w:val="1"/>
          <w:sz w:val="20"/>
          <w:szCs w:val="20"/>
        </w:rPr>
      </w:pPr>
      <w:r w:rsidRPr="00F82B13">
        <w:rPr>
          <w:rFonts w:ascii="Times New Roman" w:eastAsia="Times New Roman" w:hAnsi="Times New Roman" w:cs="Times New Roman"/>
          <w:color w:val="000000"/>
          <w:spacing w:val="1"/>
          <w:sz w:val="20"/>
          <w:szCs w:val="20"/>
        </w:rPr>
        <w:t xml:space="preserve">              Senior Secondary School Certificate Examination (SSCE) in Idah Local Government Area of Kogi State, </w:t>
      </w:r>
    </w:p>
    <w:p w:rsidR="009F54AD" w:rsidRPr="00F82B13" w:rsidRDefault="009F54AD" w:rsidP="00F82B13">
      <w:pPr>
        <w:spacing w:after="0" w:line="240" w:lineRule="auto"/>
        <w:jc w:val="both"/>
        <w:rPr>
          <w:rFonts w:ascii="Times New Roman" w:eastAsia="Times New Roman" w:hAnsi="Times New Roman" w:cs="Times New Roman"/>
          <w:color w:val="333333"/>
          <w:sz w:val="20"/>
          <w:szCs w:val="20"/>
          <w:shd w:val="clear" w:color="auto" w:fill="FFFFFF"/>
        </w:rPr>
      </w:pPr>
      <w:r w:rsidRPr="00F82B13">
        <w:rPr>
          <w:rFonts w:ascii="Times New Roman" w:eastAsia="Times New Roman" w:hAnsi="Times New Roman" w:cs="Times New Roman"/>
          <w:color w:val="000000"/>
          <w:spacing w:val="1"/>
          <w:sz w:val="20"/>
          <w:szCs w:val="20"/>
        </w:rPr>
        <w:t xml:space="preserve">              Nigeria. Reteieved on 4</w:t>
      </w:r>
      <w:r w:rsidRPr="00F82B13">
        <w:rPr>
          <w:rFonts w:ascii="Times New Roman" w:eastAsia="Times New Roman" w:hAnsi="Times New Roman" w:cs="Times New Roman"/>
          <w:color w:val="000000"/>
          <w:spacing w:val="1"/>
          <w:sz w:val="20"/>
          <w:szCs w:val="20"/>
          <w:vertAlign w:val="superscript"/>
        </w:rPr>
        <w:t>th</w:t>
      </w:r>
      <w:r w:rsidRPr="00F82B13">
        <w:rPr>
          <w:rFonts w:ascii="Times New Roman" w:eastAsia="Times New Roman" w:hAnsi="Times New Roman" w:cs="Times New Roman"/>
          <w:color w:val="000000"/>
          <w:spacing w:val="-1"/>
          <w:sz w:val="20"/>
          <w:szCs w:val="20"/>
        </w:rPr>
        <w:t xml:space="preserve"> </w:t>
      </w:r>
      <w:r w:rsidRPr="00F82B13">
        <w:rPr>
          <w:rFonts w:ascii="Times New Roman" w:eastAsia="Times New Roman" w:hAnsi="Times New Roman" w:cs="Times New Roman"/>
          <w:color w:val="000000"/>
          <w:spacing w:val="2"/>
          <w:sz w:val="20"/>
          <w:szCs w:val="20"/>
        </w:rPr>
        <w:t>November, 2014</w:t>
      </w:r>
    </w:p>
    <w:p w:rsidR="009F54AD" w:rsidRPr="00F82B13" w:rsidRDefault="009F54AD" w:rsidP="00F82B13">
      <w:pPr>
        <w:pStyle w:val="NormalWeb"/>
        <w:jc w:val="both"/>
        <w:rPr>
          <w:sz w:val="20"/>
          <w:szCs w:val="20"/>
        </w:rPr>
      </w:pPr>
      <w:r w:rsidRPr="00F82B13">
        <w:rPr>
          <w:sz w:val="20"/>
          <w:szCs w:val="20"/>
        </w:rPr>
        <w:t xml:space="preserve">WAEC Chief Examiners Report (2013). </w:t>
      </w:r>
    </w:p>
    <w:p w:rsidR="009F54AD" w:rsidRPr="00F82B13" w:rsidRDefault="009F54AD" w:rsidP="00F82B13">
      <w:pPr>
        <w:pStyle w:val="NormalWeb"/>
        <w:jc w:val="both"/>
        <w:rPr>
          <w:sz w:val="20"/>
          <w:szCs w:val="20"/>
        </w:rPr>
      </w:pPr>
      <w:r w:rsidRPr="00F82B13">
        <w:rPr>
          <w:sz w:val="20"/>
          <w:szCs w:val="20"/>
        </w:rPr>
        <w:t xml:space="preserve">WAEC Chief Examiners Report (2014). </w:t>
      </w:r>
    </w:p>
    <w:p w:rsidR="009F54AD" w:rsidRPr="00F82B13" w:rsidRDefault="009F54AD" w:rsidP="00F82B13">
      <w:pPr>
        <w:pStyle w:val="NormalWeb"/>
        <w:jc w:val="both"/>
        <w:rPr>
          <w:sz w:val="20"/>
          <w:szCs w:val="20"/>
        </w:rPr>
      </w:pPr>
      <w:r w:rsidRPr="00F82B13">
        <w:rPr>
          <w:sz w:val="20"/>
          <w:szCs w:val="20"/>
        </w:rPr>
        <w:t xml:space="preserve">WAEC Chief Examiners Report (2016). </w:t>
      </w:r>
    </w:p>
    <w:p w:rsidR="009F54AD" w:rsidRPr="00F82B13" w:rsidRDefault="009F54AD" w:rsidP="00F82B13">
      <w:pPr>
        <w:pStyle w:val="NormalWeb"/>
        <w:jc w:val="both"/>
        <w:rPr>
          <w:sz w:val="20"/>
          <w:szCs w:val="20"/>
        </w:rPr>
      </w:pPr>
      <w:r w:rsidRPr="00F82B13">
        <w:rPr>
          <w:sz w:val="20"/>
          <w:szCs w:val="20"/>
        </w:rPr>
        <w:t>WAEC Chief Examiners Report (2017).</w:t>
      </w:r>
    </w:p>
    <w:p w:rsidR="009F54AD" w:rsidRPr="00F82B13" w:rsidRDefault="009F54AD" w:rsidP="00F82B13">
      <w:pPr>
        <w:spacing w:line="240" w:lineRule="auto"/>
        <w:jc w:val="both"/>
        <w:rPr>
          <w:rFonts w:ascii="Times New Roman" w:hAnsi="Times New Roman" w:cs="Times New Roman"/>
          <w:sz w:val="20"/>
          <w:szCs w:val="20"/>
        </w:rPr>
      </w:pPr>
    </w:p>
    <w:p w:rsidR="009F54AD" w:rsidRPr="00F82B13" w:rsidRDefault="009F54AD" w:rsidP="00F82B13">
      <w:pPr>
        <w:spacing w:line="240" w:lineRule="auto"/>
        <w:jc w:val="both"/>
        <w:rPr>
          <w:rFonts w:ascii="Times New Roman" w:hAnsi="Times New Roman" w:cs="Times New Roman"/>
          <w:b/>
          <w:sz w:val="20"/>
          <w:szCs w:val="20"/>
        </w:rPr>
      </w:pPr>
    </w:p>
    <w:p w:rsidR="009F54AD" w:rsidRPr="00F82B13" w:rsidRDefault="009F54AD" w:rsidP="00F82B13">
      <w:pPr>
        <w:spacing w:line="240" w:lineRule="auto"/>
        <w:jc w:val="both"/>
        <w:rPr>
          <w:rFonts w:ascii="Times New Roman" w:hAnsi="Times New Roman" w:cs="Times New Roman"/>
          <w:sz w:val="20"/>
          <w:szCs w:val="20"/>
        </w:rPr>
      </w:pPr>
    </w:p>
    <w:p w:rsidR="009F54AD" w:rsidRPr="00F82B13" w:rsidRDefault="009F54AD" w:rsidP="00F82B13">
      <w:pPr>
        <w:spacing w:line="240" w:lineRule="auto"/>
        <w:jc w:val="both"/>
        <w:rPr>
          <w:rFonts w:ascii="Times New Roman" w:hAnsi="Times New Roman" w:cs="Times New Roman"/>
          <w:b/>
          <w:sz w:val="20"/>
          <w:szCs w:val="20"/>
        </w:rPr>
      </w:pPr>
    </w:p>
    <w:p w:rsidR="009F54AD" w:rsidRPr="00F82B13" w:rsidRDefault="009F54AD" w:rsidP="00F82B13">
      <w:pPr>
        <w:spacing w:line="240" w:lineRule="auto"/>
        <w:jc w:val="both"/>
        <w:rPr>
          <w:rFonts w:ascii="Times New Roman" w:hAnsi="Times New Roman" w:cs="Times New Roman"/>
          <w:sz w:val="20"/>
          <w:szCs w:val="20"/>
        </w:rPr>
      </w:pPr>
    </w:p>
    <w:p w:rsidR="00EA0000" w:rsidRPr="00F82B13" w:rsidRDefault="00EA0000" w:rsidP="00F82B13">
      <w:pPr>
        <w:spacing w:before="240" w:line="240" w:lineRule="auto"/>
        <w:jc w:val="both"/>
        <w:rPr>
          <w:rFonts w:ascii="Times New Roman" w:hAnsi="Times New Roman" w:cs="Times New Roman"/>
          <w:b/>
          <w:sz w:val="20"/>
          <w:szCs w:val="20"/>
        </w:rPr>
      </w:pPr>
    </w:p>
    <w:sectPr w:rsidR="00EA0000" w:rsidRPr="00F82B13" w:rsidSect="00520E28">
      <w:pgSz w:w="12240" w:h="15840"/>
      <w:pgMar w:top="1440" w:right="1440" w:bottom="1440" w:left="1440"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F4BCF8F" w15:done="0"/>
  <w15:commentEx w15:paraId="2F0B4595" w15:done="0"/>
  <w15:commentEx w15:paraId="5629999E" w15:done="0"/>
  <w15:commentEx w15:paraId="7D6A5D95" w15:done="0"/>
  <w15:commentEx w15:paraId="2DFDA0D4" w15:done="0"/>
  <w15:commentEx w15:paraId="3FB19E95" w15:done="0"/>
  <w15:commentEx w15:paraId="5483E047" w15:done="0"/>
  <w15:commentEx w15:paraId="7CB00F46"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E3A56" w:rsidRDefault="009E3A56" w:rsidP="00943161">
      <w:pPr>
        <w:spacing w:after="0" w:line="240" w:lineRule="auto"/>
      </w:pPr>
      <w:r>
        <w:separator/>
      </w:r>
    </w:p>
  </w:endnote>
  <w:endnote w:type="continuationSeparator" w:id="1">
    <w:p w:rsidR="009E3A56" w:rsidRDefault="009E3A56" w:rsidP="0094316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E3A56" w:rsidRDefault="009E3A56" w:rsidP="00943161">
      <w:pPr>
        <w:spacing w:after="0" w:line="240" w:lineRule="auto"/>
      </w:pPr>
      <w:r>
        <w:separator/>
      </w:r>
    </w:p>
  </w:footnote>
  <w:footnote w:type="continuationSeparator" w:id="1">
    <w:p w:rsidR="009E3A56" w:rsidRDefault="009E3A56" w:rsidP="0094316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B21AEC"/>
    <w:multiLevelType w:val="hybridMultilevel"/>
    <w:tmpl w:val="AFC22976"/>
    <w:lvl w:ilvl="0" w:tplc="04090001">
      <w:start w:val="1"/>
      <w:numFmt w:val="bullet"/>
      <w:lvlText w:val=""/>
      <w:lvlJc w:val="left"/>
      <w:pPr>
        <w:ind w:left="756" w:hanging="360"/>
      </w:pPr>
      <w:rPr>
        <w:rFonts w:ascii="Symbol" w:hAnsi="Symbol" w:hint="default"/>
      </w:rPr>
    </w:lvl>
    <w:lvl w:ilvl="1" w:tplc="04090003" w:tentative="1">
      <w:start w:val="1"/>
      <w:numFmt w:val="bullet"/>
      <w:lvlText w:val="o"/>
      <w:lvlJc w:val="left"/>
      <w:pPr>
        <w:ind w:left="1476" w:hanging="360"/>
      </w:pPr>
      <w:rPr>
        <w:rFonts w:ascii="Courier New" w:hAnsi="Courier New" w:cs="Courier New" w:hint="default"/>
      </w:rPr>
    </w:lvl>
    <w:lvl w:ilvl="2" w:tplc="04090005" w:tentative="1">
      <w:start w:val="1"/>
      <w:numFmt w:val="bullet"/>
      <w:lvlText w:val=""/>
      <w:lvlJc w:val="left"/>
      <w:pPr>
        <w:ind w:left="2196" w:hanging="360"/>
      </w:pPr>
      <w:rPr>
        <w:rFonts w:ascii="Wingdings" w:hAnsi="Wingdings" w:hint="default"/>
      </w:rPr>
    </w:lvl>
    <w:lvl w:ilvl="3" w:tplc="04090001" w:tentative="1">
      <w:start w:val="1"/>
      <w:numFmt w:val="bullet"/>
      <w:lvlText w:val=""/>
      <w:lvlJc w:val="left"/>
      <w:pPr>
        <w:ind w:left="2916" w:hanging="360"/>
      </w:pPr>
      <w:rPr>
        <w:rFonts w:ascii="Symbol" w:hAnsi="Symbol" w:hint="default"/>
      </w:rPr>
    </w:lvl>
    <w:lvl w:ilvl="4" w:tplc="04090003" w:tentative="1">
      <w:start w:val="1"/>
      <w:numFmt w:val="bullet"/>
      <w:lvlText w:val="o"/>
      <w:lvlJc w:val="left"/>
      <w:pPr>
        <w:ind w:left="3636" w:hanging="360"/>
      </w:pPr>
      <w:rPr>
        <w:rFonts w:ascii="Courier New" w:hAnsi="Courier New" w:cs="Courier New" w:hint="default"/>
      </w:rPr>
    </w:lvl>
    <w:lvl w:ilvl="5" w:tplc="04090005" w:tentative="1">
      <w:start w:val="1"/>
      <w:numFmt w:val="bullet"/>
      <w:lvlText w:val=""/>
      <w:lvlJc w:val="left"/>
      <w:pPr>
        <w:ind w:left="4356" w:hanging="360"/>
      </w:pPr>
      <w:rPr>
        <w:rFonts w:ascii="Wingdings" w:hAnsi="Wingdings" w:hint="default"/>
      </w:rPr>
    </w:lvl>
    <w:lvl w:ilvl="6" w:tplc="04090001" w:tentative="1">
      <w:start w:val="1"/>
      <w:numFmt w:val="bullet"/>
      <w:lvlText w:val=""/>
      <w:lvlJc w:val="left"/>
      <w:pPr>
        <w:ind w:left="5076" w:hanging="360"/>
      </w:pPr>
      <w:rPr>
        <w:rFonts w:ascii="Symbol" w:hAnsi="Symbol" w:hint="default"/>
      </w:rPr>
    </w:lvl>
    <w:lvl w:ilvl="7" w:tplc="04090003" w:tentative="1">
      <w:start w:val="1"/>
      <w:numFmt w:val="bullet"/>
      <w:lvlText w:val="o"/>
      <w:lvlJc w:val="left"/>
      <w:pPr>
        <w:ind w:left="5796" w:hanging="360"/>
      </w:pPr>
      <w:rPr>
        <w:rFonts w:ascii="Courier New" w:hAnsi="Courier New" w:cs="Courier New" w:hint="default"/>
      </w:rPr>
    </w:lvl>
    <w:lvl w:ilvl="8" w:tplc="04090005" w:tentative="1">
      <w:start w:val="1"/>
      <w:numFmt w:val="bullet"/>
      <w:lvlText w:val=""/>
      <w:lvlJc w:val="left"/>
      <w:pPr>
        <w:ind w:left="6516" w:hanging="360"/>
      </w:pPr>
      <w:rPr>
        <w:rFonts w:ascii="Wingdings" w:hAnsi="Wingdings" w:hint="default"/>
      </w:rPr>
    </w:lvl>
  </w:abstractNum>
  <w:abstractNum w:abstractNumId="1">
    <w:nsid w:val="376D1F7A"/>
    <w:multiLevelType w:val="hybridMultilevel"/>
    <w:tmpl w:val="2CCCD2D6"/>
    <w:lvl w:ilvl="0" w:tplc="8042EFE0">
      <w:start w:val="1"/>
      <w:numFmt w:val="decimal"/>
      <w:lvlText w:val="%1."/>
      <w:lvlJc w:val="left"/>
      <w:pPr>
        <w:ind w:left="720" w:hanging="360"/>
      </w:pPr>
      <w:rPr>
        <w:rFonts w:asciiTheme="minorHAnsi" w:hAnsiTheme="minorHAnsi" w:cstheme="minorBidi"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2144648"/>
    <w:multiLevelType w:val="hybridMultilevel"/>
    <w:tmpl w:val="4C6AE3E4"/>
    <w:lvl w:ilvl="0" w:tplc="C1CC400A">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
    <w:nsid w:val="579A68F6"/>
    <w:multiLevelType w:val="hybridMultilevel"/>
    <w:tmpl w:val="80384AB4"/>
    <w:lvl w:ilvl="0" w:tplc="FECEEEFA">
      <w:start w:val="1"/>
      <w:numFmt w:val="upperLetter"/>
      <w:lvlText w:val="%1."/>
      <w:lvlJc w:val="left"/>
      <w:pPr>
        <w:ind w:left="420" w:hanging="360"/>
      </w:pPr>
      <w:rPr>
        <w:rFonts w:hint="default"/>
        <w:b/>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4">
    <w:nsid w:val="6A411809"/>
    <w:multiLevelType w:val="hybridMultilevel"/>
    <w:tmpl w:val="54EA09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D921B5E"/>
    <w:multiLevelType w:val="multilevel"/>
    <w:tmpl w:val="228002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7EE03E85"/>
    <w:multiLevelType w:val="hybridMultilevel"/>
    <w:tmpl w:val="525AD7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2"/>
  </w:num>
  <w:num w:numId="4">
    <w:abstractNumId w:val="3"/>
  </w:num>
  <w:num w:numId="5">
    <w:abstractNumId w:val="4"/>
  </w:num>
  <w:num w:numId="6">
    <w:abstractNumId w:val="0"/>
  </w:num>
  <w:num w:numId="7">
    <w:abstractNumId w:val="6"/>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User">
    <w15:presenceInfo w15:providerId="None" w15:userId="User"/>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20"/>
  <w:characterSpacingControl w:val="doNotCompress"/>
  <w:footnotePr>
    <w:footnote w:id="0"/>
    <w:footnote w:id="1"/>
  </w:footnotePr>
  <w:endnotePr>
    <w:endnote w:id="0"/>
    <w:endnote w:id="1"/>
  </w:endnotePr>
  <w:compat/>
  <w:rsids>
    <w:rsidRoot w:val="00200914"/>
    <w:rsid w:val="00001159"/>
    <w:rsid w:val="000037E0"/>
    <w:rsid w:val="00013A94"/>
    <w:rsid w:val="00014858"/>
    <w:rsid w:val="00035C5F"/>
    <w:rsid w:val="0003675D"/>
    <w:rsid w:val="00040CF3"/>
    <w:rsid w:val="00047569"/>
    <w:rsid w:val="000A0333"/>
    <w:rsid w:val="000A1DA2"/>
    <w:rsid w:val="000A2339"/>
    <w:rsid w:val="000A58A3"/>
    <w:rsid w:val="000B1A39"/>
    <w:rsid w:val="000D571A"/>
    <w:rsid w:val="00111CCB"/>
    <w:rsid w:val="00115F06"/>
    <w:rsid w:val="00134344"/>
    <w:rsid w:val="001410D4"/>
    <w:rsid w:val="00143FE0"/>
    <w:rsid w:val="0017648A"/>
    <w:rsid w:val="001940FB"/>
    <w:rsid w:val="001A23FF"/>
    <w:rsid w:val="001A5F50"/>
    <w:rsid w:val="001C31FA"/>
    <w:rsid w:val="001E253D"/>
    <w:rsid w:val="001E6C76"/>
    <w:rsid w:val="002006EB"/>
    <w:rsid w:val="00200914"/>
    <w:rsid w:val="00200C87"/>
    <w:rsid w:val="00222A3D"/>
    <w:rsid w:val="00233EDA"/>
    <w:rsid w:val="00235687"/>
    <w:rsid w:val="0024426C"/>
    <w:rsid w:val="00247DD5"/>
    <w:rsid w:val="00260C68"/>
    <w:rsid w:val="00262638"/>
    <w:rsid w:val="002672C2"/>
    <w:rsid w:val="00270618"/>
    <w:rsid w:val="00280385"/>
    <w:rsid w:val="00297923"/>
    <w:rsid w:val="002B088E"/>
    <w:rsid w:val="002C2507"/>
    <w:rsid w:val="002D419D"/>
    <w:rsid w:val="002D6570"/>
    <w:rsid w:val="002E21C2"/>
    <w:rsid w:val="002E3B1D"/>
    <w:rsid w:val="002E5AD8"/>
    <w:rsid w:val="002E677D"/>
    <w:rsid w:val="00303A0E"/>
    <w:rsid w:val="00305F0C"/>
    <w:rsid w:val="0031185E"/>
    <w:rsid w:val="003144B2"/>
    <w:rsid w:val="003222EE"/>
    <w:rsid w:val="003313A5"/>
    <w:rsid w:val="00335819"/>
    <w:rsid w:val="00336BDB"/>
    <w:rsid w:val="00351AEB"/>
    <w:rsid w:val="00357816"/>
    <w:rsid w:val="00366698"/>
    <w:rsid w:val="00375F5E"/>
    <w:rsid w:val="00391D1A"/>
    <w:rsid w:val="00397619"/>
    <w:rsid w:val="003A18B1"/>
    <w:rsid w:val="003E349D"/>
    <w:rsid w:val="003E509E"/>
    <w:rsid w:val="003F56B7"/>
    <w:rsid w:val="003F61C2"/>
    <w:rsid w:val="003F64D1"/>
    <w:rsid w:val="003F66C2"/>
    <w:rsid w:val="00401731"/>
    <w:rsid w:val="0041131C"/>
    <w:rsid w:val="00413C2A"/>
    <w:rsid w:val="004159E8"/>
    <w:rsid w:val="0041615D"/>
    <w:rsid w:val="00423B50"/>
    <w:rsid w:val="00433C3B"/>
    <w:rsid w:val="00440758"/>
    <w:rsid w:val="00465942"/>
    <w:rsid w:val="00483D05"/>
    <w:rsid w:val="00483FE4"/>
    <w:rsid w:val="0049549C"/>
    <w:rsid w:val="004C62DA"/>
    <w:rsid w:val="004D28E1"/>
    <w:rsid w:val="004F32E8"/>
    <w:rsid w:val="00503DE4"/>
    <w:rsid w:val="005047F8"/>
    <w:rsid w:val="0051082E"/>
    <w:rsid w:val="00520E28"/>
    <w:rsid w:val="00533466"/>
    <w:rsid w:val="00535A87"/>
    <w:rsid w:val="00537175"/>
    <w:rsid w:val="00537A33"/>
    <w:rsid w:val="00541EE6"/>
    <w:rsid w:val="005457F1"/>
    <w:rsid w:val="00553B80"/>
    <w:rsid w:val="005559CD"/>
    <w:rsid w:val="0056031B"/>
    <w:rsid w:val="0057231D"/>
    <w:rsid w:val="00575A03"/>
    <w:rsid w:val="0058395C"/>
    <w:rsid w:val="00586767"/>
    <w:rsid w:val="00587425"/>
    <w:rsid w:val="005A32C8"/>
    <w:rsid w:val="005C25B8"/>
    <w:rsid w:val="005C4AD4"/>
    <w:rsid w:val="005D76CA"/>
    <w:rsid w:val="006024AE"/>
    <w:rsid w:val="0060523E"/>
    <w:rsid w:val="00605FD8"/>
    <w:rsid w:val="00606407"/>
    <w:rsid w:val="0062527D"/>
    <w:rsid w:val="00632F17"/>
    <w:rsid w:val="00633090"/>
    <w:rsid w:val="00647337"/>
    <w:rsid w:val="00650676"/>
    <w:rsid w:val="0065136F"/>
    <w:rsid w:val="00656AE2"/>
    <w:rsid w:val="00671ECA"/>
    <w:rsid w:val="00685F7E"/>
    <w:rsid w:val="00686DFC"/>
    <w:rsid w:val="00690FD6"/>
    <w:rsid w:val="00695CA5"/>
    <w:rsid w:val="00697799"/>
    <w:rsid w:val="006A323B"/>
    <w:rsid w:val="006A5079"/>
    <w:rsid w:val="006C5461"/>
    <w:rsid w:val="006D788A"/>
    <w:rsid w:val="006E038D"/>
    <w:rsid w:val="006E4823"/>
    <w:rsid w:val="006E5EFE"/>
    <w:rsid w:val="006F5E8A"/>
    <w:rsid w:val="00707AB3"/>
    <w:rsid w:val="00713B47"/>
    <w:rsid w:val="007247C2"/>
    <w:rsid w:val="00762681"/>
    <w:rsid w:val="0077598E"/>
    <w:rsid w:val="00781BE2"/>
    <w:rsid w:val="007974A3"/>
    <w:rsid w:val="007A11DC"/>
    <w:rsid w:val="007A75D0"/>
    <w:rsid w:val="007B1AC9"/>
    <w:rsid w:val="007D282B"/>
    <w:rsid w:val="007D4EFF"/>
    <w:rsid w:val="007D7AC6"/>
    <w:rsid w:val="007E11EB"/>
    <w:rsid w:val="007E29C3"/>
    <w:rsid w:val="007E3988"/>
    <w:rsid w:val="007E3CCB"/>
    <w:rsid w:val="0080000D"/>
    <w:rsid w:val="00802456"/>
    <w:rsid w:val="00825694"/>
    <w:rsid w:val="00834AAB"/>
    <w:rsid w:val="008410FE"/>
    <w:rsid w:val="008526E9"/>
    <w:rsid w:val="00856EFB"/>
    <w:rsid w:val="00861143"/>
    <w:rsid w:val="00861FB5"/>
    <w:rsid w:val="00870424"/>
    <w:rsid w:val="0087419C"/>
    <w:rsid w:val="008751E8"/>
    <w:rsid w:val="00875BEF"/>
    <w:rsid w:val="0088310F"/>
    <w:rsid w:val="00897928"/>
    <w:rsid w:val="008B2DBD"/>
    <w:rsid w:val="008B4EF6"/>
    <w:rsid w:val="008B55D9"/>
    <w:rsid w:val="008B5D91"/>
    <w:rsid w:val="008D0567"/>
    <w:rsid w:val="008E5E41"/>
    <w:rsid w:val="008E7491"/>
    <w:rsid w:val="008F019F"/>
    <w:rsid w:val="008F06B8"/>
    <w:rsid w:val="008F3E6F"/>
    <w:rsid w:val="008F3FD2"/>
    <w:rsid w:val="008F4720"/>
    <w:rsid w:val="00901C75"/>
    <w:rsid w:val="00903701"/>
    <w:rsid w:val="00905E71"/>
    <w:rsid w:val="009244CC"/>
    <w:rsid w:val="00927B71"/>
    <w:rsid w:val="009407C1"/>
    <w:rsid w:val="00940AE3"/>
    <w:rsid w:val="00943161"/>
    <w:rsid w:val="00952219"/>
    <w:rsid w:val="009712A6"/>
    <w:rsid w:val="00974A5D"/>
    <w:rsid w:val="009A2FFB"/>
    <w:rsid w:val="009D67BD"/>
    <w:rsid w:val="009E3154"/>
    <w:rsid w:val="009E3A56"/>
    <w:rsid w:val="009E3C33"/>
    <w:rsid w:val="009E4457"/>
    <w:rsid w:val="009F35AD"/>
    <w:rsid w:val="009F54AD"/>
    <w:rsid w:val="00A0525C"/>
    <w:rsid w:val="00A1150A"/>
    <w:rsid w:val="00A11AE4"/>
    <w:rsid w:val="00A1233C"/>
    <w:rsid w:val="00A12921"/>
    <w:rsid w:val="00A2042D"/>
    <w:rsid w:val="00A24B90"/>
    <w:rsid w:val="00A716E0"/>
    <w:rsid w:val="00AA5841"/>
    <w:rsid w:val="00AB2C78"/>
    <w:rsid w:val="00AD2556"/>
    <w:rsid w:val="00AF5A90"/>
    <w:rsid w:val="00B12EDC"/>
    <w:rsid w:val="00B222AC"/>
    <w:rsid w:val="00B343A0"/>
    <w:rsid w:val="00B34AFB"/>
    <w:rsid w:val="00B37F97"/>
    <w:rsid w:val="00B440F1"/>
    <w:rsid w:val="00B45453"/>
    <w:rsid w:val="00B47798"/>
    <w:rsid w:val="00B60AFB"/>
    <w:rsid w:val="00BA398D"/>
    <w:rsid w:val="00BA5E4D"/>
    <w:rsid w:val="00BB0524"/>
    <w:rsid w:val="00BB1ACE"/>
    <w:rsid w:val="00BC00D3"/>
    <w:rsid w:val="00BC01C9"/>
    <w:rsid w:val="00BD603E"/>
    <w:rsid w:val="00BE11DB"/>
    <w:rsid w:val="00C03A10"/>
    <w:rsid w:val="00C05846"/>
    <w:rsid w:val="00C155CB"/>
    <w:rsid w:val="00C24127"/>
    <w:rsid w:val="00C36E56"/>
    <w:rsid w:val="00C42483"/>
    <w:rsid w:val="00C6074B"/>
    <w:rsid w:val="00C65678"/>
    <w:rsid w:val="00C6683D"/>
    <w:rsid w:val="00C714B9"/>
    <w:rsid w:val="00C8250A"/>
    <w:rsid w:val="00C8499D"/>
    <w:rsid w:val="00C92E6A"/>
    <w:rsid w:val="00C93BF9"/>
    <w:rsid w:val="00C960B8"/>
    <w:rsid w:val="00CA1E3B"/>
    <w:rsid w:val="00CA66FE"/>
    <w:rsid w:val="00CB599E"/>
    <w:rsid w:val="00CD240F"/>
    <w:rsid w:val="00CD30D7"/>
    <w:rsid w:val="00CD4ED5"/>
    <w:rsid w:val="00CD7519"/>
    <w:rsid w:val="00CE5045"/>
    <w:rsid w:val="00CF3304"/>
    <w:rsid w:val="00CF5616"/>
    <w:rsid w:val="00D01855"/>
    <w:rsid w:val="00D303D8"/>
    <w:rsid w:val="00D32274"/>
    <w:rsid w:val="00D50949"/>
    <w:rsid w:val="00D536E6"/>
    <w:rsid w:val="00D70193"/>
    <w:rsid w:val="00D747F1"/>
    <w:rsid w:val="00D803E8"/>
    <w:rsid w:val="00D86584"/>
    <w:rsid w:val="00DB1270"/>
    <w:rsid w:val="00DB5398"/>
    <w:rsid w:val="00DC12DB"/>
    <w:rsid w:val="00DE7D15"/>
    <w:rsid w:val="00DF6CEE"/>
    <w:rsid w:val="00DF711B"/>
    <w:rsid w:val="00E05584"/>
    <w:rsid w:val="00E05A08"/>
    <w:rsid w:val="00E16600"/>
    <w:rsid w:val="00E363E5"/>
    <w:rsid w:val="00E44315"/>
    <w:rsid w:val="00E4476F"/>
    <w:rsid w:val="00E51A78"/>
    <w:rsid w:val="00E54A28"/>
    <w:rsid w:val="00E6004C"/>
    <w:rsid w:val="00E63015"/>
    <w:rsid w:val="00E63BD1"/>
    <w:rsid w:val="00E66057"/>
    <w:rsid w:val="00E808EB"/>
    <w:rsid w:val="00E86437"/>
    <w:rsid w:val="00E87ACE"/>
    <w:rsid w:val="00EA0000"/>
    <w:rsid w:val="00EA39EA"/>
    <w:rsid w:val="00ED014B"/>
    <w:rsid w:val="00ED0EAE"/>
    <w:rsid w:val="00ED5CCB"/>
    <w:rsid w:val="00ED7125"/>
    <w:rsid w:val="00EE35E5"/>
    <w:rsid w:val="00EF214A"/>
    <w:rsid w:val="00EF40BA"/>
    <w:rsid w:val="00F0266C"/>
    <w:rsid w:val="00F04B4E"/>
    <w:rsid w:val="00F04CA9"/>
    <w:rsid w:val="00F11CA2"/>
    <w:rsid w:val="00F1771F"/>
    <w:rsid w:val="00F234BA"/>
    <w:rsid w:val="00F50861"/>
    <w:rsid w:val="00F648C9"/>
    <w:rsid w:val="00F67FC6"/>
    <w:rsid w:val="00F814D9"/>
    <w:rsid w:val="00F82B13"/>
    <w:rsid w:val="00F8409A"/>
    <w:rsid w:val="00F86DBB"/>
    <w:rsid w:val="00F96290"/>
    <w:rsid w:val="00F97CFE"/>
    <w:rsid w:val="00FA1801"/>
    <w:rsid w:val="00FA67C3"/>
    <w:rsid w:val="00FB2381"/>
    <w:rsid w:val="00FB5E0F"/>
    <w:rsid w:val="00FC4430"/>
    <w:rsid w:val="00FF14B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86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091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00914"/>
    <w:pPr>
      <w:ind w:left="720"/>
      <w:contextualSpacing/>
    </w:pPr>
  </w:style>
  <w:style w:type="paragraph" w:styleId="NoSpacing">
    <w:name w:val="No Spacing"/>
    <w:uiPriority w:val="1"/>
    <w:qFormat/>
    <w:rsid w:val="00200914"/>
    <w:pPr>
      <w:spacing w:after="0" w:line="240" w:lineRule="auto"/>
    </w:pPr>
    <w:rPr>
      <w:lang w:val="en-GB"/>
    </w:rPr>
  </w:style>
  <w:style w:type="table" w:styleId="TableGrid">
    <w:name w:val="Table Grid"/>
    <w:basedOn w:val="TableNormal"/>
    <w:uiPriority w:val="39"/>
    <w:rsid w:val="0020091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200914"/>
    <w:rPr>
      <w:sz w:val="16"/>
      <w:szCs w:val="16"/>
    </w:rPr>
  </w:style>
  <w:style w:type="paragraph" w:styleId="CommentText">
    <w:name w:val="annotation text"/>
    <w:basedOn w:val="Normal"/>
    <w:link w:val="CommentTextChar"/>
    <w:uiPriority w:val="99"/>
    <w:semiHidden/>
    <w:unhideWhenUsed/>
    <w:rsid w:val="00200914"/>
    <w:pPr>
      <w:spacing w:line="240" w:lineRule="auto"/>
    </w:pPr>
    <w:rPr>
      <w:sz w:val="20"/>
      <w:szCs w:val="20"/>
    </w:rPr>
  </w:style>
  <w:style w:type="character" w:customStyle="1" w:styleId="CommentTextChar">
    <w:name w:val="Comment Text Char"/>
    <w:basedOn w:val="DefaultParagraphFont"/>
    <w:link w:val="CommentText"/>
    <w:uiPriority w:val="99"/>
    <w:semiHidden/>
    <w:rsid w:val="00200914"/>
    <w:rPr>
      <w:sz w:val="20"/>
      <w:szCs w:val="20"/>
    </w:rPr>
  </w:style>
  <w:style w:type="paragraph" w:styleId="CommentSubject">
    <w:name w:val="annotation subject"/>
    <w:basedOn w:val="CommentText"/>
    <w:next w:val="CommentText"/>
    <w:link w:val="CommentSubjectChar"/>
    <w:uiPriority w:val="99"/>
    <w:semiHidden/>
    <w:unhideWhenUsed/>
    <w:rsid w:val="00200914"/>
    <w:rPr>
      <w:b/>
      <w:bCs/>
    </w:rPr>
  </w:style>
  <w:style w:type="character" w:customStyle="1" w:styleId="CommentSubjectChar">
    <w:name w:val="Comment Subject Char"/>
    <w:basedOn w:val="CommentTextChar"/>
    <w:link w:val="CommentSubject"/>
    <w:uiPriority w:val="99"/>
    <w:semiHidden/>
    <w:rsid w:val="00200914"/>
    <w:rPr>
      <w:b/>
      <w:bCs/>
      <w:sz w:val="20"/>
      <w:szCs w:val="20"/>
    </w:rPr>
  </w:style>
  <w:style w:type="paragraph" w:styleId="BalloonText">
    <w:name w:val="Balloon Text"/>
    <w:basedOn w:val="Normal"/>
    <w:link w:val="BalloonTextChar"/>
    <w:uiPriority w:val="99"/>
    <w:semiHidden/>
    <w:unhideWhenUsed/>
    <w:rsid w:val="0020091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00914"/>
    <w:rPr>
      <w:rFonts w:ascii="Segoe UI" w:hAnsi="Segoe UI" w:cs="Segoe UI"/>
      <w:sz w:val="18"/>
      <w:szCs w:val="18"/>
    </w:rPr>
  </w:style>
  <w:style w:type="paragraph" w:styleId="Header">
    <w:name w:val="header"/>
    <w:basedOn w:val="Normal"/>
    <w:link w:val="HeaderChar"/>
    <w:uiPriority w:val="99"/>
    <w:unhideWhenUsed/>
    <w:rsid w:val="00943161"/>
    <w:pPr>
      <w:tabs>
        <w:tab w:val="center" w:pos="4680"/>
        <w:tab w:val="right" w:pos="9360"/>
      </w:tabs>
      <w:spacing w:after="0" w:line="240" w:lineRule="auto"/>
    </w:pPr>
  </w:style>
  <w:style w:type="character" w:customStyle="1" w:styleId="HeaderChar">
    <w:name w:val="Header Char"/>
    <w:basedOn w:val="DefaultParagraphFont"/>
    <w:link w:val="Header"/>
    <w:uiPriority w:val="99"/>
    <w:rsid w:val="00943161"/>
  </w:style>
  <w:style w:type="paragraph" w:styleId="Footer">
    <w:name w:val="footer"/>
    <w:basedOn w:val="Normal"/>
    <w:link w:val="FooterChar"/>
    <w:uiPriority w:val="99"/>
    <w:unhideWhenUsed/>
    <w:rsid w:val="00943161"/>
    <w:pPr>
      <w:tabs>
        <w:tab w:val="center" w:pos="4680"/>
        <w:tab w:val="right" w:pos="9360"/>
      </w:tabs>
      <w:spacing w:after="0" w:line="240" w:lineRule="auto"/>
    </w:pPr>
  </w:style>
  <w:style w:type="character" w:customStyle="1" w:styleId="FooterChar">
    <w:name w:val="Footer Char"/>
    <w:basedOn w:val="DefaultParagraphFont"/>
    <w:link w:val="Footer"/>
    <w:uiPriority w:val="99"/>
    <w:rsid w:val="00943161"/>
  </w:style>
  <w:style w:type="character" w:styleId="Hyperlink">
    <w:name w:val="Hyperlink"/>
    <w:basedOn w:val="DefaultParagraphFont"/>
    <w:uiPriority w:val="99"/>
    <w:unhideWhenUsed/>
    <w:rsid w:val="00EA0000"/>
    <w:rPr>
      <w:color w:val="0563C1" w:themeColor="hyperlink"/>
      <w:u w:val="single"/>
    </w:rPr>
  </w:style>
  <w:style w:type="paragraph" w:styleId="NormalWeb">
    <w:name w:val="Normal (Web)"/>
    <w:basedOn w:val="Normal"/>
    <w:uiPriority w:val="99"/>
    <w:unhideWhenUsed/>
    <w:rsid w:val="00E6004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overflow-hidden">
    <w:name w:val="overflow-hidden"/>
    <w:basedOn w:val="DefaultParagraphFont"/>
    <w:rsid w:val="00235687"/>
  </w:style>
  <w:style w:type="character" w:styleId="Strong">
    <w:name w:val="Strong"/>
    <w:basedOn w:val="DefaultParagraphFont"/>
    <w:uiPriority w:val="22"/>
    <w:qFormat/>
    <w:rsid w:val="00C960B8"/>
    <w:rPr>
      <w:b/>
      <w:bCs/>
    </w:rPr>
  </w:style>
  <w:style w:type="character" w:customStyle="1" w:styleId="t">
    <w:name w:val="t"/>
    <w:basedOn w:val="DefaultParagraphFont"/>
    <w:rsid w:val="006D788A"/>
  </w:style>
</w:styles>
</file>

<file path=word/webSettings.xml><?xml version="1.0" encoding="utf-8"?>
<w:webSettings xmlns:r="http://schemas.openxmlformats.org/officeDocument/2006/relationships" xmlns:w="http://schemas.openxmlformats.org/wordprocessingml/2006/main">
  <w:divs>
    <w:div w:id="39087228">
      <w:bodyDiv w:val="1"/>
      <w:marLeft w:val="0"/>
      <w:marRight w:val="0"/>
      <w:marTop w:val="0"/>
      <w:marBottom w:val="0"/>
      <w:divBdr>
        <w:top w:val="none" w:sz="0" w:space="0" w:color="auto"/>
        <w:left w:val="none" w:sz="0" w:space="0" w:color="auto"/>
        <w:bottom w:val="none" w:sz="0" w:space="0" w:color="auto"/>
        <w:right w:val="none" w:sz="0" w:space="0" w:color="auto"/>
      </w:divBdr>
    </w:div>
    <w:div w:id="42292476">
      <w:bodyDiv w:val="1"/>
      <w:marLeft w:val="0"/>
      <w:marRight w:val="0"/>
      <w:marTop w:val="0"/>
      <w:marBottom w:val="0"/>
      <w:divBdr>
        <w:top w:val="none" w:sz="0" w:space="0" w:color="auto"/>
        <w:left w:val="none" w:sz="0" w:space="0" w:color="auto"/>
        <w:bottom w:val="none" w:sz="0" w:space="0" w:color="auto"/>
        <w:right w:val="none" w:sz="0" w:space="0" w:color="auto"/>
      </w:divBdr>
    </w:div>
    <w:div w:id="59450127">
      <w:bodyDiv w:val="1"/>
      <w:marLeft w:val="0"/>
      <w:marRight w:val="0"/>
      <w:marTop w:val="0"/>
      <w:marBottom w:val="0"/>
      <w:divBdr>
        <w:top w:val="none" w:sz="0" w:space="0" w:color="auto"/>
        <w:left w:val="none" w:sz="0" w:space="0" w:color="auto"/>
        <w:bottom w:val="none" w:sz="0" w:space="0" w:color="auto"/>
        <w:right w:val="none" w:sz="0" w:space="0" w:color="auto"/>
      </w:divBdr>
    </w:div>
    <w:div w:id="61150005">
      <w:bodyDiv w:val="1"/>
      <w:marLeft w:val="0"/>
      <w:marRight w:val="0"/>
      <w:marTop w:val="0"/>
      <w:marBottom w:val="0"/>
      <w:divBdr>
        <w:top w:val="none" w:sz="0" w:space="0" w:color="auto"/>
        <w:left w:val="none" w:sz="0" w:space="0" w:color="auto"/>
        <w:bottom w:val="none" w:sz="0" w:space="0" w:color="auto"/>
        <w:right w:val="none" w:sz="0" w:space="0" w:color="auto"/>
      </w:divBdr>
    </w:div>
    <w:div w:id="115107282">
      <w:bodyDiv w:val="1"/>
      <w:marLeft w:val="0"/>
      <w:marRight w:val="0"/>
      <w:marTop w:val="0"/>
      <w:marBottom w:val="0"/>
      <w:divBdr>
        <w:top w:val="none" w:sz="0" w:space="0" w:color="auto"/>
        <w:left w:val="none" w:sz="0" w:space="0" w:color="auto"/>
        <w:bottom w:val="none" w:sz="0" w:space="0" w:color="auto"/>
        <w:right w:val="none" w:sz="0" w:space="0" w:color="auto"/>
      </w:divBdr>
    </w:div>
    <w:div w:id="127673760">
      <w:bodyDiv w:val="1"/>
      <w:marLeft w:val="0"/>
      <w:marRight w:val="0"/>
      <w:marTop w:val="0"/>
      <w:marBottom w:val="0"/>
      <w:divBdr>
        <w:top w:val="none" w:sz="0" w:space="0" w:color="auto"/>
        <w:left w:val="none" w:sz="0" w:space="0" w:color="auto"/>
        <w:bottom w:val="none" w:sz="0" w:space="0" w:color="auto"/>
        <w:right w:val="none" w:sz="0" w:space="0" w:color="auto"/>
      </w:divBdr>
    </w:div>
    <w:div w:id="199712104">
      <w:bodyDiv w:val="1"/>
      <w:marLeft w:val="0"/>
      <w:marRight w:val="0"/>
      <w:marTop w:val="0"/>
      <w:marBottom w:val="0"/>
      <w:divBdr>
        <w:top w:val="none" w:sz="0" w:space="0" w:color="auto"/>
        <w:left w:val="none" w:sz="0" w:space="0" w:color="auto"/>
        <w:bottom w:val="none" w:sz="0" w:space="0" w:color="auto"/>
        <w:right w:val="none" w:sz="0" w:space="0" w:color="auto"/>
      </w:divBdr>
    </w:div>
    <w:div w:id="246690947">
      <w:bodyDiv w:val="1"/>
      <w:marLeft w:val="0"/>
      <w:marRight w:val="0"/>
      <w:marTop w:val="0"/>
      <w:marBottom w:val="0"/>
      <w:divBdr>
        <w:top w:val="none" w:sz="0" w:space="0" w:color="auto"/>
        <w:left w:val="none" w:sz="0" w:space="0" w:color="auto"/>
        <w:bottom w:val="none" w:sz="0" w:space="0" w:color="auto"/>
        <w:right w:val="none" w:sz="0" w:space="0" w:color="auto"/>
      </w:divBdr>
      <w:divsChild>
        <w:div w:id="890262394">
          <w:marLeft w:val="0"/>
          <w:marRight w:val="0"/>
          <w:marTop w:val="0"/>
          <w:marBottom w:val="0"/>
          <w:divBdr>
            <w:top w:val="none" w:sz="0" w:space="0" w:color="auto"/>
            <w:left w:val="none" w:sz="0" w:space="0" w:color="auto"/>
            <w:bottom w:val="none" w:sz="0" w:space="0" w:color="auto"/>
            <w:right w:val="none" w:sz="0" w:space="0" w:color="auto"/>
          </w:divBdr>
          <w:divsChild>
            <w:div w:id="993795943">
              <w:marLeft w:val="0"/>
              <w:marRight w:val="0"/>
              <w:marTop w:val="0"/>
              <w:marBottom w:val="0"/>
              <w:divBdr>
                <w:top w:val="none" w:sz="0" w:space="0" w:color="auto"/>
                <w:left w:val="none" w:sz="0" w:space="0" w:color="auto"/>
                <w:bottom w:val="none" w:sz="0" w:space="0" w:color="auto"/>
                <w:right w:val="none" w:sz="0" w:space="0" w:color="auto"/>
              </w:divBdr>
              <w:divsChild>
                <w:div w:id="590699014">
                  <w:marLeft w:val="0"/>
                  <w:marRight w:val="0"/>
                  <w:marTop w:val="0"/>
                  <w:marBottom w:val="0"/>
                  <w:divBdr>
                    <w:top w:val="none" w:sz="0" w:space="0" w:color="auto"/>
                    <w:left w:val="none" w:sz="0" w:space="0" w:color="auto"/>
                    <w:bottom w:val="none" w:sz="0" w:space="0" w:color="auto"/>
                    <w:right w:val="none" w:sz="0" w:space="0" w:color="auto"/>
                  </w:divBdr>
                  <w:divsChild>
                    <w:div w:id="90668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7478812">
          <w:marLeft w:val="0"/>
          <w:marRight w:val="0"/>
          <w:marTop w:val="0"/>
          <w:marBottom w:val="0"/>
          <w:divBdr>
            <w:top w:val="none" w:sz="0" w:space="0" w:color="auto"/>
            <w:left w:val="none" w:sz="0" w:space="0" w:color="auto"/>
            <w:bottom w:val="none" w:sz="0" w:space="0" w:color="auto"/>
            <w:right w:val="none" w:sz="0" w:space="0" w:color="auto"/>
          </w:divBdr>
          <w:divsChild>
            <w:div w:id="629093832">
              <w:marLeft w:val="0"/>
              <w:marRight w:val="0"/>
              <w:marTop w:val="0"/>
              <w:marBottom w:val="0"/>
              <w:divBdr>
                <w:top w:val="none" w:sz="0" w:space="0" w:color="auto"/>
                <w:left w:val="none" w:sz="0" w:space="0" w:color="auto"/>
                <w:bottom w:val="none" w:sz="0" w:space="0" w:color="auto"/>
                <w:right w:val="none" w:sz="0" w:space="0" w:color="auto"/>
              </w:divBdr>
              <w:divsChild>
                <w:div w:id="1101533223">
                  <w:marLeft w:val="0"/>
                  <w:marRight w:val="0"/>
                  <w:marTop w:val="0"/>
                  <w:marBottom w:val="0"/>
                  <w:divBdr>
                    <w:top w:val="none" w:sz="0" w:space="0" w:color="auto"/>
                    <w:left w:val="none" w:sz="0" w:space="0" w:color="auto"/>
                    <w:bottom w:val="none" w:sz="0" w:space="0" w:color="auto"/>
                    <w:right w:val="none" w:sz="0" w:space="0" w:color="auto"/>
                  </w:divBdr>
                  <w:divsChild>
                    <w:div w:id="150948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8440944">
      <w:bodyDiv w:val="1"/>
      <w:marLeft w:val="0"/>
      <w:marRight w:val="0"/>
      <w:marTop w:val="0"/>
      <w:marBottom w:val="0"/>
      <w:divBdr>
        <w:top w:val="none" w:sz="0" w:space="0" w:color="auto"/>
        <w:left w:val="none" w:sz="0" w:space="0" w:color="auto"/>
        <w:bottom w:val="none" w:sz="0" w:space="0" w:color="auto"/>
        <w:right w:val="none" w:sz="0" w:space="0" w:color="auto"/>
      </w:divBdr>
    </w:div>
    <w:div w:id="317199662">
      <w:bodyDiv w:val="1"/>
      <w:marLeft w:val="0"/>
      <w:marRight w:val="0"/>
      <w:marTop w:val="0"/>
      <w:marBottom w:val="0"/>
      <w:divBdr>
        <w:top w:val="none" w:sz="0" w:space="0" w:color="auto"/>
        <w:left w:val="none" w:sz="0" w:space="0" w:color="auto"/>
        <w:bottom w:val="none" w:sz="0" w:space="0" w:color="auto"/>
        <w:right w:val="none" w:sz="0" w:space="0" w:color="auto"/>
      </w:divBdr>
    </w:div>
    <w:div w:id="317806024">
      <w:bodyDiv w:val="1"/>
      <w:marLeft w:val="0"/>
      <w:marRight w:val="0"/>
      <w:marTop w:val="0"/>
      <w:marBottom w:val="0"/>
      <w:divBdr>
        <w:top w:val="none" w:sz="0" w:space="0" w:color="auto"/>
        <w:left w:val="none" w:sz="0" w:space="0" w:color="auto"/>
        <w:bottom w:val="none" w:sz="0" w:space="0" w:color="auto"/>
        <w:right w:val="none" w:sz="0" w:space="0" w:color="auto"/>
      </w:divBdr>
    </w:div>
    <w:div w:id="450781274">
      <w:bodyDiv w:val="1"/>
      <w:marLeft w:val="0"/>
      <w:marRight w:val="0"/>
      <w:marTop w:val="0"/>
      <w:marBottom w:val="0"/>
      <w:divBdr>
        <w:top w:val="none" w:sz="0" w:space="0" w:color="auto"/>
        <w:left w:val="none" w:sz="0" w:space="0" w:color="auto"/>
        <w:bottom w:val="none" w:sz="0" w:space="0" w:color="auto"/>
        <w:right w:val="none" w:sz="0" w:space="0" w:color="auto"/>
      </w:divBdr>
    </w:div>
    <w:div w:id="521943305">
      <w:bodyDiv w:val="1"/>
      <w:marLeft w:val="0"/>
      <w:marRight w:val="0"/>
      <w:marTop w:val="0"/>
      <w:marBottom w:val="0"/>
      <w:divBdr>
        <w:top w:val="none" w:sz="0" w:space="0" w:color="auto"/>
        <w:left w:val="none" w:sz="0" w:space="0" w:color="auto"/>
        <w:bottom w:val="none" w:sz="0" w:space="0" w:color="auto"/>
        <w:right w:val="none" w:sz="0" w:space="0" w:color="auto"/>
      </w:divBdr>
    </w:div>
    <w:div w:id="548884721">
      <w:bodyDiv w:val="1"/>
      <w:marLeft w:val="0"/>
      <w:marRight w:val="0"/>
      <w:marTop w:val="0"/>
      <w:marBottom w:val="0"/>
      <w:divBdr>
        <w:top w:val="none" w:sz="0" w:space="0" w:color="auto"/>
        <w:left w:val="none" w:sz="0" w:space="0" w:color="auto"/>
        <w:bottom w:val="none" w:sz="0" w:space="0" w:color="auto"/>
        <w:right w:val="none" w:sz="0" w:space="0" w:color="auto"/>
      </w:divBdr>
    </w:div>
    <w:div w:id="651328423">
      <w:bodyDiv w:val="1"/>
      <w:marLeft w:val="0"/>
      <w:marRight w:val="0"/>
      <w:marTop w:val="0"/>
      <w:marBottom w:val="0"/>
      <w:divBdr>
        <w:top w:val="none" w:sz="0" w:space="0" w:color="auto"/>
        <w:left w:val="none" w:sz="0" w:space="0" w:color="auto"/>
        <w:bottom w:val="none" w:sz="0" w:space="0" w:color="auto"/>
        <w:right w:val="none" w:sz="0" w:space="0" w:color="auto"/>
      </w:divBdr>
      <w:divsChild>
        <w:div w:id="986399079">
          <w:marLeft w:val="0"/>
          <w:marRight w:val="0"/>
          <w:marTop w:val="0"/>
          <w:marBottom w:val="0"/>
          <w:divBdr>
            <w:top w:val="none" w:sz="0" w:space="0" w:color="auto"/>
            <w:left w:val="none" w:sz="0" w:space="0" w:color="auto"/>
            <w:bottom w:val="none" w:sz="0" w:space="0" w:color="auto"/>
            <w:right w:val="none" w:sz="0" w:space="0" w:color="auto"/>
          </w:divBdr>
          <w:divsChild>
            <w:div w:id="333992837">
              <w:marLeft w:val="0"/>
              <w:marRight w:val="0"/>
              <w:marTop w:val="0"/>
              <w:marBottom w:val="0"/>
              <w:divBdr>
                <w:top w:val="none" w:sz="0" w:space="0" w:color="auto"/>
                <w:left w:val="none" w:sz="0" w:space="0" w:color="auto"/>
                <w:bottom w:val="none" w:sz="0" w:space="0" w:color="auto"/>
                <w:right w:val="none" w:sz="0" w:space="0" w:color="auto"/>
              </w:divBdr>
              <w:divsChild>
                <w:div w:id="217252861">
                  <w:marLeft w:val="0"/>
                  <w:marRight w:val="0"/>
                  <w:marTop w:val="0"/>
                  <w:marBottom w:val="0"/>
                  <w:divBdr>
                    <w:top w:val="none" w:sz="0" w:space="0" w:color="auto"/>
                    <w:left w:val="none" w:sz="0" w:space="0" w:color="auto"/>
                    <w:bottom w:val="none" w:sz="0" w:space="0" w:color="auto"/>
                    <w:right w:val="none" w:sz="0" w:space="0" w:color="auto"/>
                  </w:divBdr>
                  <w:divsChild>
                    <w:div w:id="1952320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72057">
          <w:marLeft w:val="0"/>
          <w:marRight w:val="0"/>
          <w:marTop w:val="0"/>
          <w:marBottom w:val="0"/>
          <w:divBdr>
            <w:top w:val="none" w:sz="0" w:space="0" w:color="auto"/>
            <w:left w:val="none" w:sz="0" w:space="0" w:color="auto"/>
            <w:bottom w:val="none" w:sz="0" w:space="0" w:color="auto"/>
            <w:right w:val="none" w:sz="0" w:space="0" w:color="auto"/>
          </w:divBdr>
          <w:divsChild>
            <w:div w:id="212929286">
              <w:marLeft w:val="0"/>
              <w:marRight w:val="0"/>
              <w:marTop w:val="0"/>
              <w:marBottom w:val="0"/>
              <w:divBdr>
                <w:top w:val="none" w:sz="0" w:space="0" w:color="auto"/>
                <w:left w:val="none" w:sz="0" w:space="0" w:color="auto"/>
                <w:bottom w:val="none" w:sz="0" w:space="0" w:color="auto"/>
                <w:right w:val="none" w:sz="0" w:space="0" w:color="auto"/>
              </w:divBdr>
              <w:divsChild>
                <w:div w:id="1639409465">
                  <w:marLeft w:val="0"/>
                  <w:marRight w:val="0"/>
                  <w:marTop w:val="0"/>
                  <w:marBottom w:val="0"/>
                  <w:divBdr>
                    <w:top w:val="none" w:sz="0" w:space="0" w:color="auto"/>
                    <w:left w:val="none" w:sz="0" w:space="0" w:color="auto"/>
                    <w:bottom w:val="none" w:sz="0" w:space="0" w:color="auto"/>
                    <w:right w:val="none" w:sz="0" w:space="0" w:color="auto"/>
                  </w:divBdr>
                  <w:divsChild>
                    <w:div w:id="729354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4351552">
      <w:bodyDiv w:val="1"/>
      <w:marLeft w:val="0"/>
      <w:marRight w:val="0"/>
      <w:marTop w:val="0"/>
      <w:marBottom w:val="0"/>
      <w:divBdr>
        <w:top w:val="none" w:sz="0" w:space="0" w:color="auto"/>
        <w:left w:val="none" w:sz="0" w:space="0" w:color="auto"/>
        <w:bottom w:val="none" w:sz="0" w:space="0" w:color="auto"/>
        <w:right w:val="none" w:sz="0" w:space="0" w:color="auto"/>
      </w:divBdr>
    </w:div>
    <w:div w:id="757753462">
      <w:bodyDiv w:val="1"/>
      <w:marLeft w:val="0"/>
      <w:marRight w:val="0"/>
      <w:marTop w:val="0"/>
      <w:marBottom w:val="0"/>
      <w:divBdr>
        <w:top w:val="none" w:sz="0" w:space="0" w:color="auto"/>
        <w:left w:val="none" w:sz="0" w:space="0" w:color="auto"/>
        <w:bottom w:val="none" w:sz="0" w:space="0" w:color="auto"/>
        <w:right w:val="none" w:sz="0" w:space="0" w:color="auto"/>
      </w:divBdr>
    </w:div>
    <w:div w:id="810712688">
      <w:bodyDiv w:val="1"/>
      <w:marLeft w:val="0"/>
      <w:marRight w:val="0"/>
      <w:marTop w:val="0"/>
      <w:marBottom w:val="0"/>
      <w:divBdr>
        <w:top w:val="none" w:sz="0" w:space="0" w:color="auto"/>
        <w:left w:val="none" w:sz="0" w:space="0" w:color="auto"/>
        <w:bottom w:val="none" w:sz="0" w:space="0" w:color="auto"/>
        <w:right w:val="none" w:sz="0" w:space="0" w:color="auto"/>
      </w:divBdr>
    </w:div>
    <w:div w:id="886646751">
      <w:bodyDiv w:val="1"/>
      <w:marLeft w:val="0"/>
      <w:marRight w:val="0"/>
      <w:marTop w:val="0"/>
      <w:marBottom w:val="0"/>
      <w:divBdr>
        <w:top w:val="none" w:sz="0" w:space="0" w:color="auto"/>
        <w:left w:val="none" w:sz="0" w:space="0" w:color="auto"/>
        <w:bottom w:val="none" w:sz="0" w:space="0" w:color="auto"/>
        <w:right w:val="none" w:sz="0" w:space="0" w:color="auto"/>
      </w:divBdr>
    </w:div>
    <w:div w:id="943270905">
      <w:bodyDiv w:val="1"/>
      <w:marLeft w:val="0"/>
      <w:marRight w:val="0"/>
      <w:marTop w:val="0"/>
      <w:marBottom w:val="0"/>
      <w:divBdr>
        <w:top w:val="none" w:sz="0" w:space="0" w:color="auto"/>
        <w:left w:val="none" w:sz="0" w:space="0" w:color="auto"/>
        <w:bottom w:val="none" w:sz="0" w:space="0" w:color="auto"/>
        <w:right w:val="none" w:sz="0" w:space="0" w:color="auto"/>
      </w:divBdr>
    </w:div>
    <w:div w:id="1012029633">
      <w:bodyDiv w:val="1"/>
      <w:marLeft w:val="0"/>
      <w:marRight w:val="0"/>
      <w:marTop w:val="0"/>
      <w:marBottom w:val="0"/>
      <w:divBdr>
        <w:top w:val="none" w:sz="0" w:space="0" w:color="auto"/>
        <w:left w:val="none" w:sz="0" w:space="0" w:color="auto"/>
        <w:bottom w:val="none" w:sz="0" w:space="0" w:color="auto"/>
        <w:right w:val="none" w:sz="0" w:space="0" w:color="auto"/>
      </w:divBdr>
    </w:div>
    <w:div w:id="1125925926">
      <w:bodyDiv w:val="1"/>
      <w:marLeft w:val="0"/>
      <w:marRight w:val="0"/>
      <w:marTop w:val="0"/>
      <w:marBottom w:val="0"/>
      <w:divBdr>
        <w:top w:val="none" w:sz="0" w:space="0" w:color="auto"/>
        <w:left w:val="none" w:sz="0" w:space="0" w:color="auto"/>
        <w:bottom w:val="none" w:sz="0" w:space="0" w:color="auto"/>
        <w:right w:val="none" w:sz="0" w:space="0" w:color="auto"/>
      </w:divBdr>
    </w:div>
    <w:div w:id="1202521171">
      <w:bodyDiv w:val="1"/>
      <w:marLeft w:val="0"/>
      <w:marRight w:val="0"/>
      <w:marTop w:val="0"/>
      <w:marBottom w:val="0"/>
      <w:divBdr>
        <w:top w:val="none" w:sz="0" w:space="0" w:color="auto"/>
        <w:left w:val="none" w:sz="0" w:space="0" w:color="auto"/>
        <w:bottom w:val="none" w:sz="0" w:space="0" w:color="auto"/>
        <w:right w:val="none" w:sz="0" w:space="0" w:color="auto"/>
      </w:divBdr>
    </w:div>
    <w:div w:id="1246106852">
      <w:bodyDiv w:val="1"/>
      <w:marLeft w:val="0"/>
      <w:marRight w:val="0"/>
      <w:marTop w:val="0"/>
      <w:marBottom w:val="0"/>
      <w:divBdr>
        <w:top w:val="none" w:sz="0" w:space="0" w:color="auto"/>
        <w:left w:val="none" w:sz="0" w:space="0" w:color="auto"/>
        <w:bottom w:val="none" w:sz="0" w:space="0" w:color="auto"/>
        <w:right w:val="none" w:sz="0" w:space="0" w:color="auto"/>
      </w:divBdr>
    </w:div>
    <w:div w:id="1258176226">
      <w:bodyDiv w:val="1"/>
      <w:marLeft w:val="0"/>
      <w:marRight w:val="0"/>
      <w:marTop w:val="0"/>
      <w:marBottom w:val="0"/>
      <w:divBdr>
        <w:top w:val="none" w:sz="0" w:space="0" w:color="auto"/>
        <w:left w:val="none" w:sz="0" w:space="0" w:color="auto"/>
        <w:bottom w:val="none" w:sz="0" w:space="0" w:color="auto"/>
        <w:right w:val="none" w:sz="0" w:space="0" w:color="auto"/>
      </w:divBdr>
    </w:div>
    <w:div w:id="1322344157">
      <w:bodyDiv w:val="1"/>
      <w:marLeft w:val="0"/>
      <w:marRight w:val="0"/>
      <w:marTop w:val="0"/>
      <w:marBottom w:val="0"/>
      <w:divBdr>
        <w:top w:val="none" w:sz="0" w:space="0" w:color="auto"/>
        <w:left w:val="none" w:sz="0" w:space="0" w:color="auto"/>
        <w:bottom w:val="none" w:sz="0" w:space="0" w:color="auto"/>
        <w:right w:val="none" w:sz="0" w:space="0" w:color="auto"/>
      </w:divBdr>
    </w:div>
    <w:div w:id="1362778004">
      <w:bodyDiv w:val="1"/>
      <w:marLeft w:val="0"/>
      <w:marRight w:val="0"/>
      <w:marTop w:val="0"/>
      <w:marBottom w:val="0"/>
      <w:divBdr>
        <w:top w:val="none" w:sz="0" w:space="0" w:color="auto"/>
        <w:left w:val="none" w:sz="0" w:space="0" w:color="auto"/>
        <w:bottom w:val="none" w:sz="0" w:space="0" w:color="auto"/>
        <w:right w:val="none" w:sz="0" w:space="0" w:color="auto"/>
      </w:divBdr>
    </w:div>
    <w:div w:id="1413619204">
      <w:bodyDiv w:val="1"/>
      <w:marLeft w:val="0"/>
      <w:marRight w:val="0"/>
      <w:marTop w:val="0"/>
      <w:marBottom w:val="0"/>
      <w:divBdr>
        <w:top w:val="none" w:sz="0" w:space="0" w:color="auto"/>
        <w:left w:val="none" w:sz="0" w:space="0" w:color="auto"/>
        <w:bottom w:val="none" w:sz="0" w:space="0" w:color="auto"/>
        <w:right w:val="none" w:sz="0" w:space="0" w:color="auto"/>
      </w:divBdr>
    </w:div>
    <w:div w:id="1421100025">
      <w:bodyDiv w:val="1"/>
      <w:marLeft w:val="0"/>
      <w:marRight w:val="0"/>
      <w:marTop w:val="0"/>
      <w:marBottom w:val="0"/>
      <w:divBdr>
        <w:top w:val="none" w:sz="0" w:space="0" w:color="auto"/>
        <w:left w:val="none" w:sz="0" w:space="0" w:color="auto"/>
        <w:bottom w:val="none" w:sz="0" w:space="0" w:color="auto"/>
        <w:right w:val="none" w:sz="0" w:space="0" w:color="auto"/>
      </w:divBdr>
    </w:div>
    <w:div w:id="1481773912">
      <w:bodyDiv w:val="1"/>
      <w:marLeft w:val="0"/>
      <w:marRight w:val="0"/>
      <w:marTop w:val="0"/>
      <w:marBottom w:val="0"/>
      <w:divBdr>
        <w:top w:val="none" w:sz="0" w:space="0" w:color="auto"/>
        <w:left w:val="none" w:sz="0" w:space="0" w:color="auto"/>
        <w:bottom w:val="none" w:sz="0" w:space="0" w:color="auto"/>
        <w:right w:val="none" w:sz="0" w:space="0" w:color="auto"/>
      </w:divBdr>
    </w:div>
    <w:div w:id="1485317691">
      <w:bodyDiv w:val="1"/>
      <w:marLeft w:val="0"/>
      <w:marRight w:val="0"/>
      <w:marTop w:val="0"/>
      <w:marBottom w:val="0"/>
      <w:divBdr>
        <w:top w:val="none" w:sz="0" w:space="0" w:color="auto"/>
        <w:left w:val="none" w:sz="0" w:space="0" w:color="auto"/>
        <w:bottom w:val="none" w:sz="0" w:space="0" w:color="auto"/>
        <w:right w:val="none" w:sz="0" w:space="0" w:color="auto"/>
      </w:divBdr>
    </w:div>
    <w:div w:id="1556743440">
      <w:bodyDiv w:val="1"/>
      <w:marLeft w:val="0"/>
      <w:marRight w:val="0"/>
      <w:marTop w:val="0"/>
      <w:marBottom w:val="0"/>
      <w:divBdr>
        <w:top w:val="none" w:sz="0" w:space="0" w:color="auto"/>
        <w:left w:val="none" w:sz="0" w:space="0" w:color="auto"/>
        <w:bottom w:val="none" w:sz="0" w:space="0" w:color="auto"/>
        <w:right w:val="none" w:sz="0" w:space="0" w:color="auto"/>
      </w:divBdr>
    </w:div>
    <w:div w:id="1650331037">
      <w:bodyDiv w:val="1"/>
      <w:marLeft w:val="0"/>
      <w:marRight w:val="0"/>
      <w:marTop w:val="0"/>
      <w:marBottom w:val="0"/>
      <w:divBdr>
        <w:top w:val="none" w:sz="0" w:space="0" w:color="auto"/>
        <w:left w:val="none" w:sz="0" w:space="0" w:color="auto"/>
        <w:bottom w:val="none" w:sz="0" w:space="0" w:color="auto"/>
        <w:right w:val="none" w:sz="0" w:space="0" w:color="auto"/>
      </w:divBdr>
    </w:div>
    <w:div w:id="1761490818">
      <w:bodyDiv w:val="1"/>
      <w:marLeft w:val="0"/>
      <w:marRight w:val="0"/>
      <w:marTop w:val="0"/>
      <w:marBottom w:val="0"/>
      <w:divBdr>
        <w:top w:val="none" w:sz="0" w:space="0" w:color="auto"/>
        <w:left w:val="none" w:sz="0" w:space="0" w:color="auto"/>
        <w:bottom w:val="none" w:sz="0" w:space="0" w:color="auto"/>
        <w:right w:val="none" w:sz="0" w:space="0" w:color="auto"/>
      </w:divBdr>
    </w:div>
    <w:div w:id="1851529671">
      <w:bodyDiv w:val="1"/>
      <w:marLeft w:val="0"/>
      <w:marRight w:val="0"/>
      <w:marTop w:val="0"/>
      <w:marBottom w:val="0"/>
      <w:divBdr>
        <w:top w:val="none" w:sz="0" w:space="0" w:color="auto"/>
        <w:left w:val="none" w:sz="0" w:space="0" w:color="auto"/>
        <w:bottom w:val="none" w:sz="0" w:space="0" w:color="auto"/>
        <w:right w:val="none" w:sz="0" w:space="0" w:color="auto"/>
      </w:divBdr>
    </w:div>
    <w:div w:id="1905137216">
      <w:bodyDiv w:val="1"/>
      <w:marLeft w:val="0"/>
      <w:marRight w:val="0"/>
      <w:marTop w:val="0"/>
      <w:marBottom w:val="0"/>
      <w:divBdr>
        <w:top w:val="none" w:sz="0" w:space="0" w:color="auto"/>
        <w:left w:val="none" w:sz="0" w:space="0" w:color="auto"/>
        <w:bottom w:val="none" w:sz="0" w:space="0" w:color="auto"/>
        <w:right w:val="none" w:sz="0" w:space="0" w:color="auto"/>
      </w:divBdr>
    </w:div>
    <w:div w:id="2055738860">
      <w:bodyDiv w:val="1"/>
      <w:marLeft w:val="0"/>
      <w:marRight w:val="0"/>
      <w:marTop w:val="0"/>
      <w:marBottom w:val="0"/>
      <w:divBdr>
        <w:top w:val="none" w:sz="0" w:space="0" w:color="auto"/>
        <w:left w:val="none" w:sz="0" w:space="0" w:color="auto"/>
        <w:bottom w:val="none" w:sz="0" w:space="0" w:color="auto"/>
        <w:right w:val="none" w:sz="0" w:space="0" w:color="auto"/>
      </w:divBdr>
    </w:div>
    <w:div w:id="21381404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88/0031-9120/47/2/162" TargetMode="External"/><Relationship Id="rId13" Type="http://schemas.openxmlformats.org/officeDocument/2006/relationships/hyperlink" Target="https://doi.org/10.1093/teamat/hry013" TargetMode="External"/><Relationship Id="rId18" Type="http://schemas.openxmlformats.org/officeDocument/2006/relationships/fontTable" Target="fontTable.xml"/><Relationship Id="rId3" Type="http://schemas.openxmlformats.org/officeDocument/2006/relationships/settings" Target="settings.xml"/><Relationship Id="rId21" Type="http://schemas.microsoft.com/office/2011/relationships/people" Target="people.xml"/><Relationship Id="rId7" Type="http://schemas.openxmlformats.org/officeDocument/2006/relationships/hyperlink" Target="https://doi.org/10.5339/qproc.2015.elc2014.61" TargetMode="External"/><Relationship Id="rId12" Type="http://schemas.openxmlformats.org/officeDocument/2006/relationships/hyperlink" Target="https://doi.org/10.1109/ASEEZone1.2014.6820631" TargetMode="External"/><Relationship Id="rId17" Type="http://schemas.openxmlformats.org/officeDocument/2006/relationships/hyperlink" Target="https://doi.org/10.1007/978-981-10-8730-1_4" TargetMode="External"/><Relationship Id="rId2" Type="http://schemas.openxmlformats.org/officeDocument/2006/relationships/styles" Target="styles.xml"/><Relationship Id="rId16" Type="http://schemas.openxmlformats.org/officeDocument/2006/relationships/hyperlink" Target="https://doi.org/10.3926/jotse.1631"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1088/0031-9120/20/5/001" TargetMode="External"/><Relationship Id="rId5" Type="http://schemas.openxmlformats.org/officeDocument/2006/relationships/footnotes" Target="footnotes.xml"/><Relationship Id="rId15" Type="http://schemas.openxmlformats.org/officeDocument/2006/relationships/hyperlink" Target="https://academicjournals.org" TargetMode="External"/><Relationship Id="rId10" Type="http://schemas.openxmlformats.org/officeDocument/2006/relationships/hyperlink" Target="https://doi.org/10.1088/1361-%20%20%20%20%206552/52/1/015007"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doi.org/10.1016/j.sbspro.2010.03.235" TargetMode="External"/><Relationship Id="rId14" Type="http://schemas.openxmlformats.org/officeDocument/2006/relationships/hyperlink" Target="https://doi.org/10.1088/0031-9120/50/4/489" TargetMode="External"/><Relationship Id="rId22"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3885</TotalTime>
  <Pages>11</Pages>
  <Words>5872</Words>
  <Characters>33471</Characters>
  <Application>Microsoft Office Word</Application>
  <DocSecurity>0</DocSecurity>
  <Lines>278</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39265</CharactersWithSpaces>
  <SharedDoc>false</SharedDoc>
  <HLinks>
    <vt:vector size="24" baseType="variant">
      <vt:variant>
        <vt:i4>5570686</vt:i4>
      </vt:variant>
      <vt:variant>
        <vt:i4>9</vt:i4>
      </vt:variant>
      <vt:variant>
        <vt:i4>0</vt:i4>
      </vt:variant>
      <vt:variant>
        <vt:i4>5</vt:i4>
      </vt:variant>
      <vt:variant>
        <vt:lpwstr>https://doi.org/10.1007/978-981-10-8730-1_4</vt:lpwstr>
      </vt:variant>
      <vt:variant>
        <vt:lpwstr/>
      </vt:variant>
      <vt:variant>
        <vt:i4>2490469</vt:i4>
      </vt:variant>
      <vt:variant>
        <vt:i4>6</vt:i4>
      </vt:variant>
      <vt:variant>
        <vt:i4>0</vt:i4>
      </vt:variant>
      <vt:variant>
        <vt:i4>5</vt:i4>
      </vt:variant>
      <vt:variant>
        <vt:lpwstr>https://doi.org/10.1109/ASEEZone1.2014.6820631</vt:lpwstr>
      </vt:variant>
      <vt:variant>
        <vt:lpwstr/>
      </vt:variant>
      <vt:variant>
        <vt:i4>196683</vt:i4>
      </vt:variant>
      <vt:variant>
        <vt:i4>3</vt:i4>
      </vt:variant>
      <vt:variant>
        <vt:i4>0</vt:i4>
      </vt:variant>
      <vt:variant>
        <vt:i4>5</vt:i4>
      </vt:variant>
      <vt:variant>
        <vt:lpwstr>https://doi.org/10.1088/1361-6552/52/1/015007</vt:lpwstr>
      </vt:variant>
      <vt:variant>
        <vt:lpwstr/>
      </vt:variant>
      <vt:variant>
        <vt:i4>1310812</vt:i4>
      </vt:variant>
      <vt:variant>
        <vt:i4>0</vt:i4>
      </vt:variant>
      <vt:variant>
        <vt:i4>0</vt:i4>
      </vt:variant>
      <vt:variant>
        <vt:i4>5</vt:i4>
      </vt:variant>
      <vt:variant>
        <vt:lpwstr>https://doi.org/10.5339/qproc.2015.elc2014.61</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SUBAIR</cp:lastModifiedBy>
  <cp:revision>91</cp:revision>
  <dcterms:created xsi:type="dcterms:W3CDTF">2024-07-27T10:58:00Z</dcterms:created>
  <dcterms:modified xsi:type="dcterms:W3CDTF">2024-12-04T10:31:00Z</dcterms:modified>
</cp:coreProperties>
</file>