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D92258" w14:textId="77777777" w:rsidR="00771619" w:rsidRDefault="00771619" w:rsidP="00771619">
      <w:pPr>
        <w:jc w:val="center"/>
        <w:rPr>
          <w:rFonts w:ascii="Garamond" w:hAnsi="Garamond"/>
        </w:rPr>
      </w:pPr>
      <w:bookmarkStart w:id="0" w:name="_Hlk195858894"/>
    </w:p>
    <w:p w14:paraId="07076DA1" w14:textId="77777777" w:rsidR="00771619" w:rsidRPr="00223A50" w:rsidRDefault="00771619" w:rsidP="00771619">
      <w:pPr>
        <w:jc w:val="center"/>
        <w:rPr>
          <w:rFonts w:ascii="Garamond" w:hAnsi="Garamond"/>
          <w:b/>
          <w:bCs/>
          <w:sz w:val="28"/>
          <w:szCs w:val="28"/>
        </w:rPr>
      </w:pPr>
      <w:r w:rsidRPr="00223A50">
        <w:rPr>
          <w:rFonts w:ascii="Garamond" w:hAnsi="Garamond"/>
          <w:b/>
          <w:bCs/>
          <w:sz w:val="28"/>
          <w:szCs w:val="28"/>
        </w:rPr>
        <w:t>Principles of Education in Yorùbá Proverbs</w:t>
      </w:r>
    </w:p>
    <w:p w14:paraId="43055CEE" w14:textId="77777777" w:rsidR="00771619" w:rsidRPr="00223A50" w:rsidRDefault="00771619" w:rsidP="00771619">
      <w:pPr>
        <w:spacing w:line="360" w:lineRule="auto"/>
        <w:rPr>
          <w:rFonts w:ascii="Garamond" w:hAnsi="Garamond"/>
          <w:sz w:val="24"/>
          <w:szCs w:val="24"/>
        </w:rPr>
      </w:pPr>
      <w:r>
        <w:rPr>
          <w:rFonts w:ascii="Garamond" w:hAnsi="Garamond"/>
          <w:b/>
          <w:sz w:val="28"/>
          <w:szCs w:val="28"/>
        </w:rPr>
        <w:t xml:space="preserve">                                  </w:t>
      </w:r>
      <w:r w:rsidRPr="00223A50">
        <w:rPr>
          <w:rFonts w:ascii="Garamond" w:hAnsi="Garamond"/>
          <w:b/>
          <w:sz w:val="24"/>
          <w:szCs w:val="24"/>
        </w:rPr>
        <w:t xml:space="preserve">Abdullahi Ibrahim </w:t>
      </w:r>
      <w:proofErr w:type="spellStart"/>
      <w:r w:rsidRPr="00223A50">
        <w:rPr>
          <w:rFonts w:ascii="Garamond" w:hAnsi="Garamond"/>
          <w:b/>
          <w:sz w:val="24"/>
          <w:szCs w:val="24"/>
        </w:rPr>
        <w:t>Salahu</w:t>
      </w:r>
      <w:proofErr w:type="spellEnd"/>
      <w:r w:rsidRPr="00223A50">
        <w:rPr>
          <w:rFonts w:ascii="Garamond" w:hAnsi="Garamond"/>
          <w:b/>
          <w:sz w:val="24"/>
          <w:szCs w:val="24"/>
        </w:rPr>
        <w:t>-Deen (</w:t>
      </w:r>
      <w:proofErr w:type="gramStart"/>
      <w:r w:rsidRPr="00223A50">
        <w:rPr>
          <w:rFonts w:ascii="Garamond" w:hAnsi="Garamond"/>
          <w:b/>
          <w:sz w:val="24"/>
          <w:szCs w:val="24"/>
        </w:rPr>
        <w:t>Ph.D</w:t>
      </w:r>
      <w:proofErr w:type="gramEnd"/>
      <w:r w:rsidRPr="00223A50">
        <w:rPr>
          <w:rFonts w:ascii="Garamond" w:hAnsi="Garamond"/>
          <w:b/>
          <w:sz w:val="24"/>
          <w:szCs w:val="24"/>
        </w:rPr>
        <w:t>)</w:t>
      </w:r>
    </w:p>
    <w:p w14:paraId="3FCAED14" w14:textId="77777777" w:rsidR="00771619" w:rsidRPr="00443413" w:rsidRDefault="00771619" w:rsidP="00771619">
      <w:pPr>
        <w:spacing w:after="0" w:line="240" w:lineRule="auto"/>
        <w:rPr>
          <w:rFonts w:ascii="Garamond" w:hAnsi="Garamond"/>
          <w:b/>
          <w:iCs/>
          <w:sz w:val="24"/>
          <w:szCs w:val="24"/>
        </w:rPr>
      </w:pPr>
      <w:r w:rsidRPr="00E61DDC">
        <w:rPr>
          <w:rFonts w:ascii="Garamond" w:hAnsi="Garamond"/>
          <w:b/>
          <w:iCs/>
          <w:sz w:val="21"/>
          <w:szCs w:val="21"/>
        </w:rPr>
        <w:t xml:space="preserve">                                                   </w:t>
      </w:r>
      <w:r w:rsidRPr="00443413">
        <w:rPr>
          <w:rFonts w:ascii="Garamond" w:hAnsi="Garamond"/>
          <w:b/>
          <w:iCs/>
          <w:sz w:val="24"/>
          <w:szCs w:val="24"/>
        </w:rPr>
        <w:t xml:space="preserve">Department of Arts and Science Education,  </w:t>
      </w:r>
    </w:p>
    <w:p w14:paraId="66F5F134" w14:textId="77777777" w:rsidR="00771619" w:rsidRPr="00443413" w:rsidRDefault="00771619" w:rsidP="00771619">
      <w:pPr>
        <w:spacing w:after="0" w:line="240" w:lineRule="auto"/>
        <w:rPr>
          <w:rFonts w:ascii="Garamond" w:hAnsi="Garamond"/>
          <w:b/>
          <w:iCs/>
          <w:sz w:val="24"/>
          <w:szCs w:val="24"/>
        </w:rPr>
      </w:pPr>
      <w:r w:rsidRPr="00443413">
        <w:rPr>
          <w:rFonts w:ascii="Garamond" w:hAnsi="Garamond"/>
          <w:b/>
          <w:iCs/>
          <w:sz w:val="24"/>
          <w:szCs w:val="24"/>
        </w:rPr>
        <w:t xml:space="preserve">                                                              Faculty of Education, </w:t>
      </w:r>
    </w:p>
    <w:p w14:paraId="04334909" w14:textId="77777777" w:rsidR="00771619" w:rsidRPr="00443413" w:rsidRDefault="00771619" w:rsidP="00771619">
      <w:pPr>
        <w:spacing w:after="0" w:line="240" w:lineRule="auto"/>
        <w:jc w:val="center"/>
        <w:rPr>
          <w:rFonts w:ascii="Garamond" w:hAnsi="Garamond"/>
          <w:iCs/>
          <w:sz w:val="24"/>
          <w:szCs w:val="24"/>
        </w:rPr>
      </w:pPr>
      <w:r w:rsidRPr="00443413">
        <w:rPr>
          <w:rFonts w:ascii="Garamond" w:hAnsi="Garamond"/>
          <w:b/>
          <w:iCs/>
          <w:sz w:val="24"/>
          <w:szCs w:val="24"/>
        </w:rPr>
        <w:t xml:space="preserve">  Kwara State University, Malete, Nigeria.</w:t>
      </w:r>
    </w:p>
    <w:p w14:paraId="3E859C63" w14:textId="77777777" w:rsidR="00771619" w:rsidRPr="00443413" w:rsidRDefault="00771619" w:rsidP="00771619">
      <w:pPr>
        <w:spacing w:after="0" w:line="240" w:lineRule="auto"/>
        <w:jc w:val="center"/>
        <w:rPr>
          <w:rFonts w:ascii="Garamond" w:hAnsi="Garamond"/>
          <w:iCs/>
          <w:sz w:val="24"/>
          <w:szCs w:val="24"/>
        </w:rPr>
      </w:pPr>
      <w:r>
        <w:rPr>
          <w:rFonts w:ascii="Garamond" w:hAnsi="Garamond"/>
          <w:b/>
          <w:iCs/>
          <w:sz w:val="24"/>
          <w:szCs w:val="24"/>
        </w:rPr>
        <w:t xml:space="preserve">  </w:t>
      </w:r>
      <w:r w:rsidRPr="00443413">
        <w:rPr>
          <w:rFonts w:ascii="Garamond" w:hAnsi="Garamond"/>
          <w:b/>
          <w:iCs/>
          <w:sz w:val="24"/>
          <w:szCs w:val="24"/>
        </w:rPr>
        <w:t xml:space="preserve">Email: </w:t>
      </w:r>
      <w:r w:rsidRPr="00443413">
        <w:rPr>
          <w:rStyle w:val="Hyperlink"/>
          <w:rFonts w:ascii="Garamond" w:hAnsi="Garamond"/>
          <w:b/>
          <w:iCs/>
          <w:sz w:val="24"/>
          <w:szCs w:val="24"/>
        </w:rPr>
        <w:t>abdullahiibraheem93@gmail.com/</w:t>
      </w:r>
    </w:p>
    <w:p w14:paraId="26CD4BB2" w14:textId="77777777" w:rsidR="00771619" w:rsidRPr="00443413" w:rsidRDefault="00771619" w:rsidP="00771619">
      <w:pPr>
        <w:spacing w:after="0" w:line="240" w:lineRule="auto"/>
        <w:jc w:val="center"/>
        <w:rPr>
          <w:rFonts w:ascii="Garamond" w:hAnsi="Garamond"/>
          <w:iCs/>
          <w:sz w:val="24"/>
          <w:szCs w:val="24"/>
        </w:rPr>
      </w:pPr>
      <w:r>
        <w:rPr>
          <w:rStyle w:val="Hyperlink"/>
          <w:rFonts w:ascii="Garamond" w:hAnsi="Garamond"/>
          <w:b/>
          <w:iCs/>
          <w:sz w:val="24"/>
          <w:szCs w:val="24"/>
        </w:rPr>
        <w:t xml:space="preserve">           </w:t>
      </w:r>
      <w:r w:rsidRPr="00443413">
        <w:rPr>
          <w:rStyle w:val="Hyperlink"/>
          <w:rFonts w:ascii="Garamond" w:hAnsi="Garamond"/>
          <w:b/>
          <w:iCs/>
          <w:sz w:val="24"/>
          <w:szCs w:val="24"/>
        </w:rPr>
        <w:t>ibrahim.abdullahi@kwasu.edu.ng</w:t>
      </w:r>
    </w:p>
    <w:p w14:paraId="2CDDBB50" w14:textId="77777777" w:rsidR="00771619" w:rsidRPr="00443413" w:rsidRDefault="00771619" w:rsidP="00771619">
      <w:pPr>
        <w:spacing w:after="0" w:line="240" w:lineRule="auto"/>
        <w:jc w:val="center"/>
        <w:rPr>
          <w:rFonts w:ascii="Garamond" w:hAnsi="Garamond"/>
          <w:b/>
          <w:iCs/>
          <w:sz w:val="24"/>
          <w:szCs w:val="24"/>
        </w:rPr>
      </w:pPr>
      <w:r>
        <w:rPr>
          <w:rFonts w:ascii="Garamond" w:hAnsi="Garamond"/>
          <w:b/>
          <w:iCs/>
          <w:sz w:val="24"/>
          <w:szCs w:val="24"/>
        </w:rPr>
        <w:t xml:space="preserve">      </w:t>
      </w:r>
      <w:r w:rsidRPr="00443413">
        <w:rPr>
          <w:rFonts w:ascii="Garamond" w:hAnsi="Garamond"/>
          <w:b/>
          <w:iCs/>
          <w:sz w:val="24"/>
          <w:szCs w:val="24"/>
        </w:rPr>
        <w:t xml:space="preserve"> Phone Number: +2348137276620</w:t>
      </w:r>
    </w:p>
    <w:p w14:paraId="5167C91F" w14:textId="77777777" w:rsidR="00771619" w:rsidRDefault="00771619" w:rsidP="00771619">
      <w:pPr>
        <w:spacing w:after="0" w:line="240" w:lineRule="auto"/>
        <w:rPr>
          <w:rFonts w:ascii="Garamond" w:hAnsi="Garamond"/>
          <w:b/>
          <w:iCs/>
          <w:sz w:val="24"/>
          <w:szCs w:val="24"/>
        </w:rPr>
      </w:pPr>
    </w:p>
    <w:p w14:paraId="159B9B08" w14:textId="77777777" w:rsidR="00771619" w:rsidRPr="00E61DDC" w:rsidRDefault="00771619" w:rsidP="00771619">
      <w:pPr>
        <w:spacing w:after="0" w:line="240" w:lineRule="auto"/>
        <w:rPr>
          <w:rFonts w:ascii="Garamond" w:hAnsi="Garamond"/>
          <w:b/>
          <w:iCs/>
          <w:sz w:val="20"/>
          <w:szCs w:val="20"/>
        </w:rPr>
      </w:pPr>
    </w:p>
    <w:p w14:paraId="0D97438C" w14:textId="77777777" w:rsidR="00771619" w:rsidRPr="00E61DDC" w:rsidRDefault="00771619" w:rsidP="00771619">
      <w:pPr>
        <w:spacing w:after="0" w:line="240" w:lineRule="auto"/>
        <w:rPr>
          <w:rFonts w:ascii="Garamond" w:hAnsi="Garamond"/>
          <w:b/>
          <w:iCs/>
          <w:sz w:val="28"/>
          <w:szCs w:val="28"/>
        </w:rPr>
      </w:pPr>
      <w:r w:rsidRPr="00E61DDC">
        <w:rPr>
          <w:rFonts w:ascii="Garamond" w:hAnsi="Garamond"/>
          <w:b/>
          <w:iCs/>
          <w:sz w:val="24"/>
          <w:szCs w:val="24"/>
        </w:rPr>
        <w:t xml:space="preserve">                                              </w:t>
      </w:r>
      <w:r>
        <w:rPr>
          <w:rFonts w:ascii="Garamond" w:hAnsi="Garamond"/>
          <w:b/>
          <w:iCs/>
          <w:sz w:val="24"/>
          <w:szCs w:val="24"/>
        </w:rPr>
        <w:t xml:space="preserve"> </w:t>
      </w:r>
      <w:r w:rsidRPr="00E61DDC">
        <w:rPr>
          <w:rFonts w:ascii="Garamond" w:hAnsi="Garamond"/>
          <w:b/>
          <w:iCs/>
          <w:sz w:val="28"/>
          <w:szCs w:val="28"/>
        </w:rPr>
        <w:t xml:space="preserve">Hakeem </w:t>
      </w:r>
      <w:proofErr w:type="spellStart"/>
      <w:r w:rsidRPr="00E61DDC">
        <w:rPr>
          <w:rFonts w:ascii="Cambria" w:hAnsi="Cambria" w:cs="Cambria"/>
          <w:b/>
          <w:iCs/>
          <w:sz w:val="28"/>
          <w:szCs w:val="28"/>
        </w:rPr>
        <w:t>Ọ</w:t>
      </w:r>
      <w:r w:rsidRPr="00E61DDC">
        <w:rPr>
          <w:rFonts w:ascii="Garamond" w:hAnsi="Garamond"/>
          <w:b/>
          <w:iCs/>
          <w:sz w:val="28"/>
          <w:szCs w:val="28"/>
        </w:rPr>
        <w:t>lawale</w:t>
      </w:r>
      <w:proofErr w:type="spellEnd"/>
      <w:r w:rsidRPr="00E61DDC">
        <w:rPr>
          <w:rFonts w:ascii="Garamond" w:hAnsi="Garamond"/>
          <w:b/>
          <w:iCs/>
          <w:sz w:val="28"/>
          <w:szCs w:val="28"/>
        </w:rPr>
        <w:t xml:space="preserve"> (</w:t>
      </w:r>
      <w:proofErr w:type="gramStart"/>
      <w:r w:rsidRPr="00E61DDC">
        <w:rPr>
          <w:rFonts w:ascii="Garamond" w:hAnsi="Garamond"/>
          <w:b/>
          <w:iCs/>
          <w:sz w:val="28"/>
          <w:szCs w:val="28"/>
        </w:rPr>
        <w:t>Ph.D</w:t>
      </w:r>
      <w:proofErr w:type="gramEnd"/>
      <w:r w:rsidRPr="00E61DDC">
        <w:rPr>
          <w:rFonts w:ascii="Garamond" w:hAnsi="Garamond"/>
          <w:b/>
          <w:iCs/>
          <w:sz w:val="28"/>
          <w:szCs w:val="28"/>
        </w:rPr>
        <w:t>)</w:t>
      </w:r>
    </w:p>
    <w:p w14:paraId="7F0709D4" w14:textId="77777777" w:rsidR="00771619" w:rsidRPr="00443413" w:rsidRDefault="00771619" w:rsidP="00771619">
      <w:pPr>
        <w:spacing w:after="0" w:line="240" w:lineRule="auto"/>
        <w:rPr>
          <w:rFonts w:ascii="Garamond" w:hAnsi="Garamond"/>
          <w:b/>
          <w:iCs/>
          <w:sz w:val="24"/>
          <w:szCs w:val="24"/>
        </w:rPr>
      </w:pPr>
      <w:r w:rsidRPr="00E61DDC">
        <w:rPr>
          <w:rFonts w:ascii="Garamond" w:hAnsi="Garamond"/>
          <w:b/>
          <w:iCs/>
          <w:sz w:val="20"/>
          <w:szCs w:val="20"/>
        </w:rPr>
        <w:t xml:space="preserve">                                            </w:t>
      </w:r>
      <w:r>
        <w:rPr>
          <w:rFonts w:ascii="Garamond" w:hAnsi="Garamond"/>
          <w:b/>
          <w:iCs/>
          <w:sz w:val="20"/>
          <w:szCs w:val="20"/>
        </w:rPr>
        <w:t xml:space="preserve"> </w:t>
      </w:r>
      <w:r w:rsidRPr="00E61DDC">
        <w:rPr>
          <w:rFonts w:ascii="Garamond" w:hAnsi="Garamond"/>
          <w:b/>
          <w:iCs/>
          <w:sz w:val="20"/>
          <w:szCs w:val="20"/>
        </w:rPr>
        <w:t xml:space="preserve">       </w:t>
      </w:r>
      <w:r w:rsidRPr="00443413">
        <w:rPr>
          <w:rFonts w:ascii="Garamond" w:hAnsi="Garamond"/>
          <w:b/>
          <w:iCs/>
          <w:sz w:val="24"/>
          <w:szCs w:val="24"/>
        </w:rPr>
        <w:t>Department of English and Linguistics,</w:t>
      </w:r>
    </w:p>
    <w:p w14:paraId="4C10FE27" w14:textId="77777777" w:rsidR="00771619" w:rsidRPr="00443413" w:rsidRDefault="00771619" w:rsidP="00771619">
      <w:pPr>
        <w:spacing w:after="0" w:line="240" w:lineRule="auto"/>
        <w:rPr>
          <w:rFonts w:ascii="Garamond" w:hAnsi="Garamond"/>
          <w:b/>
          <w:iCs/>
          <w:sz w:val="24"/>
          <w:szCs w:val="24"/>
        </w:rPr>
      </w:pPr>
      <w:r w:rsidRPr="00443413">
        <w:rPr>
          <w:rFonts w:ascii="Garamond" w:hAnsi="Garamond"/>
          <w:b/>
          <w:iCs/>
          <w:sz w:val="24"/>
          <w:szCs w:val="24"/>
        </w:rPr>
        <w:t xml:space="preserve">                                                                Faculty of Arts,</w:t>
      </w:r>
    </w:p>
    <w:p w14:paraId="42F30CFD" w14:textId="77777777" w:rsidR="00771619" w:rsidRPr="00443413" w:rsidRDefault="00771619" w:rsidP="00771619">
      <w:pPr>
        <w:spacing w:after="0" w:line="240" w:lineRule="auto"/>
        <w:rPr>
          <w:rFonts w:ascii="Garamond" w:hAnsi="Garamond"/>
          <w:b/>
          <w:iCs/>
          <w:sz w:val="24"/>
          <w:szCs w:val="24"/>
        </w:rPr>
      </w:pPr>
      <w:r w:rsidRPr="00443413">
        <w:rPr>
          <w:rFonts w:ascii="Garamond" w:hAnsi="Garamond"/>
          <w:b/>
          <w:iCs/>
          <w:sz w:val="24"/>
          <w:szCs w:val="24"/>
        </w:rPr>
        <w:t xml:space="preserve">                                               Kwara State University, </w:t>
      </w:r>
      <w:proofErr w:type="spellStart"/>
      <w:r w:rsidRPr="00443413">
        <w:rPr>
          <w:rFonts w:ascii="Garamond" w:hAnsi="Garamond"/>
          <w:b/>
          <w:iCs/>
          <w:sz w:val="24"/>
          <w:szCs w:val="24"/>
        </w:rPr>
        <w:t>Màlété</w:t>
      </w:r>
      <w:proofErr w:type="spellEnd"/>
      <w:r w:rsidRPr="00443413">
        <w:rPr>
          <w:rFonts w:ascii="Garamond" w:hAnsi="Garamond"/>
          <w:b/>
          <w:iCs/>
          <w:sz w:val="24"/>
          <w:szCs w:val="24"/>
        </w:rPr>
        <w:t>, Nigeria.</w:t>
      </w:r>
    </w:p>
    <w:p w14:paraId="01461231" w14:textId="77777777" w:rsidR="00771619" w:rsidRPr="00443413" w:rsidRDefault="00771619" w:rsidP="00771619">
      <w:pPr>
        <w:spacing w:after="0" w:line="240" w:lineRule="auto"/>
        <w:rPr>
          <w:rFonts w:ascii="Garamond" w:hAnsi="Garamond"/>
          <w:b/>
          <w:iCs/>
          <w:sz w:val="24"/>
          <w:szCs w:val="24"/>
        </w:rPr>
      </w:pPr>
      <w:r w:rsidRPr="00443413">
        <w:rPr>
          <w:rFonts w:ascii="Garamond" w:hAnsi="Garamond"/>
          <w:b/>
          <w:iCs/>
          <w:sz w:val="24"/>
          <w:szCs w:val="24"/>
        </w:rPr>
        <w:t xml:space="preserve">                                                  Email: </w:t>
      </w:r>
      <w:hyperlink r:id="rId7" w:history="1">
        <w:r w:rsidRPr="00443413">
          <w:rPr>
            <w:rStyle w:val="Hyperlink"/>
            <w:rFonts w:ascii="Garamond" w:hAnsi="Garamond"/>
            <w:b/>
            <w:iCs/>
            <w:sz w:val="24"/>
            <w:szCs w:val="24"/>
          </w:rPr>
          <w:t>hakeem.olawale@kwasu.edu.ng</w:t>
        </w:r>
      </w:hyperlink>
    </w:p>
    <w:p w14:paraId="783491D4" w14:textId="77777777" w:rsidR="00771619" w:rsidRPr="00443413" w:rsidRDefault="00771619" w:rsidP="00771619">
      <w:pPr>
        <w:spacing w:after="0" w:line="240" w:lineRule="auto"/>
        <w:rPr>
          <w:rFonts w:ascii="Garamond" w:hAnsi="Garamond"/>
          <w:b/>
          <w:iCs/>
          <w:sz w:val="24"/>
          <w:szCs w:val="24"/>
        </w:rPr>
      </w:pPr>
      <w:r w:rsidRPr="00443413">
        <w:rPr>
          <w:rFonts w:ascii="Garamond" w:hAnsi="Garamond"/>
          <w:b/>
          <w:iCs/>
          <w:sz w:val="24"/>
          <w:szCs w:val="24"/>
        </w:rPr>
        <w:t xml:space="preserve">                                                          </w:t>
      </w:r>
      <w:r>
        <w:rPr>
          <w:rFonts w:ascii="Garamond" w:hAnsi="Garamond"/>
          <w:b/>
          <w:iCs/>
          <w:sz w:val="24"/>
          <w:szCs w:val="24"/>
        </w:rPr>
        <w:t xml:space="preserve"> </w:t>
      </w:r>
      <w:r w:rsidRPr="00443413">
        <w:rPr>
          <w:rFonts w:ascii="Garamond" w:hAnsi="Garamond"/>
          <w:b/>
          <w:iCs/>
          <w:sz w:val="24"/>
          <w:szCs w:val="24"/>
        </w:rPr>
        <w:t xml:space="preserve">   </w:t>
      </w:r>
      <w:hyperlink r:id="rId8" w:history="1">
        <w:r w:rsidRPr="00443413">
          <w:rPr>
            <w:rStyle w:val="Hyperlink"/>
            <w:rFonts w:ascii="Garamond" w:hAnsi="Garamond"/>
            <w:b/>
            <w:iCs/>
            <w:sz w:val="24"/>
            <w:szCs w:val="24"/>
          </w:rPr>
          <w:t>hakeemolawale4@gmail.com</w:t>
        </w:r>
      </w:hyperlink>
    </w:p>
    <w:p w14:paraId="13CB5C6B" w14:textId="77777777" w:rsidR="00771619" w:rsidRPr="00443413" w:rsidRDefault="00771619" w:rsidP="00771619">
      <w:pPr>
        <w:spacing w:after="0" w:line="240" w:lineRule="auto"/>
        <w:rPr>
          <w:rFonts w:ascii="Garamond" w:hAnsi="Garamond"/>
          <w:b/>
          <w:iCs/>
          <w:sz w:val="24"/>
          <w:szCs w:val="24"/>
        </w:rPr>
      </w:pPr>
      <w:r w:rsidRPr="00443413">
        <w:rPr>
          <w:rFonts w:ascii="Garamond" w:hAnsi="Garamond"/>
          <w:b/>
          <w:iCs/>
          <w:sz w:val="24"/>
          <w:szCs w:val="24"/>
        </w:rPr>
        <w:t xml:space="preserve">                                                            </w:t>
      </w:r>
      <w:r>
        <w:rPr>
          <w:rFonts w:ascii="Garamond" w:hAnsi="Garamond"/>
          <w:b/>
          <w:iCs/>
          <w:sz w:val="24"/>
          <w:szCs w:val="24"/>
        </w:rPr>
        <w:t xml:space="preserve"> </w:t>
      </w:r>
      <w:r w:rsidRPr="00443413">
        <w:rPr>
          <w:rFonts w:ascii="Garamond" w:hAnsi="Garamond"/>
          <w:b/>
          <w:iCs/>
          <w:sz w:val="24"/>
          <w:szCs w:val="24"/>
        </w:rPr>
        <w:t xml:space="preserve"> Phone: +2348036793168</w:t>
      </w:r>
    </w:p>
    <w:p w14:paraId="7BA5312F" w14:textId="77777777" w:rsidR="00771619" w:rsidRPr="005E021B" w:rsidRDefault="00771619" w:rsidP="00771619">
      <w:pPr>
        <w:jc w:val="both"/>
        <w:rPr>
          <w:rFonts w:ascii="Garamond" w:hAnsi="Garamond"/>
          <w:b/>
          <w:sz w:val="24"/>
          <w:szCs w:val="24"/>
        </w:rPr>
      </w:pPr>
      <w:r w:rsidRPr="005E021B">
        <w:rPr>
          <w:rFonts w:ascii="Garamond" w:hAnsi="Garamond"/>
          <w:b/>
          <w:sz w:val="24"/>
          <w:szCs w:val="24"/>
        </w:rPr>
        <w:t>Abstract</w:t>
      </w:r>
    </w:p>
    <w:p w14:paraId="0B5CE0BF" w14:textId="77777777" w:rsidR="00771619" w:rsidRPr="00B56E53" w:rsidRDefault="00771619" w:rsidP="00771619">
      <w:pPr>
        <w:jc w:val="both"/>
        <w:rPr>
          <w:rFonts w:ascii="Times New Roman" w:hAnsi="Times New Roman"/>
        </w:rPr>
      </w:pPr>
      <w:r w:rsidRPr="00B56E53">
        <w:rPr>
          <w:rFonts w:ascii="Times New Roman" w:hAnsi="Times New Roman"/>
        </w:rPr>
        <w:t>This study explores the educational principles embedded in Yorùbá proverbs and their relevance to modern pedagogy, particularly in Nigeria and the diaspora. Through a thematic analysis of ten carefully selected proverbs, due to their frequent usage, relevance to pedagogy and cultural weigh the research highlights core values such as respect for elders, perseverance, and the transformative power of knowledge. The findings reveal how these traditional principles can enrich contemporary educational practices by fostering holistic development, cultural relevance, and ethical responsibility. The study advocates for the integration of Yorùbá proverbs into formal education to bridge indigenous wisdom with modern pedagogical approaches. Recommendations are provided for policymakers and educators to implement these principles in curricula, enhancing both cultural preservation and educational outcomes.</w:t>
      </w:r>
    </w:p>
    <w:p w14:paraId="0526BEDB" w14:textId="77777777" w:rsidR="00771619" w:rsidRDefault="00771619" w:rsidP="00771619">
      <w:pPr>
        <w:jc w:val="both"/>
        <w:rPr>
          <w:rFonts w:ascii="Times New Roman" w:hAnsi="Times New Roman"/>
        </w:rPr>
      </w:pPr>
      <w:r w:rsidRPr="00B56E53">
        <w:rPr>
          <w:rFonts w:ascii="Times New Roman" w:hAnsi="Times New Roman"/>
          <w:b/>
          <w:bCs/>
        </w:rPr>
        <w:t>Keywords:</w:t>
      </w:r>
      <w:r w:rsidRPr="00B56E53">
        <w:rPr>
          <w:rFonts w:ascii="Times New Roman" w:hAnsi="Times New Roman"/>
        </w:rPr>
        <w:t xml:space="preserve"> Principles of Education. Yorùbá Proverbs. Indigenous Knowledge. Traditional Education</w:t>
      </w:r>
    </w:p>
    <w:p w14:paraId="3A748544" w14:textId="77777777" w:rsidR="00771619" w:rsidRPr="009B5174" w:rsidRDefault="00771619" w:rsidP="00771619">
      <w:pPr>
        <w:jc w:val="both"/>
        <w:rPr>
          <w:rFonts w:ascii="Times New Roman" w:hAnsi="Times New Roman"/>
        </w:rPr>
      </w:pPr>
    </w:p>
    <w:p w14:paraId="232953E7" w14:textId="77777777" w:rsidR="00771619" w:rsidRPr="009B5174" w:rsidRDefault="00771619" w:rsidP="00771619">
      <w:pPr>
        <w:spacing w:line="240" w:lineRule="auto"/>
        <w:jc w:val="both"/>
        <w:rPr>
          <w:rFonts w:ascii="Garamond" w:hAnsi="Garamond"/>
          <w:sz w:val="24"/>
          <w:szCs w:val="24"/>
        </w:rPr>
      </w:pPr>
      <w:r>
        <w:rPr>
          <w:rFonts w:ascii="Garamond" w:hAnsi="Garamond"/>
          <w:b/>
          <w:sz w:val="24"/>
          <w:szCs w:val="24"/>
        </w:rPr>
        <w:t xml:space="preserve">1.0 </w:t>
      </w:r>
      <w:r w:rsidRPr="009B5174">
        <w:rPr>
          <w:rFonts w:ascii="Garamond" w:hAnsi="Garamond"/>
          <w:b/>
          <w:sz w:val="24"/>
          <w:szCs w:val="24"/>
        </w:rPr>
        <w:t>Introduction</w:t>
      </w:r>
    </w:p>
    <w:p w14:paraId="0384825D" w14:textId="77777777" w:rsidR="00771619" w:rsidRPr="0043385C" w:rsidRDefault="00771619" w:rsidP="00771619">
      <w:pPr>
        <w:jc w:val="both"/>
        <w:rPr>
          <w:rFonts w:ascii="Times New Roman" w:hAnsi="Times New Roman"/>
          <w:sz w:val="24"/>
          <w:szCs w:val="24"/>
        </w:rPr>
      </w:pPr>
      <w:r w:rsidRPr="00D241AF">
        <w:rPr>
          <w:rFonts w:ascii="Garamond" w:hAnsi="Garamond"/>
          <w:sz w:val="24"/>
          <w:szCs w:val="24"/>
        </w:rPr>
        <w:t>The Yorùbá people, as both a linguistic and ethnic group, are predominantly located in Nigeria, particularly in the South-West region, and extend across other countries in West Africa such as Benin and Togo. They are celebrated for their rich cultural heritage, which is deeply embedded in their traditions, beliefs, and linguistic expressions. The Yorùbá language, one of the most widely spoken in Africa, is a repository of wisdom, passed down through generations, with proverbs serving as a vital medium for encapsulating and transmitting knowledge. Among the various themes covered in Yorùbá proverbs, education occupies a central place, reflecting the community</w:t>
      </w:r>
      <w:r>
        <w:rPr>
          <w:rFonts w:ascii="Garamond" w:hAnsi="Garamond"/>
          <w:sz w:val="24"/>
          <w:szCs w:val="24"/>
        </w:rPr>
        <w:t>’</w:t>
      </w:r>
      <w:r w:rsidRPr="00D241AF">
        <w:rPr>
          <w:rFonts w:ascii="Garamond" w:hAnsi="Garamond"/>
          <w:sz w:val="24"/>
          <w:szCs w:val="24"/>
        </w:rPr>
        <w:t xml:space="preserve">s deep regard for learning and intellectual growth. </w:t>
      </w:r>
      <w:r>
        <w:rPr>
          <w:rFonts w:ascii="Garamond" w:hAnsi="Garamond"/>
          <w:color w:val="000000"/>
          <w:sz w:val="24"/>
          <w:szCs w:val="24"/>
        </w:rPr>
        <w:t xml:space="preserve">According to John T. Bendor-Samuel (2025), </w:t>
      </w:r>
      <w:hyperlink r:id="rId9" w:history="1">
        <w:r>
          <w:rPr>
            <w:rStyle w:val="Hyperlink"/>
            <w:rFonts w:ascii="Garamond" w:hAnsi="Garamond"/>
            <w:color w:val="000000"/>
            <w:sz w:val="24"/>
            <w:szCs w:val="24"/>
          </w:rPr>
          <w:t>Yoruba</w:t>
        </w:r>
      </w:hyperlink>
      <w:r>
        <w:rPr>
          <w:rFonts w:ascii="Garamond" w:hAnsi="Garamond"/>
          <w:color w:val="000000"/>
          <w:sz w:val="24"/>
          <w:szCs w:val="24"/>
        </w:rPr>
        <w:t xml:space="preserve"> is spoken by more than 20 </w:t>
      </w:r>
      <w:r>
        <w:rPr>
          <w:rFonts w:ascii="Garamond" w:hAnsi="Garamond"/>
          <w:color w:val="000000"/>
          <w:sz w:val="24"/>
          <w:szCs w:val="24"/>
        </w:rPr>
        <w:lastRenderedPageBreak/>
        <w:t>million people in southwestern </w:t>
      </w:r>
      <w:hyperlink r:id="rId10" w:history="1">
        <w:r>
          <w:rPr>
            <w:rStyle w:val="Hyperlink"/>
            <w:rFonts w:ascii="Garamond" w:hAnsi="Garamond"/>
            <w:color w:val="000000"/>
            <w:sz w:val="24"/>
            <w:szCs w:val="24"/>
          </w:rPr>
          <w:t>Nigeria</w:t>
        </w:r>
      </w:hyperlink>
      <w:r>
        <w:rPr>
          <w:rFonts w:ascii="Garamond" w:hAnsi="Garamond"/>
          <w:color w:val="000000"/>
          <w:sz w:val="24"/>
          <w:szCs w:val="24"/>
        </w:rPr>
        <w:t> and parts of </w:t>
      </w:r>
      <w:hyperlink r:id="rId11" w:history="1">
        <w:r>
          <w:rPr>
            <w:rStyle w:val="Hyperlink"/>
            <w:rFonts w:ascii="Garamond" w:hAnsi="Garamond"/>
            <w:color w:val="000000"/>
            <w:sz w:val="24"/>
            <w:szCs w:val="24"/>
          </w:rPr>
          <w:t>Benin</w:t>
        </w:r>
      </w:hyperlink>
      <w:r>
        <w:rPr>
          <w:rFonts w:ascii="Garamond" w:hAnsi="Garamond"/>
          <w:color w:val="000000"/>
          <w:sz w:val="24"/>
          <w:szCs w:val="24"/>
        </w:rPr>
        <w:t> and </w:t>
      </w:r>
      <w:hyperlink r:id="rId12" w:history="1">
        <w:r>
          <w:rPr>
            <w:rStyle w:val="Hyperlink"/>
            <w:rFonts w:ascii="Garamond" w:hAnsi="Garamond"/>
            <w:color w:val="000000"/>
            <w:sz w:val="24"/>
            <w:szCs w:val="24"/>
          </w:rPr>
          <w:t>Togo</w:t>
        </w:r>
      </w:hyperlink>
      <w:r>
        <w:rPr>
          <w:rFonts w:ascii="Garamond" w:hAnsi="Garamond"/>
          <w:color w:val="000000"/>
          <w:sz w:val="24"/>
          <w:szCs w:val="24"/>
        </w:rPr>
        <w:t>.</w:t>
      </w:r>
      <w:r w:rsidRPr="00EF40EC">
        <w:rPr>
          <w:rFonts w:ascii="Garamond" w:hAnsi="Garamond"/>
          <w:sz w:val="24"/>
          <w:szCs w:val="24"/>
        </w:rPr>
        <w:t xml:space="preserve"> It</w:t>
      </w:r>
      <w:r w:rsidRPr="002A097B">
        <w:rPr>
          <w:rFonts w:ascii="Garamond" w:hAnsi="Garamond"/>
          <w:sz w:val="24"/>
          <w:szCs w:val="24"/>
        </w:rPr>
        <w:t xml:space="preserve"> is also used widely as a second language in this area</w:t>
      </w:r>
      <w:r w:rsidRPr="00D241AF">
        <w:rPr>
          <w:rFonts w:ascii="Garamond" w:hAnsi="Garamond"/>
          <w:sz w:val="24"/>
          <w:szCs w:val="24"/>
        </w:rPr>
        <w:t>. Beyond their linguistic prominence, the Yorùbá people’s cultural influence spans art, philosophy, music, and education, with their proverbs serving as a lens through which these values can be understood and appreciated</w:t>
      </w:r>
      <w:r w:rsidRPr="003C3C26">
        <w:rPr>
          <w:rFonts w:ascii="Garamond" w:hAnsi="Garamond"/>
          <w:sz w:val="24"/>
          <w:szCs w:val="24"/>
        </w:rPr>
        <w:t>.</w:t>
      </w:r>
      <w:r w:rsidRPr="003C3C26">
        <w:rPr>
          <w:rFonts w:ascii="Times New Roman" w:hAnsi="Times New Roman"/>
          <w:sz w:val="24"/>
          <w:szCs w:val="24"/>
        </w:rPr>
        <w:t xml:space="preserve"> Research questions guiding this study include: What educational principles are encapsulated in Yorùbá proverbs?  How can these principles be integrated into contemporary educational systems?</w:t>
      </w:r>
      <w:r w:rsidRPr="0021481E">
        <w:rPr>
          <w:rFonts w:ascii="Times New Roman" w:hAnsi="Times New Roman"/>
          <w:sz w:val="24"/>
          <w:szCs w:val="24"/>
        </w:rPr>
        <w:t xml:space="preserve">  </w:t>
      </w:r>
    </w:p>
    <w:p w14:paraId="0D89DB2B"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This study </w:t>
      </w:r>
      <w:r>
        <w:rPr>
          <w:rFonts w:ascii="Garamond" w:hAnsi="Garamond"/>
          <w:sz w:val="24"/>
          <w:szCs w:val="24"/>
        </w:rPr>
        <w:t xml:space="preserve">about </w:t>
      </w:r>
      <w:r w:rsidRPr="00D241AF">
        <w:rPr>
          <w:rFonts w:ascii="Garamond" w:hAnsi="Garamond"/>
          <w:sz w:val="24"/>
          <w:szCs w:val="24"/>
        </w:rPr>
        <w:t xml:space="preserve">the educational value embedded within Yorùbá proverbs </w:t>
      </w:r>
      <w:r>
        <w:rPr>
          <w:rFonts w:ascii="Garamond" w:hAnsi="Garamond"/>
          <w:sz w:val="24"/>
          <w:szCs w:val="24"/>
        </w:rPr>
        <w:t xml:space="preserve">investigates ten (10) carefully </w:t>
      </w:r>
      <w:r w:rsidRPr="00D241AF">
        <w:rPr>
          <w:rFonts w:ascii="Garamond" w:hAnsi="Garamond"/>
          <w:sz w:val="24"/>
          <w:szCs w:val="24"/>
        </w:rPr>
        <w:t>select</w:t>
      </w:r>
      <w:r>
        <w:rPr>
          <w:rFonts w:ascii="Garamond" w:hAnsi="Garamond"/>
          <w:sz w:val="24"/>
          <w:szCs w:val="24"/>
        </w:rPr>
        <w:t xml:space="preserve">ed proverbs </w:t>
      </w:r>
      <w:r w:rsidRPr="00B56E53">
        <w:rPr>
          <w:rFonts w:ascii="Times New Roman" w:hAnsi="Times New Roman"/>
        </w:rPr>
        <w:t>due to their frequent usage, relevance to pedagogy and cultural weigh</w:t>
      </w:r>
      <w:r w:rsidRPr="00D241AF">
        <w:rPr>
          <w:rFonts w:ascii="Garamond" w:hAnsi="Garamond"/>
          <w:sz w:val="24"/>
          <w:szCs w:val="24"/>
        </w:rPr>
        <w:t xml:space="preserve">. Each proverb </w:t>
      </w:r>
      <w:r>
        <w:rPr>
          <w:rFonts w:ascii="Garamond" w:hAnsi="Garamond"/>
          <w:sz w:val="24"/>
          <w:szCs w:val="24"/>
        </w:rPr>
        <w:t xml:space="preserve">is </w:t>
      </w:r>
      <w:r w:rsidRPr="00D241AF">
        <w:rPr>
          <w:rFonts w:ascii="Garamond" w:hAnsi="Garamond"/>
          <w:sz w:val="24"/>
          <w:szCs w:val="24"/>
        </w:rPr>
        <w:t>translated into English and analyzed to reveal its deeper meanings and insights. Emphasis is placed on their implications for modern education, highlighting how these traditional expressions remain relevant in addressing contemporary educational challenges and opportunities. To achieve this, an in-depth analytical approach is employed to interpret the proverbs within the context of educational principles. By exploring their core meanings and their practical applications, this work aims to bridge the gap between traditional wisdom and modern educational practices, offering a unique perspective on the enduring value of cultural heritage in shaping learning and development. Through this lens, the study not only preserves and promotes Yorùbá culture but also contributes to a broader understanding of the universal importance of education as a transformative force.</w:t>
      </w:r>
    </w:p>
    <w:p w14:paraId="7CA9A8A1" w14:textId="77777777" w:rsidR="00771619" w:rsidRPr="00D10FC1" w:rsidRDefault="00771619" w:rsidP="00771619">
      <w:pPr>
        <w:rPr>
          <w:rFonts w:ascii="Garamond" w:hAnsi="Garamond"/>
          <w:sz w:val="24"/>
          <w:szCs w:val="24"/>
        </w:rPr>
      </w:pPr>
      <w:r>
        <w:rPr>
          <w:rFonts w:ascii="Garamond" w:hAnsi="Garamond"/>
          <w:b/>
          <w:sz w:val="24"/>
          <w:szCs w:val="24"/>
        </w:rPr>
        <w:t xml:space="preserve">2.0 </w:t>
      </w:r>
      <w:r w:rsidRPr="00D241AF">
        <w:rPr>
          <w:rFonts w:ascii="Garamond" w:hAnsi="Garamond"/>
          <w:b/>
          <w:sz w:val="24"/>
          <w:szCs w:val="24"/>
        </w:rPr>
        <w:t>Review</w:t>
      </w:r>
      <w:r>
        <w:rPr>
          <w:rFonts w:ascii="Garamond" w:hAnsi="Garamond"/>
          <w:b/>
          <w:sz w:val="24"/>
          <w:szCs w:val="24"/>
        </w:rPr>
        <w:t xml:space="preserve"> of Related </w:t>
      </w:r>
      <w:r w:rsidRPr="00D241AF">
        <w:rPr>
          <w:rFonts w:ascii="Garamond" w:hAnsi="Garamond"/>
          <w:b/>
          <w:sz w:val="24"/>
          <w:szCs w:val="24"/>
        </w:rPr>
        <w:t>Literature</w:t>
      </w:r>
      <w:r>
        <w:rPr>
          <w:rFonts w:ascii="Garamond" w:hAnsi="Garamond"/>
          <w:b/>
          <w:sz w:val="24"/>
          <w:szCs w:val="24"/>
        </w:rPr>
        <w:t>s</w:t>
      </w:r>
    </w:p>
    <w:p w14:paraId="13B7288B" w14:textId="77777777" w:rsidR="00771619" w:rsidRDefault="00771619" w:rsidP="00771619">
      <w:pPr>
        <w:jc w:val="both"/>
        <w:rPr>
          <w:rFonts w:ascii="Garamond" w:hAnsi="Garamond"/>
          <w:sz w:val="24"/>
          <w:szCs w:val="24"/>
        </w:rPr>
      </w:pPr>
      <w:proofErr w:type="spellStart"/>
      <w:r w:rsidRPr="00576C9A">
        <w:rPr>
          <w:rFonts w:ascii="Garamond" w:hAnsi="Garamond"/>
          <w:sz w:val="24"/>
          <w:szCs w:val="24"/>
        </w:rPr>
        <w:t>Mejai</w:t>
      </w:r>
      <w:proofErr w:type="spellEnd"/>
      <w:r w:rsidRPr="00576C9A">
        <w:rPr>
          <w:rFonts w:ascii="Garamond" w:hAnsi="Garamond"/>
          <w:sz w:val="24"/>
          <w:szCs w:val="24"/>
        </w:rPr>
        <w:t xml:space="preserve"> B. M. </w:t>
      </w:r>
      <w:proofErr w:type="spellStart"/>
      <w:r w:rsidRPr="00576C9A">
        <w:rPr>
          <w:rFonts w:ascii="Garamond" w:hAnsi="Garamond"/>
          <w:sz w:val="24"/>
          <w:szCs w:val="24"/>
        </w:rPr>
        <w:t>Avoseh</w:t>
      </w:r>
      <w:proofErr w:type="spellEnd"/>
      <w:r w:rsidRPr="00576C9A">
        <w:rPr>
          <w:rFonts w:ascii="Garamond" w:hAnsi="Garamond"/>
          <w:sz w:val="24"/>
          <w:szCs w:val="24"/>
        </w:rPr>
        <w:t xml:space="preserve"> (2013) emphasizes that proverbs and the spoken word are foundational elements in indigenous African education, particularly within Yoruba and Ogu communities. He argues that these oral expressions are crucial for conveying cultural knowledge and values, forming an essential part of the educational framework in these societies</w:t>
      </w:r>
      <w:r>
        <w:rPr>
          <w:rFonts w:ascii="Garamond" w:hAnsi="Garamond"/>
          <w:sz w:val="24"/>
          <w:szCs w:val="24"/>
        </w:rPr>
        <w:t>.</w:t>
      </w:r>
      <w:r w:rsidRPr="00576C9A">
        <w:rPr>
          <w:rFonts w:ascii="Garamond" w:hAnsi="Garamond"/>
          <w:sz w:val="24"/>
          <w:szCs w:val="24"/>
        </w:rPr>
        <w:t xml:space="preserve"> </w:t>
      </w:r>
      <w:r>
        <w:rPr>
          <w:rFonts w:ascii="Garamond" w:hAnsi="Garamond"/>
          <w:sz w:val="24"/>
          <w:szCs w:val="24"/>
        </w:rPr>
        <w:t xml:space="preserve">J.B </w:t>
      </w:r>
      <w:r w:rsidRPr="006B33E7">
        <w:rPr>
          <w:rFonts w:ascii="Garamond" w:hAnsi="Garamond"/>
          <w:sz w:val="24"/>
          <w:szCs w:val="24"/>
        </w:rPr>
        <w:t>Agbaje (2017) emphasizes that proverbs are integral to Yorùbá philosophy and education, stating that they represent people's philosophy and serve as instructions, fulfilling philosophical and educational functions in society.</w:t>
      </w:r>
      <w:r>
        <w:rPr>
          <w:rFonts w:ascii="Garamond" w:hAnsi="Garamond"/>
          <w:sz w:val="24"/>
          <w:szCs w:val="24"/>
        </w:rPr>
        <w:t xml:space="preserve"> </w:t>
      </w:r>
    </w:p>
    <w:p w14:paraId="749B204E" w14:textId="77777777" w:rsidR="00771619" w:rsidRPr="00D241AF" w:rsidRDefault="00771619" w:rsidP="00771619">
      <w:pPr>
        <w:jc w:val="both"/>
        <w:rPr>
          <w:rFonts w:ascii="Garamond" w:hAnsi="Garamond"/>
          <w:sz w:val="24"/>
          <w:szCs w:val="24"/>
        </w:rPr>
      </w:pPr>
      <w:proofErr w:type="gramStart"/>
      <w:r>
        <w:rPr>
          <w:rFonts w:ascii="Garamond" w:hAnsi="Garamond"/>
          <w:b/>
          <w:sz w:val="24"/>
          <w:szCs w:val="24"/>
        </w:rPr>
        <w:t xml:space="preserve">2.1 </w:t>
      </w:r>
      <w:r w:rsidRPr="00D241AF">
        <w:rPr>
          <w:rFonts w:ascii="Garamond" w:hAnsi="Garamond"/>
          <w:b/>
          <w:sz w:val="24"/>
          <w:szCs w:val="24"/>
        </w:rPr>
        <w:t>Yorùbá</w:t>
      </w:r>
      <w:proofErr w:type="gramEnd"/>
      <w:r w:rsidRPr="00D241AF">
        <w:rPr>
          <w:rFonts w:ascii="Garamond" w:hAnsi="Garamond"/>
          <w:b/>
          <w:sz w:val="24"/>
          <w:szCs w:val="24"/>
        </w:rPr>
        <w:t xml:space="preserve"> Proverbs and Educational Philosophy</w:t>
      </w:r>
    </w:p>
    <w:p w14:paraId="7E3338EF" w14:textId="77777777" w:rsidR="00771619" w:rsidRPr="00D241AF" w:rsidRDefault="00771619" w:rsidP="00771619">
      <w:pPr>
        <w:jc w:val="both"/>
        <w:rPr>
          <w:rFonts w:ascii="Garamond" w:hAnsi="Garamond"/>
          <w:sz w:val="24"/>
          <w:szCs w:val="24"/>
        </w:rPr>
      </w:pPr>
      <w:r w:rsidRPr="007B0ABA">
        <w:rPr>
          <w:rFonts w:ascii="Garamond" w:hAnsi="Garamond"/>
          <w:sz w:val="24"/>
          <w:szCs w:val="24"/>
        </w:rPr>
        <w:t xml:space="preserve">Oluwatoyin Vincent Adepoju (2018), in his article </w:t>
      </w:r>
      <w:r w:rsidRPr="007B0ABA">
        <w:rPr>
          <w:rFonts w:ascii="Garamond" w:hAnsi="Garamond"/>
          <w:i/>
          <w:iCs/>
          <w:sz w:val="24"/>
          <w:szCs w:val="24"/>
        </w:rPr>
        <w:t>"Adapting Yorùbá Epistemology in Educational Theory and Practice in Nigeria"</w:t>
      </w:r>
      <w:r w:rsidRPr="007B0ABA">
        <w:rPr>
          <w:rFonts w:ascii="Garamond" w:hAnsi="Garamond"/>
          <w:sz w:val="24"/>
          <w:szCs w:val="24"/>
        </w:rPr>
        <w:t>, emphasizes that Yorùbá epistemology values a continuum of knowledge acquisition that combines assimilation, reflection, and action. This approach underscores the importance of engaging both the intellect and the senses, fostering a comprehensive understanding that bridges theory and practice</w:t>
      </w:r>
      <w:r w:rsidRPr="00D241AF">
        <w:rPr>
          <w:rFonts w:ascii="Garamond" w:hAnsi="Garamond"/>
          <w:sz w:val="24"/>
          <w:szCs w:val="24"/>
        </w:rPr>
        <w:t>. This perspective aligns with modern educational principles that advocate experimental learning and skills acquisition to address real-world challenges.</w:t>
      </w:r>
    </w:p>
    <w:p w14:paraId="0E1C188C"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2.2 </w:t>
      </w:r>
      <w:r w:rsidRPr="00D241AF">
        <w:rPr>
          <w:rFonts w:ascii="Garamond" w:hAnsi="Garamond"/>
          <w:b/>
          <w:sz w:val="24"/>
          <w:szCs w:val="24"/>
        </w:rPr>
        <w:t>Cultural Context and Relevance</w:t>
      </w:r>
    </w:p>
    <w:p w14:paraId="66E65FBD" w14:textId="77777777" w:rsidR="00771619" w:rsidRPr="00D241AF" w:rsidRDefault="00771619" w:rsidP="00771619">
      <w:pPr>
        <w:jc w:val="both"/>
        <w:rPr>
          <w:rFonts w:ascii="Garamond" w:hAnsi="Garamond"/>
          <w:sz w:val="24"/>
          <w:szCs w:val="24"/>
        </w:rPr>
      </w:pPr>
      <w:r>
        <w:rPr>
          <w:rFonts w:ascii="Garamond" w:hAnsi="Garamond"/>
          <w:sz w:val="24"/>
          <w:szCs w:val="24"/>
        </w:rPr>
        <w:t>T</w:t>
      </w:r>
      <w:r w:rsidRPr="00D241AF">
        <w:rPr>
          <w:rFonts w:ascii="Garamond" w:hAnsi="Garamond"/>
          <w:sz w:val="24"/>
          <w:szCs w:val="24"/>
        </w:rPr>
        <w:t>he communal nature of Yorùbá society is reflected in proverbs like</w:t>
      </w:r>
      <w:r w:rsidRPr="005F4067">
        <w:rPr>
          <w:rFonts w:ascii="Garamond" w:hAnsi="Garamond"/>
          <w:sz w:val="24"/>
          <w:szCs w:val="24"/>
        </w:rPr>
        <w:t xml:space="preserve"> </w:t>
      </w:r>
      <w:proofErr w:type="spellStart"/>
      <w:r w:rsidRPr="005F4067">
        <w:rPr>
          <w:rFonts w:ascii="Garamond" w:hAnsi="Garamond"/>
          <w:sz w:val="24"/>
          <w:szCs w:val="24"/>
        </w:rPr>
        <w:t>Àjèjé</w:t>
      </w:r>
      <w:proofErr w:type="spellEnd"/>
      <w:r w:rsidRPr="005F4067">
        <w:rPr>
          <w:rFonts w:ascii="Garamond" w:hAnsi="Garamond"/>
          <w:sz w:val="24"/>
          <w:szCs w:val="24"/>
        </w:rPr>
        <w:t xml:space="preserve"> </w:t>
      </w:r>
      <w:proofErr w:type="spellStart"/>
      <w:r w:rsidRPr="005F4067">
        <w:rPr>
          <w:rFonts w:ascii="Cambria" w:hAnsi="Cambria" w:cs="Cambria"/>
          <w:sz w:val="24"/>
          <w:szCs w:val="24"/>
        </w:rPr>
        <w:t>ọ</w:t>
      </w:r>
      <w:r w:rsidRPr="005F4067">
        <w:rPr>
          <w:rFonts w:ascii="Garamond" w:hAnsi="Garamond"/>
          <w:sz w:val="24"/>
          <w:szCs w:val="24"/>
        </w:rPr>
        <w:t>w</w:t>
      </w:r>
      <w:r w:rsidRPr="005F4067">
        <w:rPr>
          <w:rFonts w:ascii="Cambria" w:hAnsi="Cambria" w:cs="Cambria"/>
          <w:sz w:val="24"/>
          <w:szCs w:val="24"/>
        </w:rPr>
        <w:t>ọ</w:t>
      </w:r>
      <w:proofErr w:type="spellEnd"/>
      <w:r w:rsidRPr="005F4067">
        <w:rPr>
          <w:rFonts w:ascii="Garamond" w:hAnsi="Garamond"/>
          <w:sz w:val="24"/>
          <w:szCs w:val="24"/>
        </w:rPr>
        <w:t xml:space="preserve">́ </w:t>
      </w:r>
      <w:proofErr w:type="spellStart"/>
      <w:r w:rsidRPr="005F4067">
        <w:rPr>
          <w:rFonts w:ascii="Garamond" w:hAnsi="Garamond"/>
          <w:sz w:val="24"/>
          <w:szCs w:val="24"/>
        </w:rPr>
        <w:t>kan</w:t>
      </w:r>
      <w:proofErr w:type="spellEnd"/>
      <w:r w:rsidRPr="005F4067">
        <w:rPr>
          <w:rFonts w:ascii="Garamond" w:hAnsi="Garamond"/>
          <w:sz w:val="24"/>
          <w:szCs w:val="24"/>
        </w:rPr>
        <w:t xml:space="preserve"> </w:t>
      </w:r>
      <w:proofErr w:type="spellStart"/>
      <w:r w:rsidRPr="005F4067">
        <w:rPr>
          <w:rFonts w:ascii="Garamond" w:hAnsi="Garamond"/>
          <w:sz w:val="24"/>
          <w:szCs w:val="24"/>
        </w:rPr>
        <w:t>kò</w:t>
      </w:r>
      <w:proofErr w:type="spellEnd"/>
      <w:r w:rsidRPr="005F4067">
        <w:rPr>
          <w:rFonts w:ascii="Garamond" w:hAnsi="Garamond"/>
          <w:sz w:val="24"/>
          <w:szCs w:val="24"/>
        </w:rPr>
        <w:t xml:space="preserve"> </w:t>
      </w:r>
      <w:proofErr w:type="spellStart"/>
      <w:r w:rsidRPr="005F4067">
        <w:rPr>
          <w:rFonts w:ascii="Garamond" w:hAnsi="Garamond"/>
          <w:sz w:val="24"/>
          <w:szCs w:val="24"/>
        </w:rPr>
        <w:t>gbégbá</w:t>
      </w:r>
      <w:proofErr w:type="spellEnd"/>
      <w:r w:rsidRPr="005F4067">
        <w:rPr>
          <w:rFonts w:ascii="Garamond" w:hAnsi="Garamond"/>
          <w:sz w:val="24"/>
          <w:szCs w:val="24"/>
        </w:rPr>
        <w:t xml:space="preserve"> </w:t>
      </w:r>
      <w:proofErr w:type="spellStart"/>
      <w:r w:rsidRPr="005F4067">
        <w:rPr>
          <w:rFonts w:ascii="Garamond" w:hAnsi="Garamond"/>
          <w:sz w:val="24"/>
          <w:szCs w:val="24"/>
        </w:rPr>
        <w:t>dóri</w:t>
      </w:r>
      <w:proofErr w:type="spellEnd"/>
      <w:r w:rsidRPr="005F4067">
        <w:rPr>
          <w:rFonts w:ascii="Garamond" w:hAnsi="Garamond"/>
          <w:sz w:val="24"/>
          <w:szCs w:val="24"/>
        </w:rPr>
        <w:t>” (“A single hand cannot lift up a full calabash to the head”) conveys the necessity of cooperation to achieve significant tasks. Another example is “</w:t>
      </w:r>
      <w:proofErr w:type="spellStart"/>
      <w:r w:rsidRPr="005F4067">
        <w:rPr>
          <w:rFonts w:ascii="Garamond" w:hAnsi="Garamond"/>
          <w:sz w:val="24"/>
          <w:szCs w:val="24"/>
        </w:rPr>
        <w:t>Agbajo</w:t>
      </w:r>
      <w:proofErr w:type="spellEnd"/>
      <w:r w:rsidRPr="005F4067">
        <w:rPr>
          <w:rFonts w:ascii="Garamond" w:hAnsi="Garamond"/>
          <w:sz w:val="24"/>
          <w:szCs w:val="24"/>
        </w:rPr>
        <w:t xml:space="preserve"> </w:t>
      </w:r>
      <w:proofErr w:type="spellStart"/>
      <w:r w:rsidRPr="005F4067">
        <w:rPr>
          <w:rFonts w:ascii="Cambria" w:hAnsi="Cambria" w:cs="Cambria"/>
          <w:sz w:val="24"/>
          <w:szCs w:val="24"/>
        </w:rPr>
        <w:t>ọ</w:t>
      </w:r>
      <w:r w:rsidRPr="005F4067">
        <w:rPr>
          <w:rFonts w:ascii="Garamond" w:hAnsi="Garamond"/>
          <w:sz w:val="24"/>
          <w:szCs w:val="24"/>
        </w:rPr>
        <w:t>w</w:t>
      </w:r>
      <w:r w:rsidRPr="005F4067">
        <w:rPr>
          <w:rFonts w:ascii="Cambria" w:hAnsi="Cambria" w:cs="Cambria"/>
          <w:sz w:val="24"/>
          <w:szCs w:val="24"/>
        </w:rPr>
        <w:t>ọ</w:t>
      </w:r>
      <w:proofErr w:type="spellEnd"/>
      <w:r w:rsidRPr="005F4067">
        <w:rPr>
          <w:rFonts w:ascii="Garamond" w:hAnsi="Garamond"/>
          <w:sz w:val="24"/>
          <w:szCs w:val="24"/>
        </w:rPr>
        <w:t xml:space="preserve">́ la fi í </w:t>
      </w:r>
      <w:proofErr w:type="spellStart"/>
      <w:r w:rsidRPr="005F4067">
        <w:rPr>
          <w:rFonts w:ascii="Garamond" w:hAnsi="Garamond"/>
          <w:sz w:val="24"/>
          <w:szCs w:val="24"/>
        </w:rPr>
        <w:t>sọ̀y</w:t>
      </w:r>
      <w:r w:rsidRPr="005F4067">
        <w:rPr>
          <w:rFonts w:ascii="Garamond" w:hAnsi="Garamond" w:cs="Garamond"/>
          <w:sz w:val="24"/>
          <w:szCs w:val="24"/>
        </w:rPr>
        <w:t>à</w:t>
      </w:r>
      <w:proofErr w:type="spellEnd"/>
      <w:r w:rsidRPr="005F4067">
        <w:rPr>
          <w:rFonts w:ascii="Garamond" w:hAnsi="Garamond" w:cs="Garamond"/>
          <w:sz w:val="24"/>
          <w:szCs w:val="24"/>
        </w:rPr>
        <w:t>”</w:t>
      </w:r>
      <w:r w:rsidRPr="005F4067">
        <w:rPr>
          <w:rFonts w:ascii="Garamond" w:hAnsi="Garamond"/>
          <w:sz w:val="24"/>
          <w:szCs w:val="24"/>
        </w:rPr>
        <w:t xml:space="preserve"> (</w:t>
      </w:r>
      <w:r w:rsidRPr="005F4067">
        <w:rPr>
          <w:rFonts w:ascii="Garamond" w:hAnsi="Garamond" w:cs="Garamond"/>
          <w:sz w:val="24"/>
          <w:szCs w:val="24"/>
        </w:rPr>
        <w:t>“</w:t>
      </w:r>
      <w:r w:rsidRPr="005F4067">
        <w:rPr>
          <w:rFonts w:ascii="Garamond" w:hAnsi="Garamond"/>
          <w:sz w:val="24"/>
          <w:szCs w:val="24"/>
        </w:rPr>
        <w:t>We use the entire hand to beat the chest</w:t>
      </w:r>
      <w:r w:rsidRPr="005F4067">
        <w:rPr>
          <w:rFonts w:ascii="Garamond" w:hAnsi="Garamond" w:cs="Garamond"/>
          <w:sz w:val="24"/>
          <w:szCs w:val="24"/>
        </w:rPr>
        <w:t>”</w:t>
      </w:r>
      <w:r w:rsidRPr="005F4067">
        <w:rPr>
          <w:rFonts w:ascii="Garamond" w:hAnsi="Garamond"/>
          <w:sz w:val="24"/>
          <w:szCs w:val="24"/>
        </w:rPr>
        <w:t>), which also emphasizes unity and collective effort</w:t>
      </w:r>
      <w:r w:rsidRPr="00D241AF">
        <w:rPr>
          <w:rFonts w:ascii="Garamond" w:hAnsi="Garamond"/>
          <w:sz w:val="24"/>
          <w:szCs w:val="24"/>
        </w:rPr>
        <w:t xml:space="preserve">. This proverb promotes </w:t>
      </w:r>
      <w:r w:rsidRPr="00D241AF">
        <w:rPr>
          <w:rFonts w:ascii="Garamond" w:hAnsi="Garamond"/>
          <w:sz w:val="24"/>
          <w:szCs w:val="24"/>
        </w:rPr>
        <w:lastRenderedPageBreak/>
        <w:t>collaboration and collective responsibility, aligning with contemporary education's emphasis on teamwork, communication, and social-emotional learning (</w:t>
      </w:r>
      <w:r>
        <w:rPr>
          <w:rFonts w:ascii="Garamond" w:hAnsi="Garamond"/>
          <w:sz w:val="24"/>
          <w:szCs w:val="24"/>
        </w:rPr>
        <w:t xml:space="preserve">O.M </w:t>
      </w:r>
      <w:proofErr w:type="spellStart"/>
      <w:r>
        <w:rPr>
          <w:rFonts w:ascii="Garamond" w:hAnsi="Garamond"/>
          <w:sz w:val="24"/>
          <w:szCs w:val="24"/>
        </w:rPr>
        <w:t>Olofinsao</w:t>
      </w:r>
      <w:proofErr w:type="spellEnd"/>
      <w:r>
        <w:rPr>
          <w:rFonts w:ascii="Garamond" w:hAnsi="Garamond"/>
          <w:sz w:val="24"/>
          <w:szCs w:val="24"/>
        </w:rPr>
        <w:t xml:space="preserve"> 2021</w:t>
      </w:r>
      <w:r w:rsidRPr="00D241AF">
        <w:rPr>
          <w:rFonts w:ascii="Garamond" w:hAnsi="Garamond"/>
          <w:sz w:val="24"/>
          <w:szCs w:val="24"/>
        </w:rPr>
        <w:t>).</w:t>
      </w:r>
    </w:p>
    <w:p w14:paraId="2EF3CE4C"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2.3 </w:t>
      </w:r>
      <w:r w:rsidRPr="00D241AF">
        <w:rPr>
          <w:rFonts w:ascii="Garamond" w:hAnsi="Garamond"/>
          <w:b/>
          <w:sz w:val="24"/>
          <w:szCs w:val="24"/>
        </w:rPr>
        <w:t>Implications for Modern Educational Systems</w:t>
      </w:r>
    </w:p>
    <w:p w14:paraId="5A3DFE05"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The integration of Yorùbá proverbs into modern educational curricula has the potential to enhance cultural relevance and inclusivity in learning. </w:t>
      </w:r>
      <w:r>
        <w:rPr>
          <w:rFonts w:ascii="Garamond" w:hAnsi="Garamond"/>
          <w:sz w:val="24"/>
          <w:szCs w:val="24"/>
        </w:rPr>
        <w:t xml:space="preserve">Scholars such as </w:t>
      </w:r>
      <w:r w:rsidRPr="00274A89">
        <w:rPr>
          <w:rFonts w:ascii="Garamond" w:hAnsi="Garamond"/>
          <w:b/>
          <w:bCs/>
          <w:sz w:val="24"/>
          <w:szCs w:val="24"/>
        </w:rPr>
        <w:t>Agbaje, J. B. (2017)</w:t>
      </w:r>
      <w:r w:rsidRPr="00274A89">
        <w:rPr>
          <w:rFonts w:ascii="Garamond" w:hAnsi="Garamond"/>
          <w:sz w:val="24"/>
          <w:szCs w:val="24"/>
        </w:rPr>
        <w:t xml:space="preserve"> </w:t>
      </w:r>
      <w:r>
        <w:rPr>
          <w:rFonts w:ascii="Garamond" w:hAnsi="Garamond"/>
          <w:sz w:val="24"/>
          <w:szCs w:val="24"/>
        </w:rPr>
        <w:t>in his work:</w:t>
      </w:r>
      <w:r w:rsidRPr="00274A89">
        <w:rPr>
          <w:rFonts w:ascii="Garamond" w:hAnsi="Garamond"/>
          <w:i/>
          <w:iCs/>
          <w:sz w:val="24"/>
          <w:szCs w:val="24"/>
        </w:rPr>
        <w:t xml:space="preserve"> Yoruba Proverbs </w:t>
      </w:r>
      <w:r>
        <w:rPr>
          <w:rFonts w:ascii="Garamond" w:hAnsi="Garamond"/>
          <w:i/>
          <w:iCs/>
          <w:sz w:val="24"/>
          <w:szCs w:val="24"/>
        </w:rPr>
        <w:t>a</w:t>
      </w:r>
      <w:r w:rsidRPr="00274A89">
        <w:rPr>
          <w:rFonts w:ascii="Garamond" w:hAnsi="Garamond"/>
          <w:i/>
          <w:iCs/>
          <w:sz w:val="24"/>
          <w:szCs w:val="24"/>
        </w:rPr>
        <w:t xml:space="preserve">s A Means </w:t>
      </w:r>
      <w:r>
        <w:rPr>
          <w:rFonts w:ascii="Garamond" w:hAnsi="Garamond"/>
          <w:i/>
          <w:iCs/>
          <w:sz w:val="24"/>
          <w:szCs w:val="24"/>
        </w:rPr>
        <w:t>o</w:t>
      </w:r>
      <w:r w:rsidRPr="00274A89">
        <w:rPr>
          <w:rFonts w:ascii="Garamond" w:hAnsi="Garamond"/>
          <w:i/>
          <w:iCs/>
          <w:sz w:val="24"/>
          <w:szCs w:val="24"/>
        </w:rPr>
        <w:t xml:space="preserve">f Comprehending Yoruba Philosophy </w:t>
      </w:r>
      <w:proofErr w:type="gramStart"/>
      <w:r w:rsidRPr="00274A89">
        <w:rPr>
          <w:rFonts w:ascii="Garamond" w:hAnsi="Garamond"/>
          <w:i/>
          <w:iCs/>
          <w:sz w:val="24"/>
          <w:szCs w:val="24"/>
        </w:rPr>
        <w:t>And</w:t>
      </w:r>
      <w:proofErr w:type="gramEnd"/>
      <w:r w:rsidRPr="00274A89">
        <w:rPr>
          <w:rFonts w:ascii="Garamond" w:hAnsi="Garamond"/>
          <w:i/>
          <w:iCs/>
          <w:sz w:val="24"/>
          <w:szCs w:val="24"/>
        </w:rPr>
        <w:t xml:space="preserve"> Education</w:t>
      </w:r>
      <w:r>
        <w:rPr>
          <w:rFonts w:ascii="Garamond" w:hAnsi="Garamond"/>
          <w:sz w:val="24"/>
          <w:szCs w:val="24"/>
        </w:rPr>
        <w:t xml:space="preserve">, </w:t>
      </w:r>
      <w:r w:rsidRPr="00274A89">
        <w:rPr>
          <w:rFonts w:ascii="Garamond" w:hAnsi="Garamond"/>
          <w:sz w:val="24"/>
          <w:szCs w:val="24"/>
        </w:rPr>
        <w:t xml:space="preserve">delves into how Yorùbá proverbs encapsulate philosophical concepts and educational principles, serving as tools for moral instruction and critical engagement. </w:t>
      </w:r>
      <w:r>
        <w:rPr>
          <w:rFonts w:ascii="Garamond" w:hAnsi="Garamond"/>
          <w:sz w:val="24"/>
          <w:szCs w:val="24"/>
        </w:rPr>
        <w:t xml:space="preserve"> </w:t>
      </w:r>
      <w:r w:rsidRPr="00D241AF">
        <w:rPr>
          <w:rFonts w:ascii="Garamond" w:hAnsi="Garamond"/>
          <w:sz w:val="24"/>
          <w:szCs w:val="24"/>
        </w:rPr>
        <w:t>This aligns with constructivist approaches to education, which prioritize inquiry, analysis, and the application of knowledge over rote memorization</w:t>
      </w:r>
      <w:r>
        <w:rPr>
          <w:rFonts w:ascii="Garamond" w:hAnsi="Garamond"/>
          <w:sz w:val="24"/>
          <w:szCs w:val="24"/>
        </w:rPr>
        <w:t>.</w:t>
      </w:r>
    </w:p>
    <w:p w14:paraId="1746D970" w14:textId="77777777" w:rsidR="00771619" w:rsidRDefault="00771619" w:rsidP="00771619">
      <w:pPr>
        <w:jc w:val="both"/>
        <w:rPr>
          <w:rFonts w:ascii="Garamond" w:hAnsi="Garamond"/>
          <w:sz w:val="24"/>
          <w:szCs w:val="24"/>
        </w:rPr>
      </w:pPr>
      <w:r w:rsidRPr="00D241AF">
        <w:rPr>
          <w:rFonts w:ascii="Garamond" w:hAnsi="Garamond"/>
          <w:sz w:val="24"/>
          <w:szCs w:val="24"/>
        </w:rPr>
        <w:t>Therefore, the principles of education embedded in Yorùbá proverbs provide timeless insights into effective learning and teaching practices. By analyzing these proverbs, modern educators can draw valuable lessons on discipline, perseverance, collaboration, and critical thinking. Thus, Yorùbá proverbs remain a critical resource for bridging traditional wisdom and modern educational ideals.</w:t>
      </w:r>
    </w:p>
    <w:p w14:paraId="14106C71" w14:textId="77777777" w:rsidR="00771619" w:rsidRDefault="00771619" w:rsidP="00771619">
      <w:pPr>
        <w:jc w:val="both"/>
        <w:rPr>
          <w:rFonts w:ascii="Garamond" w:hAnsi="Garamond"/>
          <w:sz w:val="24"/>
          <w:szCs w:val="24"/>
        </w:rPr>
      </w:pPr>
      <w:r w:rsidRPr="00FE104F">
        <w:rPr>
          <w:rFonts w:ascii="Garamond" w:hAnsi="Garamond"/>
          <w:sz w:val="24"/>
          <w:szCs w:val="24"/>
        </w:rPr>
        <w:t>To move from theoretical discussions to practical application, this study adopts a qualitative analytical approach rooted in thematic interpretation. The analysis centers on ten carefully selected Yorùbá proverbs that encapsulate core educational principles. These proverbs were chosen for their frequency of use, pedagogical significance, and cultural resonance within Yorùbá communities. Each proverb is presented with its English translation, interpreted within its sociocultural context, and linked to relevant educational philosophies. This approach allows for a deeper understanding of how traditional knowledge systems can inform and enhance contemporary educational practices, particularly through culturally responsive pedagogy. The following section provides an in-depth analysis of each proverb, drawing connections between traditional wisdom and modern educational theory.</w:t>
      </w:r>
    </w:p>
    <w:p w14:paraId="551CDADB" w14:textId="77777777" w:rsidR="00771619" w:rsidRDefault="00771619" w:rsidP="00771619">
      <w:pPr>
        <w:jc w:val="both"/>
        <w:rPr>
          <w:rFonts w:ascii="Garamond" w:hAnsi="Garamond"/>
          <w:b/>
          <w:bCs/>
          <w:sz w:val="24"/>
          <w:szCs w:val="24"/>
        </w:rPr>
      </w:pPr>
      <w:r>
        <w:rPr>
          <w:rFonts w:ascii="Garamond" w:hAnsi="Garamond"/>
          <w:b/>
          <w:bCs/>
          <w:sz w:val="24"/>
          <w:szCs w:val="24"/>
        </w:rPr>
        <w:t xml:space="preserve">3.0 Research </w:t>
      </w:r>
      <w:r w:rsidRPr="00B21FC8">
        <w:rPr>
          <w:rFonts w:ascii="Garamond" w:hAnsi="Garamond"/>
          <w:b/>
          <w:bCs/>
          <w:sz w:val="24"/>
          <w:szCs w:val="24"/>
        </w:rPr>
        <w:t>Methodology</w:t>
      </w:r>
    </w:p>
    <w:p w14:paraId="4F04D90D" w14:textId="77777777" w:rsidR="00771619" w:rsidRPr="00B21FC8" w:rsidRDefault="00771619" w:rsidP="00771619">
      <w:pPr>
        <w:jc w:val="both"/>
        <w:rPr>
          <w:rFonts w:ascii="Times New Roman" w:hAnsi="Times New Roman"/>
        </w:rPr>
      </w:pPr>
      <w:r w:rsidRPr="00B21FC8">
        <w:rPr>
          <w:rFonts w:ascii="Times New Roman" w:hAnsi="Times New Roman"/>
        </w:rPr>
        <w:t xml:space="preserve">This study adopts a qualitative approach, utilizing thematic analysis to examine ten Yorùbá proverbs. The proverbs were selected based on:  Cultural significance and frequency in Yorùbá discourse.  Relevance to educational themes such as respect, perseverance, and responsibility.  </w:t>
      </w:r>
    </w:p>
    <w:p w14:paraId="0807AB3B" w14:textId="77777777" w:rsidR="00771619" w:rsidRPr="00B21FC8" w:rsidRDefault="00771619" w:rsidP="00771619">
      <w:pPr>
        <w:jc w:val="both"/>
        <w:rPr>
          <w:rFonts w:ascii="Garamond" w:hAnsi="Garamond"/>
          <w:b/>
          <w:bCs/>
          <w:sz w:val="24"/>
          <w:szCs w:val="24"/>
        </w:rPr>
      </w:pPr>
      <w:r w:rsidRPr="00B21FC8">
        <w:rPr>
          <w:rFonts w:ascii="Times New Roman" w:hAnsi="Times New Roman"/>
        </w:rPr>
        <w:t>Data sources include oral interviews with Yorùbá elders and textual anthologies. Interpretations were validated through triangulation with existing scholarly works and consultations with cultural experts.</w:t>
      </w:r>
    </w:p>
    <w:p w14:paraId="2940B24E" w14:textId="77777777" w:rsidR="00771619" w:rsidRDefault="00771619" w:rsidP="00771619">
      <w:pPr>
        <w:jc w:val="both"/>
        <w:rPr>
          <w:rFonts w:ascii="Garamond" w:hAnsi="Garamond"/>
          <w:b/>
          <w:sz w:val="24"/>
          <w:szCs w:val="24"/>
        </w:rPr>
      </w:pPr>
      <w:r>
        <w:rPr>
          <w:rFonts w:ascii="Garamond" w:hAnsi="Garamond"/>
          <w:b/>
          <w:sz w:val="24"/>
          <w:szCs w:val="24"/>
        </w:rPr>
        <w:t xml:space="preserve">4.0 Analysis of Selected Proverbs </w:t>
      </w:r>
    </w:p>
    <w:p w14:paraId="320512D5"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4.1 </w:t>
      </w:r>
      <w:r w:rsidRPr="00D241AF">
        <w:rPr>
          <w:rFonts w:ascii="Garamond" w:hAnsi="Garamond"/>
          <w:b/>
          <w:sz w:val="24"/>
          <w:szCs w:val="24"/>
        </w:rPr>
        <w:t>The First Proverb on: The Importance of Education in Yoruba Proverb</w:t>
      </w:r>
    </w:p>
    <w:p w14:paraId="07B04D93" w14:textId="77777777" w:rsidR="00771619" w:rsidRPr="00D241AF" w:rsidRDefault="00771619" w:rsidP="00771619">
      <w:pPr>
        <w:jc w:val="both"/>
        <w:rPr>
          <w:rFonts w:ascii="Garamond" w:hAnsi="Garamond"/>
          <w:i/>
          <w:iCs/>
          <w:sz w:val="24"/>
          <w:szCs w:val="24"/>
        </w:rPr>
      </w:pPr>
      <w:r w:rsidRPr="00D241AF">
        <w:rPr>
          <w:rFonts w:ascii="Garamond" w:hAnsi="Garamond"/>
          <w:sz w:val="24"/>
          <w:szCs w:val="24"/>
        </w:rPr>
        <w:t xml:space="preserve">Proverb: </w:t>
      </w:r>
      <w:proofErr w:type="spellStart"/>
      <w:r w:rsidRPr="00D241AF">
        <w:rPr>
          <w:rFonts w:ascii="Cambria" w:hAnsi="Cambria" w:cs="Cambria"/>
          <w:i/>
          <w:iCs/>
          <w:sz w:val="24"/>
          <w:szCs w:val="24"/>
        </w:rPr>
        <w:t>Ọ</w:t>
      </w:r>
      <w:r w:rsidRPr="00D241AF">
        <w:rPr>
          <w:rFonts w:ascii="Garamond" w:hAnsi="Garamond"/>
          <w:i/>
          <w:iCs/>
          <w:sz w:val="24"/>
          <w:szCs w:val="24"/>
        </w:rPr>
        <w:t>m</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tí</w:t>
      </w:r>
      <w:proofErr w:type="spellEnd"/>
      <w:r w:rsidRPr="00D241AF">
        <w:rPr>
          <w:rFonts w:ascii="Garamond" w:hAnsi="Garamond"/>
          <w:i/>
          <w:iCs/>
          <w:sz w:val="24"/>
          <w:szCs w:val="24"/>
        </w:rPr>
        <w:t xml:space="preserve"> a </w:t>
      </w:r>
      <w:proofErr w:type="spellStart"/>
      <w:r w:rsidRPr="00D241AF">
        <w:rPr>
          <w:rFonts w:ascii="Garamond" w:hAnsi="Garamond"/>
          <w:i/>
          <w:iCs/>
          <w:sz w:val="24"/>
          <w:szCs w:val="24"/>
        </w:rPr>
        <w:t>kò</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k</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ni</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yóò</w:t>
      </w:r>
      <w:proofErr w:type="spellEnd"/>
      <w:r w:rsidRPr="00D241AF">
        <w:rPr>
          <w:rFonts w:ascii="Garamond" w:hAnsi="Garamond"/>
          <w:i/>
          <w:iCs/>
          <w:sz w:val="24"/>
          <w:szCs w:val="24"/>
        </w:rPr>
        <w:t xml:space="preserve"> ̀ </w:t>
      </w:r>
      <w:proofErr w:type="spellStart"/>
      <w:r w:rsidRPr="00D241AF">
        <w:rPr>
          <w:rFonts w:ascii="Garamond" w:hAnsi="Garamond"/>
          <w:i/>
          <w:iCs/>
          <w:sz w:val="24"/>
          <w:szCs w:val="24"/>
        </w:rPr>
        <w:t>gbé</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ilé</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tí</w:t>
      </w:r>
      <w:proofErr w:type="spellEnd"/>
      <w:r w:rsidRPr="00D241AF">
        <w:rPr>
          <w:rFonts w:ascii="Garamond" w:hAnsi="Garamond"/>
          <w:i/>
          <w:iCs/>
          <w:sz w:val="24"/>
          <w:szCs w:val="24"/>
        </w:rPr>
        <w:t xml:space="preserve"> a </w:t>
      </w:r>
      <w:proofErr w:type="spellStart"/>
      <w:r w:rsidRPr="00D241AF">
        <w:rPr>
          <w:rFonts w:ascii="Garamond" w:hAnsi="Garamond"/>
          <w:i/>
          <w:iCs/>
          <w:sz w:val="24"/>
          <w:szCs w:val="24"/>
        </w:rPr>
        <w:t>k</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tà</w:t>
      </w:r>
      <w:proofErr w:type="spellEnd"/>
    </w:p>
    <w:p w14:paraId="119CABDD" w14:textId="3EFF34FA" w:rsidR="00771619" w:rsidRPr="00D241AF" w:rsidRDefault="00771619" w:rsidP="00771619">
      <w:pPr>
        <w:jc w:val="both"/>
        <w:rPr>
          <w:rFonts w:ascii="Garamond" w:hAnsi="Garamond"/>
          <w:sz w:val="24"/>
          <w:szCs w:val="24"/>
        </w:rPr>
      </w:pPr>
      <w:r w:rsidRPr="00D241AF">
        <w:rPr>
          <w:rFonts w:ascii="Garamond" w:hAnsi="Garamond"/>
          <w:sz w:val="24"/>
          <w:szCs w:val="24"/>
        </w:rPr>
        <w:t xml:space="preserve">Translation: A child left untaught </w:t>
      </w:r>
      <w:r w:rsidR="001B7D93" w:rsidRPr="00D241AF">
        <w:rPr>
          <w:rFonts w:ascii="Garamond" w:hAnsi="Garamond"/>
          <w:sz w:val="24"/>
          <w:szCs w:val="24"/>
        </w:rPr>
        <w:t>will</w:t>
      </w:r>
      <w:r w:rsidRPr="00D241AF">
        <w:rPr>
          <w:rFonts w:ascii="Garamond" w:hAnsi="Garamond"/>
          <w:sz w:val="24"/>
          <w:szCs w:val="24"/>
        </w:rPr>
        <w:t xml:space="preserve"> eventually sell off the house that was built.</w:t>
      </w:r>
    </w:p>
    <w:p w14:paraId="4279FE40"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Meaning: This proverb emphasizes the importance of education in Yorùbá culture </w:t>
      </w:r>
      <w:r>
        <w:rPr>
          <w:rFonts w:ascii="Garamond" w:hAnsi="Garamond"/>
          <w:sz w:val="24"/>
          <w:szCs w:val="24"/>
        </w:rPr>
        <w:t xml:space="preserve">H.K. Ayinla </w:t>
      </w:r>
      <w:r w:rsidRPr="00D241AF">
        <w:rPr>
          <w:rFonts w:ascii="Garamond" w:hAnsi="Garamond"/>
          <w:sz w:val="24"/>
          <w:szCs w:val="24"/>
        </w:rPr>
        <w:t>(</w:t>
      </w:r>
      <w:r>
        <w:rPr>
          <w:rFonts w:ascii="Garamond" w:hAnsi="Garamond"/>
          <w:sz w:val="24"/>
          <w:szCs w:val="24"/>
        </w:rPr>
        <w:t>2025</w:t>
      </w:r>
      <w:r w:rsidRPr="00D241AF">
        <w:rPr>
          <w:rFonts w:ascii="Garamond" w:hAnsi="Garamond"/>
          <w:sz w:val="24"/>
          <w:szCs w:val="24"/>
        </w:rPr>
        <w:t>).</w:t>
      </w:r>
    </w:p>
    <w:p w14:paraId="5D1BA33B" w14:textId="77777777" w:rsidR="00771619" w:rsidRPr="00D241AF" w:rsidRDefault="00771619" w:rsidP="00771619">
      <w:pPr>
        <w:jc w:val="both"/>
        <w:rPr>
          <w:rFonts w:ascii="Garamond" w:hAnsi="Garamond"/>
          <w:sz w:val="24"/>
          <w:szCs w:val="24"/>
        </w:rPr>
      </w:pPr>
      <w:r w:rsidRPr="00D241AF">
        <w:rPr>
          <w:rFonts w:ascii="Garamond" w:hAnsi="Garamond"/>
          <w:sz w:val="24"/>
          <w:szCs w:val="24"/>
        </w:rPr>
        <w:lastRenderedPageBreak/>
        <w:t>Education is broadly understood as the process through which individuals develop their capabilities, skills, attitudes, and behaviors that hold practical value in society (KGC College, n.d.). The Yorùbá proverb highlights that without proper education and guidance, individuals may fail to appreciate or sustain the resources or heritage entrusted to them, leading to their eventual loss.</w:t>
      </w:r>
    </w:p>
    <w:p w14:paraId="0852014D" w14:textId="77777777" w:rsidR="00771619" w:rsidRPr="00D241AF" w:rsidRDefault="00771619" w:rsidP="00771619">
      <w:pPr>
        <w:jc w:val="both"/>
        <w:rPr>
          <w:rFonts w:ascii="Garamond" w:hAnsi="Garamond"/>
          <w:sz w:val="24"/>
          <w:szCs w:val="24"/>
        </w:rPr>
      </w:pPr>
      <w:r w:rsidRPr="00D241AF">
        <w:rPr>
          <w:rFonts w:ascii="Garamond" w:hAnsi="Garamond"/>
          <w:sz w:val="24"/>
          <w:szCs w:val="24"/>
        </w:rPr>
        <w:t>This proverb serves as a profound reflection of the Yorùbá belief in the transformative power of education. It stresses the importance of education not merely as the acquisition of knowledge, but as the holistic development of practical skills, positive attitudes, and behaviors necessary for societal well-being. Education, as expressed in this proverb, is central to nurturing responsible individuals who can preserve and enhance the community's legacy.</w:t>
      </w:r>
    </w:p>
    <w:p w14:paraId="4D08ABE8"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educational value of this proverb in a modern educational setting lies in its emphasis on holistic development and the societal impact of education. Key values include:</w:t>
      </w:r>
    </w:p>
    <w:p w14:paraId="60B7C151"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Holistic Development</w:t>
      </w:r>
      <w:r>
        <w:rPr>
          <w:rFonts w:ascii="Garamond" w:hAnsi="Garamond"/>
          <w:sz w:val="24"/>
          <w:szCs w:val="24"/>
        </w:rPr>
        <w:t xml:space="preserve">: </w:t>
      </w:r>
      <w:r w:rsidRPr="00D241AF">
        <w:rPr>
          <w:rFonts w:ascii="Garamond" w:hAnsi="Garamond"/>
          <w:sz w:val="24"/>
          <w:szCs w:val="24"/>
        </w:rPr>
        <w:t>The proverb highlights the need for education to go beyond academic knowledge, focusing on practical skills, character building, and fostering positive attitudes. This aligns with modern educational approaches that aim to produce well-rounded individuals prepared for real-world challenges.</w:t>
      </w:r>
    </w:p>
    <w:p w14:paraId="048018B2"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Responsibility and Stewardship</w:t>
      </w:r>
      <w:r>
        <w:rPr>
          <w:rFonts w:ascii="Garamond" w:hAnsi="Garamond"/>
          <w:sz w:val="24"/>
          <w:szCs w:val="24"/>
        </w:rPr>
        <w:t xml:space="preserve">: </w:t>
      </w:r>
      <w:r w:rsidRPr="00D241AF">
        <w:rPr>
          <w:rFonts w:ascii="Garamond" w:hAnsi="Garamond"/>
          <w:sz w:val="24"/>
          <w:szCs w:val="24"/>
        </w:rPr>
        <w:t>By emphasizing the need to preserve and enhance the community's legacy, the proverb teaches the importance of responsibility and stewardship. Modern education can integrate these values by fostering a sense of ownership and accountability among students, encouraging them to contribute positively to society.</w:t>
      </w:r>
    </w:p>
    <w:p w14:paraId="41401717"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Cultural Relevance</w:t>
      </w:r>
      <w:r>
        <w:rPr>
          <w:rFonts w:ascii="Garamond" w:hAnsi="Garamond"/>
          <w:sz w:val="24"/>
          <w:szCs w:val="24"/>
        </w:rPr>
        <w:t xml:space="preserve">: </w:t>
      </w:r>
      <w:r w:rsidRPr="00D241AF">
        <w:rPr>
          <w:rFonts w:ascii="Garamond" w:hAnsi="Garamond"/>
          <w:sz w:val="24"/>
          <w:szCs w:val="24"/>
        </w:rPr>
        <w:t>Using culturally grounded proverbs like this one in educational contexts can enhance learners' understanding of their heritage</w:t>
      </w:r>
      <w:r>
        <w:rPr>
          <w:rFonts w:ascii="Garamond" w:hAnsi="Garamond"/>
          <w:sz w:val="24"/>
          <w:szCs w:val="24"/>
        </w:rPr>
        <w:t xml:space="preserve"> and</w:t>
      </w:r>
      <w:r w:rsidRPr="00D241AF">
        <w:rPr>
          <w:rFonts w:ascii="Garamond" w:hAnsi="Garamond"/>
          <w:sz w:val="24"/>
          <w:szCs w:val="24"/>
        </w:rPr>
        <w:t xml:space="preserve"> build a stronger sense of identity and cultural pride. It reinforces the importance of integrating indigenous knowledge into formal education to create a more inclusive and meaningful learning experience.</w:t>
      </w:r>
    </w:p>
    <w:p w14:paraId="52C2B08F"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Societal Well-being</w:t>
      </w:r>
      <w:r>
        <w:rPr>
          <w:rFonts w:ascii="Garamond" w:hAnsi="Garamond"/>
          <w:sz w:val="24"/>
          <w:szCs w:val="24"/>
        </w:rPr>
        <w:t xml:space="preserve">: </w:t>
      </w:r>
      <w:r w:rsidRPr="00D241AF">
        <w:rPr>
          <w:rFonts w:ascii="Garamond" w:hAnsi="Garamond"/>
          <w:sz w:val="24"/>
          <w:szCs w:val="24"/>
        </w:rPr>
        <w:t>The proverb underscores education as a means of societal progress. Modern educational systems can draw from this by designing curricula that focus on social-emotional learning, ethical leadership, and community engagement, ensuring students are prepared to make a positive impact.</w:t>
      </w:r>
    </w:p>
    <w:p w14:paraId="11FC4AAC"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Sustainability and Value Preservation</w:t>
      </w:r>
      <w:r>
        <w:rPr>
          <w:rFonts w:ascii="Garamond" w:hAnsi="Garamond"/>
          <w:sz w:val="24"/>
          <w:szCs w:val="24"/>
        </w:rPr>
        <w:t xml:space="preserve">: </w:t>
      </w:r>
      <w:r w:rsidRPr="00D241AF">
        <w:rPr>
          <w:rFonts w:ascii="Garamond" w:hAnsi="Garamond"/>
          <w:sz w:val="24"/>
          <w:szCs w:val="24"/>
        </w:rPr>
        <w:t>The warning against "selling off the house" is a metaphor for losing valuable resources due to ignorance. In a modern context, this could translate to educating individuals on sustainability, resource management, and the preservation of cultural and communal assets.</w:t>
      </w:r>
    </w:p>
    <w:p w14:paraId="16C97178" w14:textId="77777777" w:rsidR="00771619" w:rsidRPr="00D241AF" w:rsidRDefault="00771619" w:rsidP="00771619">
      <w:pPr>
        <w:jc w:val="both"/>
        <w:rPr>
          <w:rFonts w:ascii="Garamond" w:hAnsi="Garamond"/>
          <w:sz w:val="24"/>
          <w:szCs w:val="24"/>
        </w:rPr>
      </w:pPr>
      <w:r w:rsidRPr="00D241AF">
        <w:rPr>
          <w:rFonts w:ascii="Garamond" w:hAnsi="Garamond"/>
          <w:sz w:val="24"/>
          <w:szCs w:val="24"/>
        </w:rPr>
        <w:t>By embedding these principles into modern educational practices, the proverb becomes a tool for cultivating responsible, skilled, and culturally aware individuals equipped to face the challenges of the contemporary world.</w:t>
      </w:r>
    </w:p>
    <w:p w14:paraId="4912B8EC"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4.2 </w:t>
      </w:r>
      <w:r w:rsidRPr="00D241AF">
        <w:rPr>
          <w:rFonts w:ascii="Garamond" w:hAnsi="Garamond"/>
          <w:b/>
          <w:sz w:val="24"/>
          <w:szCs w:val="24"/>
        </w:rPr>
        <w:t>The Second Proverb on: The Primary Agent and Source of Education</w:t>
      </w:r>
    </w:p>
    <w:p w14:paraId="6E4D15A4" w14:textId="77777777" w:rsidR="00771619" w:rsidRPr="00D241AF" w:rsidRDefault="00771619" w:rsidP="00771619">
      <w:pPr>
        <w:jc w:val="both"/>
        <w:rPr>
          <w:rFonts w:ascii="Garamond" w:hAnsi="Garamond"/>
          <w:sz w:val="24"/>
          <w:szCs w:val="24"/>
        </w:rPr>
      </w:pPr>
      <w:r w:rsidRPr="00D241AF">
        <w:rPr>
          <w:rFonts w:ascii="Garamond" w:hAnsi="Garamond"/>
          <w:b/>
          <w:sz w:val="24"/>
          <w:szCs w:val="24"/>
        </w:rPr>
        <w:lastRenderedPageBreak/>
        <w:t>Proverb</w:t>
      </w:r>
      <w:r w:rsidRPr="00D241AF">
        <w:rPr>
          <w:rFonts w:ascii="Garamond" w:hAnsi="Garamond"/>
          <w:sz w:val="24"/>
          <w:szCs w:val="24"/>
        </w:rPr>
        <w:t xml:space="preserve">: </w:t>
      </w:r>
      <w:proofErr w:type="spellStart"/>
      <w:r w:rsidRPr="00D241AF">
        <w:rPr>
          <w:rFonts w:ascii="Garamond" w:hAnsi="Garamond"/>
          <w:i/>
          <w:sz w:val="24"/>
          <w:szCs w:val="24"/>
        </w:rPr>
        <w:t>Ilé</w:t>
      </w:r>
      <w:proofErr w:type="spellEnd"/>
      <w:r w:rsidRPr="00D241AF">
        <w:rPr>
          <w:rFonts w:ascii="Garamond" w:hAnsi="Garamond"/>
          <w:i/>
          <w:sz w:val="24"/>
          <w:szCs w:val="24"/>
        </w:rPr>
        <w:t xml:space="preserve"> la </w:t>
      </w:r>
      <w:proofErr w:type="spellStart"/>
      <w:r w:rsidRPr="00D241AF">
        <w:rPr>
          <w:rFonts w:ascii="Garamond" w:hAnsi="Garamond"/>
          <w:i/>
          <w:sz w:val="24"/>
          <w:szCs w:val="24"/>
        </w:rPr>
        <w:t>ti</w:t>
      </w:r>
      <w:proofErr w:type="spellEnd"/>
      <w:r w:rsidRPr="00D241AF">
        <w:rPr>
          <w:rFonts w:ascii="Garamond" w:hAnsi="Garamond"/>
          <w:i/>
          <w:sz w:val="24"/>
          <w:szCs w:val="24"/>
        </w:rPr>
        <w:t xml:space="preserve"> ń </w:t>
      </w:r>
      <w:proofErr w:type="spellStart"/>
      <w:r w:rsidRPr="00D241AF">
        <w:rPr>
          <w:rFonts w:ascii="Garamond" w:hAnsi="Garamond"/>
          <w:i/>
          <w:sz w:val="24"/>
          <w:szCs w:val="24"/>
        </w:rPr>
        <w:t>kó</w:t>
      </w:r>
      <w:proofErr w:type="spellEnd"/>
      <w:r w:rsidRPr="00D241AF">
        <w:rPr>
          <w:rFonts w:ascii="Garamond" w:hAnsi="Garamond"/>
          <w:i/>
          <w:sz w:val="24"/>
          <w:szCs w:val="24"/>
        </w:rPr>
        <w:t xml:space="preserve"> </w:t>
      </w:r>
      <w:proofErr w:type="spellStart"/>
      <w:r w:rsidRPr="00D241AF">
        <w:rPr>
          <w:rFonts w:ascii="Cambria" w:hAnsi="Cambria" w:cs="Cambria"/>
          <w:i/>
          <w:sz w:val="24"/>
          <w:szCs w:val="24"/>
        </w:rPr>
        <w:t>ẹ</w:t>
      </w:r>
      <w:r w:rsidRPr="00D241AF">
        <w:rPr>
          <w:rFonts w:ascii="Garamond" w:hAnsi="Garamond"/>
          <w:i/>
          <w:sz w:val="24"/>
          <w:szCs w:val="24"/>
        </w:rPr>
        <w:t>̀s</w:t>
      </w:r>
      <w:r w:rsidRPr="00D241AF">
        <w:rPr>
          <w:rFonts w:ascii="Cambria" w:hAnsi="Cambria" w:cs="Cambria"/>
          <w:i/>
          <w:sz w:val="24"/>
          <w:szCs w:val="24"/>
        </w:rPr>
        <w:t>ọ</w:t>
      </w:r>
      <w:proofErr w:type="spellEnd"/>
      <w:r w:rsidRPr="00D241AF">
        <w:rPr>
          <w:rFonts w:ascii="Garamond" w:hAnsi="Garamond"/>
          <w:i/>
          <w:sz w:val="24"/>
          <w:szCs w:val="24"/>
        </w:rPr>
        <w:t xml:space="preserve">́ </w:t>
      </w:r>
      <w:proofErr w:type="spellStart"/>
      <w:r w:rsidRPr="00D241AF">
        <w:rPr>
          <w:rFonts w:ascii="Garamond" w:hAnsi="Garamond"/>
          <w:i/>
          <w:sz w:val="24"/>
          <w:szCs w:val="24"/>
        </w:rPr>
        <w:t>ròde</w:t>
      </w:r>
      <w:proofErr w:type="spellEnd"/>
    </w:p>
    <w:p w14:paraId="1E44219A"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Translation</w:t>
      </w:r>
      <w:r w:rsidRPr="00D241AF">
        <w:rPr>
          <w:rFonts w:ascii="Garamond" w:hAnsi="Garamond"/>
          <w:sz w:val="24"/>
          <w:szCs w:val="24"/>
        </w:rPr>
        <w:t>: Charity begins at home.</w:t>
      </w:r>
    </w:p>
    <w:p w14:paraId="36C9CF83"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Meaning</w:t>
      </w:r>
      <w:r w:rsidRPr="00D241AF">
        <w:rPr>
          <w:rFonts w:ascii="Garamond" w:hAnsi="Garamond"/>
          <w:sz w:val="24"/>
          <w:szCs w:val="24"/>
        </w:rPr>
        <w:t xml:space="preserve">: A man cannot give what he does not have; good or bad behavior reflects one’s background </w:t>
      </w:r>
      <w:r>
        <w:rPr>
          <w:rFonts w:ascii="Garamond" w:hAnsi="Garamond"/>
          <w:sz w:val="24"/>
          <w:szCs w:val="24"/>
        </w:rPr>
        <w:t>H.K Ayinla (2025</w:t>
      </w:r>
      <w:r w:rsidRPr="00D241AF">
        <w:rPr>
          <w:rFonts w:ascii="Garamond" w:hAnsi="Garamond"/>
          <w:sz w:val="24"/>
          <w:szCs w:val="24"/>
        </w:rPr>
        <w:t>).</w:t>
      </w:r>
    </w:p>
    <w:p w14:paraId="772AA1C3"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Yorùbá proverb underscores the foundational role of the family in shaping an individual's behavior and character. It highlights the idea that people can only impart qualities and behaviors that they possess themselves, whether positive or negative. This reflects the significant influence of one's background, including family and societal factors, on their conduct and character development.</w:t>
      </w:r>
    </w:p>
    <w:p w14:paraId="398CB97D" w14:textId="77777777" w:rsidR="00771619" w:rsidRPr="00D241AF" w:rsidRDefault="00771619" w:rsidP="00771619">
      <w:pPr>
        <w:jc w:val="both"/>
        <w:rPr>
          <w:rFonts w:ascii="Garamond" w:hAnsi="Garamond"/>
          <w:sz w:val="24"/>
          <w:szCs w:val="24"/>
        </w:rPr>
      </w:pPr>
      <w:r w:rsidRPr="00D241AF">
        <w:rPr>
          <w:rFonts w:ascii="Garamond" w:hAnsi="Garamond"/>
          <w:sz w:val="24"/>
          <w:szCs w:val="24"/>
        </w:rPr>
        <w:t>Furthermore, families that are actively involved in their children's education create a positive environment conducive to learning. Research emphasizes that emotionally secure individuals are nurtured by parents who show interest in their children's activities and education, fostering their emotional well-being and overall development (British School, 2023). Parental involvement not only builds a supportive home environment but also contributes to a child's sense of security and confidence, which are essential for academic and personal growth.</w:t>
      </w:r>
    </w:p>
    <w:p w14:paraId="66B4CFCB" w14:textId="77777777" w:rsidR="00771619" w:rsidRPr="00D241AF" w:rsidRDefault="00771619" w:rsidP="00771619">
      <w:pPr>
        <w:jc w:val="both"/>
        <w:rPr>
          <w:rFonts w:ascii="Garamond" w:hAnsi="Garamond"/>
          <w:sz w:val="24"/>
          <w:szCs w:val="24"/>
        </w:rPr>
      </w:pPr>
      <w:r w:rsidRPr="00D241AF">
        <w:rPr>
          <w:rFonts w:ascii="Garamond" w:hAnsi="Garamond"/>
          <w:sz w:val="24"/>
          <w:szCs w:val="24"/>
        </w:rPr>
        <w:t>This proverb and its associated principles highlight the interconnectedness of personal behavior, family influence, and educational involvement. In modern educational settings, these insights underline the importance of engaging families as primary agents in creating environments that support holistic development and lifelong learning.</w:t>
      </w:r>
    </w:p>
    <w:p w14:paraId="4194815A"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The educational value of this proverb, </w:t>
      </w:r>
      <w:r w:rsidRPr="00D241AF">
        <w:rPr>
          <w:rFonts w:ascii="Garamond" w:hAnsi="Garamond"/>
          <w:i/>
          <w:iCs/>
          <w:sz w:val="24"/>
          <w:szCs w:val="24"/>
        </w:rPr>
        <w:t>"</w:t>
      </w:r>
      <w:proofErr w:type="spellStart"/>
      <w:r w:rsidRPr="00D241AF">
        <w:rPr>
          <w:rFonts w:ascii="Garamond" w:hAnsi="Garamond"/>
          <w:i/>
          <w:iCs/>
          <w:sz w:val="24"/>
          <w:szCs w:val="24"/>
        </w:rPr>
        <w:t>Ilé</w:t>
      </w:r>
      <w:proofErr w:type="spellEnd"/>
      <w:r w:rsidRPr="00D241AF">
        <w:rPr>
          <w:rFonts w:ascii="Garamond" w:hAnsi="Garamond"/>
          <w:i/>
          <w:iCs/>
          <w:sz w:val="24"/>
          <w:szCs w:val="24"/>
        </w:rPr>
        <w:t xml:space="preserve"> la </w:t>
      </w:r>
      <w:proofErr w:type="spellStart"/>
      <w:r w:rsidRPr="00D241AF">
        <w:rPr>
          <w:rFonts w:ascii="Garamond" w:hAnsi="Garamond"/>
          <w:i/>
          <w:iCs/>
          <w:sz w:val="24"/>
          <w:szCs w:val="24"/>
        </w:rPr>
        <w:t>ti</w:t>
      </w:r>
      <w:proofErr w:type="spellEnd"/>
      <w:r w:rsidRPr="00D241AF">
        <w:rPr>
          <w:rFonts w:ascii="Garamond" w:hAnsi="Garamond"/>
          <w:i/>
          <w:iCs/>
          <w:sz w:val="24"/>
          <w:szCs w:val="24"/>
        </w:rPr>
        <w:t xml:space="preserve"> ń </w:t>
      </w:r>
      <w:proofErr w:type="spellStart"/>
      <w:r w:rsidRPr="00D241AF">
        <w:rPr>
          <w:rFonts w:ascii="Garamond" w:hAnsi="Garamond"/>
          <w:i/>
          <w:iCs/>
          <w:sz w:val="24"/>
          <w:szCs w:val="24"/>
        </w:rPr>
        <w:t>kó</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̀s</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ròde</w:t>
      </w:r>
      <w:proofErr w:type="spellEnd"/>
      <w:r w:rsidRPr="00D241AF">
        <w:rPr>
          <w:rFonts w:ascii="Garamond" w:hAnsi="Garamond"/>
          <w:i/>
          <w:iCs/>
          <w:sz w:val="24"/>
          <w:szCs w:val="24"/>
        </w:rPr>
        <w:t>"</w:t>
      </w:r>
      <w:r w:rsidRPr="00D241AF">
        <w:rPr>
          <w:rFonts w:ascii="Garamond" w:hAnsi="Garamond"/>
          <w:sz w:val="24"/>
          <w:szCs w:val="24"/>
        </w:rPr>
        <w:t xml:space="preserve"> (Charity begins at home), in the modern educational setting, is profound and multifaceted. It underscores the foundational role of the family in shaping an individual's behavior, values, and readiness to engage in formal education. Key educational values include:</w:t>
      </w:r>
    </w:p>
    <w:p w14:paraId="79333508"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Foundational Role of the Family</w:t>
      </w:r>
      <w:r>
        <w:rPr>
          <w:rFonts w:ascii="Garamond" w:hAnsi="Garamond"/>
          <w:b/>
          <w:sz w:val="24"/>
          <w:szCs w:val="24"/>
        </w:rPr>
        <w:t>:</w:t>
      </w:r>
      <w:r>
        <w:rPr>
          <w:rFonts w:ascii="Garamond" w:hAnsi="Garamond"/>
          <w:sz w:val="24"/>
          <w:szCs w:val="24"/>
        </w:rPr>
        <w:t xml:space="preserve"> </w:t>
      </w:r>
      <w:r w:rsidRPr="00D241AF">
        <w:rPr>
          <w:rFonts w:ascii="Garamond" w:hAnsi="Garamond"/>
          <w:sz w:val="24"/>
          <w:szCs w:val="24"/>
        </w:rPr>
        <w:t>The proverb highlights that education starts at home, where children learn foundational values, ethics, and behaviors. In modern education, this aligns with the emphasis on parietal involvement as a critical factor in a child's academic and social success. Educators and policymakers can use this principle to encourage active family participation in education, fostering collaboration between schools and families.</w:t>
      </w:r>
    </w:p>
    <w:p w14:paraId="3C865DDB"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Behavioral Modeling</w:t>
      </w:r>
      <w:r>
        <w:rPr>
          <w:rFonts w:ascii="Garamond" w:hAnsi="Garamond"/>
          <w:sz w:val="24"/>
          <w:szCs w:val="24"/>
        </w:rPr>
        <w:t xml:space="preserve">: </w:t>
      </w:r>
      <w:r w:rsidRPr="00D241AF">
        <w:rPr>
          <w:rFonts w:ascii="Garamond" w:hAnsi="Garamond"/>
          <w:sz w:val="24"/>
          <w:szCs w:val="24"/>
        </w:rPr>
        <w:t>The notion that "a man cannot give what he does not have" emphasizes the importance of role modeling by parents and guardians. Positive behaviors exhibited by adults at home serve as a blueprint for children, reinforcing the idea that parents are their children’s first teachers. Modern education can incorporate programs that educate parents on the importance of modeling constructive attitudes and habits.</w:t>
      </w:r>
    </w:p>
    <w:p w14:paraId="09CB6E68"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Emotional Security and Learning Readiness</w:t>
      </w:r>
      <w:r>
        <w:rPr>
          <w:rFonts w:ascii="Garamond" w:hAnsi="Garamond"/>
          <w:sz w:val="24"/>
          <w:szCs w:val="24"/>
        </w:rPr>
        <w:t xml:space="preserve">: </w:t>
      </w:r>
      <w:r w:rsidRPr="00D241AF">
        <w:rPr>
          <w:rFonts w:ascii="Garamond" w:hAnsi="Garamond"/>
          <w:sz w:val="24"/>
          <w:szCs w:val="24"/>
        </w:rPr>
        <w:t xml:space="preserve">Families that create emotionally secure environments enable children to develop confidence and resilience, which are essential for effective learning. This aligns with contemporary educational psychology, which recognizes that emotionally </w:t>
      </w:r>
      <w:r w:rsidRPr="00D241AF">
        <w:rPr>
          <w:rFonts w:ascii="Garamond" w:hAnsi="Garamond"/>
          <w:sz w:val="24"/>
          <w:szCs w:val="24"/>
        </w:rPr>
        <w:lastRenderedPageBreak/>
        <w:t>supported students perform better academically and socially. Schools can integrate family engagement strategies to enhance emotional security and overall student well-being.</w:t>
      </w:r>
    </w:p>
    <w:p w14:paraId="5C574912"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Holistic Development</w:t>
      </w:r>
      <w:r>
        <w:rPr>
          <w:rFonts w:ascii="Garamond" w:hAnsi="Garamond"/>
          <w:sz w:val="24"/>
          <w:szCs w:val="24"/>
        </w:rPr>
        <w:t xml:space="preserve">: </w:t>
      </w:r>
      <w:r w:rsidRPr="00D241AF">
        <w:rPr>
          <w:rFonts w:ascii="Garamond" w:hAnsi="Garamond"/>
          <w:sz w:val="24"/>
          <w:szCs w:val="24"/>
        </w:rPr>
        <w:t>The proverb suggests that education is not limited to formal settings but encompasses moral, emotional, and social development at home. This reflects modern educational priorities, such as holistic child development, which focuses on integrating academic skills with emotional intelligence, interpersonal skills, and moral values.</w:t>
      </w:r>
    </w:p>
    <w:p w14:paraId="1B9B27B6"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Community and Cultural Context</w:t>
      </w:r>
      <w:r>
        <w:rPr>
          <w:rFonts w:ascii="Garamond" w:hAnsi="Garamond"/>
          <w:sz w:val="24"/>
          <w:szCs w:val="24"/>
        </w:rPr>
        <w:t xml:space="preserve">: </w:t>
      </w:r>
      <w:r w:rsidRPr="00D241AF">
        <w:rPr>
          <w:rFonts w:ascii="Garamond" w:hAnsi="Garamond"/>
          <w:sz w:val="24"/>
          <w:szCs w:val="24"/>
        </w:rPr>
        <w:t>The proverb reinforces the idea that family and cultural background shape individuals, emphasizing the importance of culturally responsive teaching. Schools can draw on cultural wisdom like this to connect curricula with students’ lived experiences, making learning more relevant and impactful.</w:t>
      </w:r>
    </w:p>
    <w:p w14:paraId="2A4F215F"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Parent-Teacher Partnerships</w:t>
      </w:r>
      <w:r>
        <w:rPr>
          <w:rFonts w:ascii="Garamond" w:hAnsi="Garamond"/>
          <w:sz w:val="24"/>
          <w:szCs w:val="24"/>
        </w:rPr>
        <w:t xml:space="preserve">: </w:t>
      </w:r>
      <w:r w:rsidRPr="00D241AF">
        <w:rPr>
          <w:rFonts w:ascii="Garamond" w:hAnsi="Garamond"/>
          <w:sz w:val="24"/>
          <w:szCs w:val="24"/>
        </w:rPr>
        <w:t>The proverb</w:t>
      </w:r>
      <w:r>
        <w:rPr>
          <w:rFonts w:ascii="Garamond" w:hAnsi="Garamond"/>
          <w:sz w:val="24"/>
          <w:szCs w:val="24"/>
        </w:rPr>
        <w:t>’</w:t>
      </w:r>
      <w:r w:rsidRPr="00D241AF">
        <w:rPr>
          <w:rFonts w:ascii="Garamond" w:hAnsi="Garamond"/>
          <w:sz w:val="24"/>
          <w:szCs w:val="24"/>
        </w:rPr>
        <w:t>s message supports the modern educational principle of collaboration between educators and families. By recognizing the family’s foundational role, schools can foster stronger partnerships with parents, engaging them as active participants in their children</w:t>
      </w:r>
      <w:r>
        <w:rPr>
          <w:rFonts w:ascii="Garamond" w:hAnsi="Garamond"/>
          <w:sz w:val="24"/>
          <w:szCs w:val="24"/>
        </w:rPr>
        <w:t>’</w:t>
      </w:r>
      <w:r w:rsidRPr="00D241AF">
        <w:rPr>
          <w:rFonts w:ascii="Garamond" w:hAnsi="Garamond"/>
          <w:sz w:val="24"/>
          <w:szCs w:val="24"/>
        </w:rPr>
        <w:t>s educational journeys. Incorporating the wisdom of this proverb into modern educational practices emphasizes the need for nurturing environments at home, active parental involvement, and a collaborative approach to education. By valuing and leveraging these insights, educational systems can support students in achieving holistic growth and success.</w:t>
      </w:r>
    </w:p>
    <w:p w14:paraId="38C01274" w14:textId="77777777" w:rsidR="00771619" w:rsidRDefault="00771619" w:rsidP="00771619">
      <w:pPr>
        <w:jc w:val="both"/>
        <w:rPr>
          <w:rFonts w:ascii="Garamond" w:hAnsi="Garamond"/>
          <w:b/>
          <w:sz w:val="24"/>
          <w:szCs w:val="24"/>
        </w:rPr>
      </w:pPr>
    </w:p>
    <w:p w14:paraId="3B90B6EB"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4.3 </w:t>
      </w:r>
      <w:r w:rsidRPr="00D241AF">
        <w:rPr>
          <w:rFonts w:ascii="Garamond" w:hAnsi="Garamond"/>
          <w:b/>
          <w:sz w:val="24"/>
          <w:szCs w:val="24"/>
        </w:rPr>
        <w:t xml:space="preserve">The </w:t>
      </w:r>
      <w:r>
        <w:rPr>
          <w:rFonts w:ascii="Garamond" w:hAnsi="Garamond"/>
          <w:b/>
          <w:sz w:val="24"/>
          <w:szCs w:val="24"/>
        </w:rPr>
        <w:t>T</w:t>
      </w:r>
      <w:r w:rsidRPr="00D241AF">
        <w:rPr>
          <w:rFonts w:ascii="Garamond" w:hAnsi="Garamond"/>
          <w:b/>
          <w:sz w:val="24"/>
          <w:szCs w:val="24"/>
        </w:rPr>
        <w:t>hird Proverb on: The Principle of Perseverance</w:t>
      </w:r>
    </w:p>
    <w:p w14:paraId="39C639DA"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Proverb</w:t>
      </w:r>
      <w:r w:rsidRPr="00D241AF">
        <w:rPr>
          <w:rFonts w:ascii="Garamond" w:hAnsi="Garamond"/>
          <w:sz w:val="24"/>
          <w:szCs w:val="24"/>
        </w:rPr>
        <w:t xml:space="preserve">: </w:t>
      </w:r>
      <w:bookmarkStart w:id="1" w:name="_Hlk187296056"/>
      <w:proofErr w:type="spellStart"/>
      <w:r w:rsidRPr="00D241AF">
        <w:rPr>
          <w:rFonts w:ascii="Garamond" w:hAnsi="Garamond"/>
          <w:i/>
          <w:sz w:val="24"/>
          <w:szCs w:val="24"/>
        </w:rPr>
        <w:t>Onísùúrù</w:t>
      </w:r>
      <w:proofErr w:type="spellEnd"/>
      <w:r w:rsidRPr="00D241AF">
        <w:rPr>
          <w:rFonts w:ascii="Garamond" w:hAnsi="Garamond"/>
          <w:i/>
          <w:sz w:val="24"/>
          <w:szCs w:val="24"/>
        </w:rPr>
        <w:t xml:space="preserve"> </w:t>
      </w:r>
      <w:proofErr w:type="spellStart"/>
      <w:r w:rsidRPr="00D241AF">
        <w:rPr>
          <w:rFonts w:ascii="Garamond" w:hAnsi="Garamond"/>
          <w:i/>
          <w:sz w:val="24"/>
          <w:szCs w:val="24"/>
        </w:rPr>
        <w:t>ni</w:t>
      </w:r>
      <w:proofErr w:type="spellEnd"/>
      <w:r w:rsidRPr="00D241AF">
        <w:rPr>
          <w:rFonts w:ascii="Garamond" w:hAnsi="Garamond"/>
          <w:i/>
          <w:sz w:val="24"/>
          <w:szCs w:val="24"/>
        </w:rPr>
        <w:t xml:space="preserve"> </w:t>
      </w:r>
      <w:proofErr w:type="spellStart"/>
      <w:r w:rsidRPr="00D241AF">
        <w:rPr>
          <w:rFonts w:ascii="Garamond" w:hAnsi="Garamond"/>
          <w:i/>
          <w:sz w:val="24"/>
          <w:szCs w:val="24"/>
        </w:rPr>
        <w:t>yóò</w:t>
      </w:r>
      <w:proofErr w:type="spellEnd"/>
      <w:r w:rsidRPr="00D241AF">
        <w:rPr>
          <w:rFonts w:ascii="Garamond" w:hAnsi="Garamond"/>
          <w:i/>
          <w:sz w:val="24"/>
          <w:szCs w:val="24"/>
        </w:rPr>
        <w:t xml:space="preserve"> </w:t>
      </w:r>
      <w:proofErr w:type="spellStart"/>
      <w:r w:rsidRPr="00D241AF">
        <w:rPr>
          <w:rFonts w:ascii="Garamond" w:hAnsi="Garamond"/>
          <w:i/>
          <w:sz w:val="24"/>
          <w:szCs w:val="24"/>
        </w:rPr>
        <w:t>fún</w:t>
      </w:r>
      <w:proofErr w:type="spellEnd"/>
      <w:r w:rsidRPr="00D241AF">
        <w:rPr>
          <w:rFonts w:ascii="Garamond" w:hAnsi="Garamond"/>
          <w:i/>
          <w:sz w:val="24"/>
          <w:szCs w:val="24"/>
        </w:rPr>
        <w:t xml:space="preserve"> </w:t>
      </w:r>
      <w:proofErr w:type="spellStart"/>
      <w:r w:rsidRPr="00D241AF">
        <w:rPr>
          <w:rFonts w:ascii="Garamond" w:hAnsi="Garamond"/>
          <w:i/>
          <w:sz w:val="24"/>
          <w:szCs w:val="24"/>
        </w:rPr>
        <w:t>wàrà</w:t>
      </w:r>
      <w:proofErr w:type="spellEnd"/>
      <w:r w:rsidRPr="00D241AF">
        <w:rPr>
          <w:rFonts w:ascii="Garamond" w:hAnsi="Garamond"/>
          <w:i/>
          <w:sz w:val="24"/>
          <w:szCs w:val="24"/>
        </w:rPr>
        <w:t xml:space="preserve"> </w:t>
      </w:r>
      <w:proofErr w:type="spellStart"/>
      <w:r w:rsidRPr="00D241AF">
        <w:rPr>
          <w:rFonts w:ascii="Garamond" w:hAnsi="Garamond"/>
          <w:i/>
          <w:sz w:val="24"/>
          <w:szCs w:val="24"/>
        </w:rPr>
        <w:t>kìnnìhún</w:t>
      </w:r>
      <w:proofErr w:type="spellEnd"/>
    </w:p>
    <w:bookmarkEnd w:id="1"/>
    <w:p w14:paraId="04A629E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Translation</w:t>
      </w:r>
      <w:r w:rsidRPr="00D241AF">
        <w:rPr>
          <w:rFonts w:ascii="Garamond" w:hAnsi="Garamond"/>
          <w:sz w:val="24"/>
          <w:szCs w:val="24"/>
        </w:rPr>
        <w:t>: Only the patient one will milk the lioness.</w:t>
      </w:r>
    </w:p>
    <w:p w14:paraId="75A338B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Meaning</w:t>
      </w:r>
      <w:r w:rsidRPr="00D241AF">
        <w:rPr>
          <w:rFonts w:ascii="Garamond" w:hAnsi="Garamond"/>
          <w:sz w:val="24"/>
          <w:szCs w:val="24"/>
        </w:rPr>
        <w:t xml:space="preserve">: This proverb highlights the importance of perseverance, particularly in teaching or guiding difficult individuals (Interview with </w:t>
      </w:r>
      <w:proofErr w:type="spellStart"/>
      <w:r w:rsidRPr="00D241AF">
        <w:rPr>
          <w:rFonts w:ascii="Garamond" w:hAnsi="Garamond"/>
          <w:sz w:val="24"/>
          <w:szCs w:val="24"/>
        </w:rPr>
        <w:t>Alhaja</w:t>
      </w:r>
      <w:proofErr w:type="spellEnd"/>
      <w:r w:rsidRPr="00D241AF">
        <w:rPr>
          <w:rFonts w:ascii="Garamond" w:hAnsi="Garamond"/>
          <w:sz w:val="24"/>
          <w:szCs w:val="24"/>
        </w:rPr>
        <w:t xml:space="preserve"> Khadijat Ibrahim, personal communication, </w:t>
      </w:r>
      <w:proofErr w:type="spellStart"/>
      <w:r w:rsidRPr="00D241AF">
        <w:rPr>
          <w:rFonts w:ascii="Garamond" w:hAnsi="Garamond"/>
          <w:sz w:val="24"/>
          <w:szCs w:val="24"/>
        </w:rPr>
        <w:t>Màlété</w:t>
      </w:r>
      <w:proofErr w:type="spellEnd"/>
      <w:r w:rsidRPr="00D241AF">
        <w:rPr>
          <w:rFonts w:ascii="Garamond" w:hAnsi="Garamond"/>
          <w:sz w:val="24"/>
          <w:szCs w:val="24"/>
        </w:rPr>
        <w:t>).</w:t>
      </w:r>
    </w:p>
    <w:p w14:paraId="11C4D473"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expression "Only the patient one will milk the lioness" underscores the necessity of patience and composure when dealing with challenging situations or individuals. It illustrates that perseverance is a critical trait, especially in teaching, where instructors often face resistance or difficulty in reaching certain learners. The proverb emphasizes that success in such contexts requires a calm, composed, and understanding approach.</w:t>
      </w:r>
    </w:p>
    <w:p w14:paraId="47170A55"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As explained by </w:t>
      </w:r>
      <w:proofErr w:type="spellStart"/>
      <w:r w:rsidRPr="00D241AF">
        <w:rPr>
          <w:rFonts w:ascii="Garamond" w:hAnsi="Garamond"/>
          <w:sz w:val="24"/>
          <w:szCs w:val="24"/>
        </w:rPr>
        <w:t>Alhaja</w:t>
      </w:r>
      <w:proofErr w:type="spellEnd"/>
      <w:r w:rsidRPr="00D241AF">
        <w:rPr>
          <w:rFonts w:ascii="Garamond" w:hAnsi="Garamond"/>
          <w:sz w:val="24"/>
          <w:szCs w:val="24"/>
        </w:rPr>
        <w:t xml:space="preserve"> Khadijat Ibrahim, an 85-year-old trader, this saying reflects the wisdom acquired through a lifetime of experience. By comparing the act of teaching to milking a lioness, it vividly conveys the arduous and sometimes risky nature of educating reluctant or resistant learners. The imagery serves to stress the level of patience and fortitude required to navigate these challenges effectively.</w:t>
      </w:r>
    </w:p>
    <w:p w14:paraId="59F42E74" w14:textId="77777777" w:rsidR="00771619" w:rsidRPr="00D241AF" w:rsidRDefault="00771619" w:rsidP="00771619">
      <w:pPr>
        <w:jc w:val="both"/>
        <w:rPr>
          <w:rFonts w:ascii="Garamond" w:hAnsi="Garamond"/>
          <w:sz w:val="24"/>
          <w:szCs w:val="24"/>
        </w:rPr>
      </w:pPr>
      <w:r w:rsidRPr="00D241AF">
        <w:rPr>
          <w:rFonts w:ascii="Garamond" w:hAnsi="Garamond"/>
          <w:sz w:val="24"/>
          <w:szCs w:val="24"/>
        </w:rPr>
        <w:lastRenderedPageBreak/>
        <w:t>Research corroborates this perspective, noting that patience in teaching involves remaining calm, composed, and empathetic in the face of challenges, thereby creating an environment conducive to growth and learning (Everyday Speech, n.d.). This approach enables educators to support students as they overcome obstacles and progress at their own pace.</w:t>
      </w:r>
    </w:p>
    <w:p w14:paraId="07A6EE3D" w14:textId="77777777" w:rsidR="00771619" w:rsidRPr="00D241AF" w:rsidRDefault="00771619" w:rsidP="00771619">
      <w:pPr>
        <w:jc w:val="both"/>
        <w:rPr>
          <w:rFonts w:ascii="Garamond" w:hAnsi="Garamond"/>
          <w:sz w:val="24"/>
          <w:szCs w:val="24"/>
        </w:rPr>
      </w:pPr>
      <w:r w:rsidRPr="00D241AF">
        <w:rPr>
          <w:rFonts w:ascii="Garamond" w:hAnsi="Garamond"/>
          <w:sz w:val="24"/>
          <w:szCs w:val="24"/>
        </w:rPr>
        <w:t>Ultimately, this proverb serves as a powerful reminder of the enduring value of perseverance in education. It suggests that by approaching even the most daunting tasks with patience and resilience, educators can achieve meaningful and transformative outcomes.</w:t>
      </w:r>
    </w:p>
    <w:p w14:paraId="2A0E4253"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educational value of the proverb "</w:t>
      </w:r>
      <w:proofErr w:type="spellStart"/>
      <w:r w:rsidRPr="00D241AF">
        <w:rPr>
          <w:rFonts w:ascii="Garamond" w:hAnsi="Garamond"/>
          <w:i/>
          <w:sz w:val="24"/>
          <w:szCs w:val="24"/>
        </w:rPr>
        <w:t>Onísùúrù</w:t>
      </w:r>
      <w:proofErr w:type="spellEnd"/>
      <w:r w:rsidRPr="00D241AF">
        <w:rPr>
          <w:rFonts w:ascii="Garamond" w:hAnsi="Garamond"/>
          <w:i/>
          <w:sz w:val="24"/>
          <w:szCs w:val="24"/>
        </w:rPr>
        <w:t xml:space="preserve"> </w:t>
      </w:r>
      <w:proofErr w:type="spellStart"/>
      <w:r w:rsidRPr="00D241AF">
        <w:rPr>
          <w:rFonts w:ascii="Garamond" w:hAnsi="Garamond"/>
          <w:i/>
          <w:sz w:val="24"/>
          <w:szCs w:val="24"/>
        </w:rPr>
        <w:t>ni</w:t>
      </w:r>
      <w:proofErr w:type="spellEnd"/>
      <w:r w:rsidRPr="00D241AF">
        <w:rPr>
          <w:rFonts w:ascii="Garamond" w:hAnsi="Garamond"/>
          <w:i/>
          <w:sz w:val="24"/>
          <w:szCs w:val="24"/>
        </w:rPr>
        <w:t xml:space="preserve"> </w:t>
      </w:r>
      <w:proofErr w:type="spellStart"/>
      <w:r w:rsidRPr="00D241AF">
        <w:rPr>
          <w:rFonts w:ascii="Garamond" w:hAnsi="Garamond"/>
          <w:i/>
          <w:sz w:val="24"/>
          <w:szCs w:val="24"/>
        </w:rPr>
        <w:t>yóò</w:t>
      </w:r>
      <w:proofErr w:type="spellEnd"/>
      <w:r w:rsidRPr="00D241AF">
        <w:rPr>
          <w:rFonts w:ascii="Garamond" w:hAnsi="Garamond"/>
          <w:i/>
          <w:sz w:val="24"/>
          <w:szCs w:val="24"/>
        </w:rPr>
        <w:t xml:space="preserve"> </w:t>
      </w:r>
      <w:proofErr w:type="spellStart"/>
      <w:r w:rsidRPr="00D241AF">
        <w:rPr>
          <w:rFonts w:ascii="Garamond" w:hAnsi="Garamond"/>
          <w:i/>
          <w:sz w:val="24"/>
          <w:szCs w:val="24"/>
        </w:rPr>
        <w:t>fún</w:t>
      </w:r>
      <w:proofErr w:type="spellEnd"/>
      <w:r w:rsidRPr="00D241AF">
        <w:rPr>
          <w:rFonts w:ascii="Garamond" w:hAnsi="Garamond"/>
          <w:i/>
          <w:sz w:val="24"/>
          <w:szCs w:val="24"/>
        </w:rPr>
        <w:t xml:space="preserve"> </w:t>
      </w:r>
      <w:proofErr w:type="spellStart"/>
      <w:r w:rsidRPr="00D241AF">
        <w:rPr>
          <w:rFonts w:ascii="Garamond" w:hAnsi="Garamond"/>
          <w:i/>
          <w:sz w:val="24"/>
          <w:szCs w:val="24"/>
        </w:rPr>
        <w:t>wàrà</w:t>
      </w:r>
      <w:proofErr w:type="spellEnd"/>
      <w:r w:rsidRPr="00D241AF">
        <w:rPr>
          <w:rFonts w:ascii="Garamond" w:hAnsi="Garamond"/>
          <w:i/>
          <w:sz w:val="24"/>
          <w:szCs w:val="24"/>
        </w:rPr>
        <w:t xml:space="preserve"> </w:t>
      </w:r>
      <w:proofErr w:type="spellStart"/>
      <w:r w:rsidRPr="00D241AF">
        <w:rPr>
          <w:rFonts w:ascii="Garamond" w:hAnsi="Garamond"/>
          <w:i/>
          <w:sz w:val="24"/>
          <w:szCs w:val="24"/>
        </w:rPr>
        <w:t>kìnnìhún</w:t>
      </w:r>
      <w:proofErr w:type="spellEnd"/>
      <w:r w:rsidRPr="00D241AF">
        <w:rPr>
          <w:rFonts w:ascii="Garamond" w:hAnsi="Garamond"/>
          <w:i/>
          <w:sz w:val="24"/>
          <w:szCs w:val="24"/>
        </w:rPr>
        <w:t xml:space="preserve">" </w:t>
      </w:r>
      <w:r w:rsidRPr="00D241AF">
        <w:rPr>
          <w:rFonts w:ascii="Garamond" w:hAnsi="Garamond"/>
          <w:sz w:val="24"/>
          <w:szCs w:val="24"/>
        </w:rPr>
        <w:t>(Only the patient one will milk the lioness) in a modern educational setting lies in its emphasis on patience, resilience, and determination, particularly in challenging teaching and learning environments. Key educational values include:</w:t>
      </w:r>
    </w:p>
    <w:p w14:paraId="00132B6B"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Fostering Resilience in Educators</w:t>
      </w:r>
      <w:r>
        <w:rPr>
          <w:rFonts w:ascii="Garamond" w:hAnsi="Garamond"/>
          <w:sz w:val="24"/>
          <w:szCs w:val="24"/>
        </w:rPr>
        <w:t xml:space="preserve">: </w:t>
      </w:r>
      <w:r w:rsidRPr="00D241AF">
        <w:rPr>
          <w:rFonts w:ascii="Garamond" w:hAnsi="Garamond"/>
          <w:sz w:val="24"/>
          <w:szCs w:val="24"/>
        </w:rPr>
        <w:t xml:space="preserve">The proverb teaches that success in educating difficult or resistant learners requires persistence and mental fortitude. In modern education, this value encourages teachers to remain dedicated, even in the face of challenges, </w:t>
      </w:r>
      <w:r>
        <w:rPr>
          <w:rFonts w:ascii="Garamond" w:hAnsi="Garamond"/>
          <w:sz w:val="24"/>
          <w:szCs w:val="24"/>
        </w:rPr>
        <w:t xml:space="preserve">to </w:t>
      </w:r>
      <w:proofErr w:type="gramStart"/>
      <w:r w:rsidRPr="00D241AF">
        <w:rPr>
          <w:rFonts w:ascii="Garamond" w:hAnsi="Garamond"/>
          <w:sz w:val="24"/>
          <w:szCs w:val="24"/>
        </w:rPr>
        <w:t>understand</w:t>
      </w:r>
      <w:proofErr w:type="gramEnd"/>
      <w:r w:rsidRPr="00D241AF">
        <w:rPr>
          <w:rFonts w:ascii="Garamond" w:hAnsi="Garamond"/>
          <w:sz w:val="24"/>
          <w:szCs w:val="24"/>
        </w:rPr>
        <w:t xml:space="preserve"> that progress often takes time and </w:t>
      </w:r>
      <w:proofErr w:type="gramStart"/>
      <w:r w:rsidRPr="00D241AF">
        <w:rPr>
          <w:rFonts w:ascii="Garamond" w:hAnsi="Garamond"/>
          <w:sz w:val="24"/>
          <w:szCs w:val="24"/>
        </w:rPr>
        <w:t>sustained</w:t>
      </w:r>
      <w:proofErr w:type="gramEnd"/>
      <w:r w:rsidRPr="00D241AF">
        <w:rPr>
          <w:rFonts w:ascii="Garamond" w:hAnsi="Garamond"/>
          <w:sz w:val="24"/>
          <w:szCs w:val="24"/>
        </w:rPr>
        <w:t xml:space="preserve"> effort.</w:t>
      </w:r>
    </w:p>
    <w:p w14:paraId="7A75635C"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Developing Empathy and Understanding</w:t>
      </w:r>
      <w:r>
        <w:rPr>
          <w:rFonts w:ascii="Garamond" w:hAnsi="Garamond"/>
          <w:sz w:val="24"/>
          <w:szCs w:val="24"/>
        </w:rPr>
        <w:t xml:space="preserve">: </w:t>
      </w:r>
      <w:r w:rsidRPr="00D241AF">
        <w:rPr>
          <w:rFonts w:ascii="Garamond" w:hAnsi="Garamond"/>
          <w:sz w:val="24"/>
          <w:szCs w:val="24"/>
        </w:rPr>
        <w:t>Patience requires understanding students’ unique needs and learning paces. This aligns with modern teaching practices that focus on individualized instruction and differentiated learning. Teachers are encouraged to approach each student with empathy, tailoring methods to address their strengths and weaknesses.</w:t>
      </w:r>
    </w:p>
    <w:p w14:paraId="0471C92C" w14:textId="77777777" w:rsidR="00771619" w:rsidRDefault="00771619" w:rsidP="00771619">
      <w:pPr>
        <w:jc w:val="both"/>
        <w:rPr>
          <w:rFonts w:ascii="Garamond" w:hAnsi="Garamond"/>
          <w:sz w:val="24"/>
          <w:szCs w:val="24"/>
        </w:rPr>
      </w:pPr>
      <w:r w:rsidRPr="00D241AF">
        <w:rPr>
          <w:rFonts w:ascii="Garamond" w:hAnsi="Garamond"/>
          <w:b/>
          <w:sz w:val="24"/>
          <w:szCs w:val="24"/>
        </w:rPr>
        <w:t>Creating a Positive Learning Environment</w:t>
      </w:r>
      <w:r>
        <w:rPr>
          <w:rFonts w:ascii="Garamond" w:hAnsi="Garamond"/>
          <w:sz w:val="24"/>
          <w:szCs w:val="24"/>
        </w:rPr>
        <w:t xml:space="preserve">: </w:t>
      </w:r>
      <w:r w:rsidRPr="00D241AF">
        <w:rPr>
          <w:rFonts w:ascii="Garamond" w:hAnsi="Garamond"/>
          <w:sz w:val="24"/>
          <w:szCs w:val="24"/>
        </w:rPr>
        <w:t>A calm and composed teaching approach helps establish a supportive environment where students feel safe to take risks, make mistakes, and grow. This mirrors modern educational psychology principles that emphasize the importance of emotional security in effective learning.</w:t>
      </w:r>
    </w:p>
    <w:p w14:paraId="1C3F4AC5"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Role Modeling Perseverance for Students</w:t>
      </w:r>
      <w:r>
        <w:rPr>
          <w:rFonts w:ascii="Garamond" w:hAnsi="Garamond"/>
          <w:sz w:val="24"/>
          <w:szCs w:val="24"/>
        </w:rPr>
        <w:t xml:space="preserve">: </w:t>
      </w:r>
      <w:r w:rsidRPr="00D241AF">
        <w:rPr>
          <w:rFonts w:ascii="Garamond" w:hAnsi="Garamond"/>
          <w:sz w:val="24"/>
          <w:szCs w:val="24"/>
        </w:rPr>
        <w:t>By embodying perseverance, teachers serve as role models, instilling the value of persistence in their students. This is crucial in fostering resilience in learners, teaching them that challenges can be overcome with patience and consistent effort.</w:t>
      </w:r>
    </w:p>
    <w:p w14:paraId="43241A5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Navigating Complex Educational Challenges</w:t>
      </w:r>
      <w:r>
        <w:rPr>
          <w:rFonts w:ascii="Garamond" w:hAnsi="Garamond"/>
          <w:sz w:val="24"/>
          <w:szCs w:val="24"/>
        </w:rPr>
        <w:t xml:space="preserve">: </w:t>
      </w:r>
      <w:r w:rsidRPr="00D241AF">
        <w:rPr>
          <w:rFonts w:ascii="Garamond" w:hAnsi="Garamond"/>
          <w:sz w:val="24"/>
          <w:szCs w:val="24"/>
        </w:rPr>
        <w:t>The comparison to "milking a lioness" reflects the complex and sometimes daunting nature of modern educational challenges, such as addressing diverse learning needs, managing classroom behavior, or implementing inclusive practices. The proverb underscores that these challenges can be tackled effectively with sustained effort and a composed mindset.</w:t>
      </w:r>
    </w:p>
    <w:p w14:paraId="5B1467D5"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Promoting Growth Mindsets</w:t>
      </w:r>
      <w:r>
        <w:rPr>
          <w:rFonts w:ascii="Garamond" w:hAnsi="Garamond"/>
          <w:sz w:val="24"/>
          <w:szCs w:val="24"/>
        </w:rPr>
        <w:t xml:space="preserve">: </w:t>
      </w:r>
      <w:r w:rsidRPr="00D241AF">
        <w:rPr>
          <w:rFonts w:ascii="Garamond" w:hAnsi="Garamond"/>
          <w:sz w:val="24"/>
          <w:szCs w:val="24"/>
        </w:rPr>
        <w:t>The principle of perseverance aligns with the growth mindset philosophy, which encourages educators and learners to view challenges as opportunities for development. This helps students develop confidence and resilience in their learning journeys.</w:t>
      </w:r>
    </w:p>
    <w:p w14:paraId="38E02E7F"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Encouraging Collaborative Problem-Solving</w:t>
      </w:r>
      <w:r>
        <w:rPr>
          <w:rFonts w:ascii="Garamond" w:hAnsi="Garamond"/>
          <w:sz w:val="24"/>
          <w:szCs w:val="24"/>
        </w:rPr>
        <w:t xml:space="preserve">: </w:t>
      </w:r>
      <w:r w:rsidRPr="00D241AF">
        <w:rPr>
          <w:rFonts w:ascii="Garamond" w:hAnsi="Garamond"/>
          <w:sz w:val="24"/>
          <w:szCs w:val="24"/>
        </w:rPr>
        <w:t xml:space="preserve">Teaching often involves navigating obstacles in partnership with students, parents, and colleagues. The proverb reinforces the importance of collective </w:t>
      </w:r>
      <w:r w:rsidRPr="00D241AF">
        <w:rPr>
          <w:rFonts w:ascii="Garamond" w:hAnsi="Garamond"/>
          <w:sz w:val="24"/>
          <w:szCs w:val="24"/>
        </w:rPr>
        <w:lastRenderedPageBreak/>
        <w:t>perseverance, reminding educators that progress often results from collaborative and sustained efforts. Ultimately, the proverb serves as a timeless reminder of the transformative power of perseverance in education, inspiring educators and learners alike to approach challenges with patience and determination.</w:t>
      </w:r>
    </w:p>
    <w:p w14:paraId="0B6488FE" w14:textId="77777777" w:rsidR="00771619" w:rsidRDefault="00771619" w:rsidP="00771619">
      <w:pPr>
        <w:jc w:val="both"/>
        <w:rPr>
          <w:rFonts w:ascii="Garamond" w:hAnsi="Garamond"/>
          <w:b/>
          <w:sz w:val="24"/>
          <w:szCs w:val="24"/>
        </w:rPr>
      </w:pPr>
    </w:p>
    <w:p w14:paraId="2AE83D5C"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4.4 </w:t>
      </w:r>
      <w:r w:rsidRPr="00D241AF">
        <w:rPr>
          <w:rFonts w:ascii="Garamond" w:hAnsi="Garamond"/>
          <w:b/>
          <w:sz w:val="24"/>
          <w:szCs w:val="24"/>
        </w:rPr>
        <w:t>The Forth Proverb on: The Principle of Reciprocal and Mutual Respect</w:t>
      </w:r>
    </w:p>
    <w:p w14:paraId="2A86B808" w14:textId="77777777" w:rsidR="00771619" w:rsidRPr="00D241AF" w:rsidRDefault="00771619" w:rsidP="00771619">
      <w:pPr>
        <w:jc w:val="both"/>
        <w:rPr>
          <w:rFonts w:ascii="Garamond" w:hAnsi="Garamond"/>
          <w:i/>
          <w:iCs/>
          <w:sz w:val="24"/>
          <w:szCs w:val="24"/>
        </w:rPr>
      </w:pPr>
      <w:r w:rsidRPr="00D241AF">
        <w:rPr>
          <w:rFonts w:ascii="Garamond" w:hAnsi="Garamond"/>
          <w:b/>
          <w:sz w:val="24"/>
          <w:szCs w:val="24"/>
        </w:rPr>
        <w:t>Proverb</w:t>
      </w:r>
      <w:r w:rsidRPr="00D241AF">
        <w:rPr>
          <w:rFonts w:ascii="Garamond" w:hAnsi="Garamond"/>
          <w:sz w:val="24"/>
          <w:szCs w:val="24"/>
        </w:rPr>
        <w:t xml:space="preserve">: </w:t>
      </w:r>
      <w:bookmarkStart w:id="2" w:name="_Hlk187344279"/>
      <w:r w:rsidRPr="00D241AF">
        <w:rPr>
          <w:rFonts w:ascii="Garamond" w:hAnsi="Garamond"/>
          <w:i/>
          <w:iCs/>
          <w:sz w:val="24"/>
          <w:szCs w:val="24"/>
        </w:rPr>
        <w:t>Bi E</w:t>
      </w:r>
      <w:r w:rsidRPr="00D241AF">
        <w:rPr>
          <w:rFonts w:ascii="Garamond" w:hAnsi="Garamond"/>
          <w:i/>
          <w:iCs/>
          <w:sz w:val="24"/>
          <w:szCs w:val="24"/>
          <w:lang w:val="yo-NG"/>
        </w:rPr>
        <w:t>é</w:t>
      </w:r>
      <w:proofErr w:type="spellStart"/>
      <w:r w:rsidRPr="00D241AF">
        <w:rPr>
          <w:rFonts w:ascii="Garamond" w:hAnsi="Garamond"/>
          <w:i/>
          <w:iCs/>
          <w:sz w:val="24"/>
          <w:szCs w:val="24"/>
        </w:rPr>
        <w:t>gún</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ńlá</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bá</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òhun</w:t>
      </w:r>
      <w:proofErr w:type="spellEnd"/>
      <w:r w:rsidRPr="00D241AF">
        <w:rPr>
          <w:rFonts w:ascii="Garamond" w:hAnsi="Garamond"/>
          <w:i/>
          <w:iCs/>
          <w:sz w:val="24"/>
          <w:szCs w:val="24"/>
        </w:rPr>
        <w:t xml:space="preserve"> ò rí </w:t>
      </w:r>
      <w:proofErr w:type="spellStart"/>
      <w:r w:rsidRPr="00D241AF">
        <w:rPr>
          <w:rFonts w:ascii="Garamond" w:hAnsi="Garamond"/>
          <w:i/>
          <w:iCs/>
          <w:sz w:val="24"/>
          <w:szCs w:val="24"/>
        </w:rPr>
        <w:t>g</w:t>
      </w:r>
      <w:r w:rsidRPr="00D241AF">
        <w:rPr>
          <w:rFonts w:ascii="Cambria" w:hAnsi="Cambria" w:cs="Cambria"/>
          <w:i/>
          <w:iCs/>
          <w:sz w:val="24"/>
          <w:szCs w:val="24"/>
        </w:rPr>
        <w:t>ọ</w:t>
      </w:r>
      <w:r w:rsidRPr="00D241AF">
        <w:rPr>
          <w:rFonts w:ascii="Garamond" w:hAnsi="Garamond"/>
          <w:i/>
          <w:iCs/>
          <w:sz w:val="24"/>
          <w:szCs w:val="24"/>
        </w:rPr>
        <w:t>̀</w:t>
      </w:r>
      <w:r w:rsidRPr="00D241AF">
        <w:rPr>
          <w:rFonts w:ascii="Cambria" w:hAnsi="Cambria" w:cs="Cambria"/>
          <w:i/>
          <w:iCs/>
          <w:sz w:val="24"/>
          <w:szCs w:val="24"/>
        </w:rPr>
        <w:t>ǹ</w:t>
      </w:r>
      <w:r w:rsidRPr="00D241AF">
        <w:rPr>
          <w:rFonts w:ascii="Garamond" w:hAnsi="Garamond"/>
          <w:i/>
          <w:iCs/>
          <w:sz w:val="24"/>
          <w:szCs w:val="24"/>
        </w:rPr>
        <w:t>t</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g</w:t>
      </w:r>
      <w:r w:rsidRPr="00D241AF">
        <w:rPr>
          <w:rFonts w:ascii="Cambria" w:hAnsi="Cambria" w:cs="Cambria"/>
          <w:i/>
          <w:iCs/>
          <w:sz w:val="24"/>
          <w:szCs w:val="24"/>
        </w:rPr>
        <w:t>ọ</w:t>
      </w:r>
      <w:r w:rsidRPr="00D241AF">
        <w:rPr>
          <w:rFonts w:ascii="Garamond" w:hAnsi="Garamond"/>
          <w:i/>
          <w:iCs/>
          <w:sz w:val="24"/>
          <w:szCs w:val="24"/>
        </w:rPr>
        <w:t>̀</w:t>
      </w:r>
      <w:r w:rsidRPr="00D241AF">
        <w:rPr>
          <w:rFonts w:ascii="Cambria" w:hAnsi="Cambria" w:cs="Cambria"/>
          <w:i/>
          <w:iCs/>
          <w:sz w:val="24"/>
          <w:szCs w:val="24"/>
        </w:rPr>
        <w:t>ǹ</w:t>
      </w:r>
      <w:r w:rsidRPr="00D241AF">
        <w:rPr>
          <w:rFonts w:ascii="Garamond" w:hAnsi="Garamond"/>
          <w:i/>
          <w:iCs/>
          <w:sz w:val="24"/>
          <w:szCs w:val="24"/>
        </w:rPr>
        <w:t>t</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náà</w:t>
      </w:r>
      <w:proofErr w:type="spellEnd"/>
      <w:r w:rsidRPr="00D241AF">
        <w:rPr>
          <w:rFonts w:ascii="Garamond" w:hAnsi="Garamond"/>
          <w:i/>
          <w:iCs/>
          <w:sz w:val="24"/>
          <w:szCs w:val="24"/>
        </w:rPr>
        <w:t xml:space="preserve"> a </w:t>
      </w:r>
      <w:proofErr w:type="spellStart"/>
      <w:r w:rsidRPr="00D241AF">
        <w:rPr>
          <w:rFonts w:ascii="Garamond" w:hAnsi="Garamond"/>
          <w:i/>
          <w:iCs/>
          <w:sz w:val="24"/>
          <w:szCs w:val="24"/>
        </w:rPr>
        <w:t>ní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òhun</w:t>
      </w:r>
      <w:proofErr w:type="spellEnd"/>
      <w:r w:rsidRPr="00D241AF">
        <w:rPr>
          <w:rFonts w:ascii="Garamond" w:hAnsi="Garamond"/>
          <w:i/>
          <w:iCs/>
          <w:sz w:val="24"/>
          <w:szCs w:val="24"/>
        </w:rPr>
        <w:t xml:space="preserve"> ò rí </w:t>
      </w:r>
      <w:proofErr w:type="spellStart"/>
      <w:r w:rsidRPr="00D241AF">
        <w:rPr>
          <w:rFonts w:ascii="Garamond" w:hAnsi="Garamond"/>
          <w:i/>
          <w:iCs/>
          <w:sz w:val="24"/>
          <w:szCs w:val="24"/>
        </w:rPr>
        <w:t>Eégún</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ńlá</w:t>
      </w:r>
      <w:proofErr w:type="spellEnd"/>
      <w:r w:rsidRPr="00D241AF">
        <w:rPr>
          <w:rFonts w:ascii="Garamond" w:hAnsi="Garamond"/>
          <w:i/>
          <w:iCs/>
          <w:sz w:val="24"/>
          <w:szCs w:val="24"/>
        </w:rPr>
        <w:t>.</w:t>
      </w:r>
      <w:bookmarkEnd w:id="2"/>
    </w:p>
    <w:p w14:paraId="0D4EDAEF"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Translation</w:t>
      </w:r>
      <w:r w:rsidRPr="00D241AF">
        <w:rPr>
          <w:rFonts w:ascii="Garamond" w:hAnsi="Garamond"/>
          <w:sz w:val="24"/>
          <w:szCs w:val="24"/>
        </w:rPr>
        <w:t>: If a big masquerade claims it doesn't see the smaller masquerade, the small masquerade will also claim it doesn't see the big masquerade.</w:t>
      </w:r>
    </w:p>
    <w:p w14:paraId="2531B601"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Meaning</w:t>
      </w:r>
      <w:r w:rsidRPr="00D241AF">
        <w:rPr>
          <w:rFonts w:ascii="Garamond" w:hAnsi="Garamond"/>
          <w:sz w:val="24"/>
          <w:szCs w:val="24"/>
        </w:rPr>
        <w:t>: If an important man does not respect those less important than himself, less important men will, in turn, refuse to give him his due</w:t>
      </w:r>
      <w:r>
        <w:rPr>
          <w:rFonts w:ascii="Garamond" w:hAnsi="Garamond"/>
          <w:sz w:val="24"/>
          <w:szCs w:val="24"/>
        </w:rPr>
        <w:t>.</w:t>
      </w:r>
      <w:r w:rsidRPr="00D241AF">
        <w:rPr>
          <w:rFonts w:ascii="Garamond" w:hAnsi="Garamond"/>
          <w:sz w:val="24"/>
          <w:szCs w:val="24"/>
        </w:rPr>
        <w:t xml:space="preserve"> </w:t>
      </w:r>
      <w:r>
        <w:rPr>
          <w:rFonts w:ascii="Garamond" w:hAnsi="Garamond"/>
          <w:sz w:val="24"/>
          <w:szCs w:val="24"/>
        </w:rPr>
        <w:t xml:space="preserve">J.A </w:t>
      </w:r>
      <w:r w:rsidRPr="00D241AF">
        <w:rPr>
          <w:rFonts w:ascii="Garamond" w:hAnsi="Garamond"/>
          <w:sz w:val="24"/>
          <w:szCs w:val="24"/>
        </w:rPr>
        <w:t>(</w:t>
      </w:r>
      <w:r>
        <w:rPr>
          <w:rFonts w:ascii="Garamond" w:hAnsi="Garamond"/>
          <w:sz w:val="24"/>
          <w:szCs w:val="24"/>
        </w:rPr>
        <w:t>2025)</w:t>
      </w:r>
    </w:p>
    <w:p w14:paraId="7F1FFA29"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The proverb emphasizes the principle of reciprocal respect, asserting that acknowledgment and respect should </w:t>
      </w:r>
      <w:r>
        <w:rPr>
          <w:rFonts w:ascii="Garamond" w:hAnsi="Garamond"/>
          <w:sz w:val="24"/>
          <w:szCs w:val="24"/>
        </w:rPr>
        <w:t>be reciprocal</w:t>
      </w:r>
      <w:r w:rsidRPr="00D241AF">
        <w:rPr>
          <w:rFonts w:ascii="Garamond" w:hAnsi="Garamond"/>
          <w:sz w:val="24"/>
          <w:szCs w:val="24"/>
        </w:rPr>
        <w:t>. It conveys that individuals in positions of authority or higher status must show respect to those of lower status to receive respect in return.</w:t>
      </w:r>
    </w:p>
    <w:p w14:paraId="08CCE0C6" w14:textId="77777777" w:rsidR="00771619" w:rsidRPr="00D241AF" w:rsidRDefault="00771619" w:rsidP="00771619">
      <w:pPr>
        <w:jc w:val="both"/>
        <w:rPr>
          <w:rFonts w:ascii="Garamond" w:hAnsi="Garamond"/>
          <w:sz w:val="24"/>
          <w:szCs w:val="24"/>
        </w:rPr>
      </w:pPr>
      <w:r w:rsidRPr="00D241AF">
        <w:rPr>
          <w:rFonts w:ascii="Garamond" w:hAnsi="Garamond"/>
          <w:sz w:val="24"/>
          <w:szCs w:val="24"/>
        </w:rPr>
        <w:t>In the educational context, this proverb aligns with the value of mutual respect and care within the classroom. Educators are encouraged to adopt an asset-oriented perspective, valuing the unique contributions each student brings to the learning community. This perspective fosters an inclusive environment where every student feels recognized and respected (Ellerbrock, 2015).</w:t>
      </w:r>
    </w:p>
    <w:p w14:paraId="36D7B25E" w14:textId="77777777" w:rsidR="00771619" w:rsidRPr="00D241AF" w:rsidRDefault="00771619" w:rsidP="00771619">
      <w:pPr>
        <w:jc w:val="both"/>
        <w:rPr>
          <w:rFonts w:ascii="Garamond" w:hAnsi="Garamond"/>
          <w:sz w:val="24"/>
          <w:szCs w:val="24"/>
        </w:rPr>
      </w:pPr>
      <w:r w:rsidRPr="00D241AF">
        <w:rPr>
          <w:rFonts w:ascii="Garamond" w:hAnsi="Garamond"/>
          <w:sz w:val="24"/>
          <w:szCs w:val="24"/>
        </w:rPr>
        <w:t>In caring classroom communities, care and respect are reciprocal. Educators who demonstrate genuine care for their students often find that students reciprocate this care, leading to a positive and supportive learning environment. This dynamic enhances trust, collaboration, and mutual understanding, contributing to the overall success of the classroom community.</w:t>
      </w:r>
    </w:p>
    <w:p w14:paraId="0BE2A0F6"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application of this proverb in modern education underscores the importance of creating an inclusive and respectful environment where all individuals, regardless of perceived status or position, feel valued and supported. By fostering such an environment, educators can build strong, respectful relationships that enhance both teaching and learning.</w:t>
      </w:r>
    </w:p>
    <w:p w14:paraId="1045A48F"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Educational Value of the Principle of Reciprocal and Mutual Respect in Modern Educational Settings. The proverb </w:t>
      </w:r>
      <w:r w:rsidRPr="00D241AF">
        <w:rPr>
          <w:rFonts w:ascii="Garamond" w:hAnsi="Garamond"/>
          <w:i/>
          <w:iCs/>
          <w:sz w:val="24"/>
          <w:szCs w:val="24"/>
        </w:rPr>
        <w:t>Bi E</w:t>
      </w:r>
      <w:r w:rsidRPr="00D241AF">
        <w:rPr>
          <w:rFonts w:ascii="Garamond" w:hAnsi="Garamond"/>
          <w:i/>
          <w:iCs/>
          <w:sz w:val="24"/>
          <w:szCs w:val="24"/>
          <w:lang w:val="yo-NG"/>
        </w:rPr>
        <w:t>é</w:t>
      </w:r>
      <w:proofErr w:type="spellStart"/>
      <w:r w:rsidRPr="00D241AF">
        <w:rPr>
          <w:rFonts w:ascii="Garamond" w:hAnsi="Garamond"/>
          <w:i/>
          <w:iCs/>
          <w:sz w:val="24"/>
          <w:szCs w:val="24"/>
        </w:rPr>
        <w:t>gún</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ńlá</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bá</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òhun</w:t>
      </w:r>
      <w:proofErr w:type="spellEnd"/>
      <w:r w:rsidRPr="00D241AF">
        <w:rPr>
          <w:rFonts w:ascii="Garamond" w:hAnsi="Garamond"/>
          <w:i/>
          <w:iCs/>
          <w:sz w:val="24"/>
          <w:szCs w:val="24"/>
        </w:rPr>
        <w:t xml:space="preserve"> ò rí </w:t>
      </w:r>
      <w:proofErr w:type="spellStart"/>
      <w:r w:rsidRPr="00D241AF">
        <w:rPr>
          <w:rFonts w:ascii="Garamond" w:hAnsi="Garamond"/>
          <w:i/>
          <w:iCs/>
          <w:sz w:val="24"/>
          <w:szCs w:val="24"/>
        </w:rPr>
        <w:t>g</w:t>
      </w:r>
      <w:r w:rsidRPr="00D241AF">
        <w:rPr>
          <w:rFonts w:ascii="Cambria" w:hAnsi="Cambria" w:cs="Cambria"/>
          <w:i/>
          <w:iCs/>
          <w:sz w:val="24"/>
          <w:szCs w:val="24"/>
        </w:rPr>
        <w:t>ọ</w:t>
      </w:r>
      <w:r w:rsidRPr="00D241AF">
        <w:rPr>
          <w:rFonts w:ascii="Garamond" w:hAnsi="Garamond"/>
          <w:i/>
          <w:iCs/>
          <w:sz w:val="24"/>
          <w:szCs w:val="24"/>
        </w:rPr>
        <w:t>̀</w:t>
      </w:r>
      <w:r w:rsidRPr="00D241AF">
        <w:rPr>
          <w:rFonts w:ascii="Cambria" w:hAnsi="Cambria" w:cs="Cambria"/>
          <w:i/>
          <w:iCs/>
          <w:sz w:val="24"/>
          <w:szCs w:val="24"/>
        </w:rPr>
        <w:t>ǹ</w:t>
      </w:r>
      <w:r w:rsidRPr="00D241AF">
        <w:rPr>
          <w:rFonts w:ascii="Garamond" w:hAnsi="Garamond"/>
          <w:i/>
          <w:iCs/>
          <w:sz w:val="24"/>
          <w:szCs w:val="24"/>
        </w:rPr>
        <w:t>t</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g</w:t>
      </w:r>
      <w:r w:rsidRPr="00D241AF">
        <w:rPr>
          <w:rFonts w:ascii="Cambria" w:hAnsi="Cambria" w:cs="Cambria"/>
          <w:i/>
          <w:iCs/>
          <w:sz w:val="24"/>
          <w:szCs w:val="24"/>
        </w:rPr>
        <w:t>ọ</w:t>
      </w:r>
      <w:r w:rsidRPr="00D241AF">
        <w:rPr>
          <w:rFonts w:ascii="Garamond" w:hAnsi="Garamond"/>
          <w:i/>
          <w:iCs/>
          <w:sz w:val="24"/>
          <w:szCs w:val="24"/>
        </w:rPr>
        <w:t>̀</w:t>
      </w:r>
      <w:r w:rsidRPr="00D241AF">
        <w:rPr>
          <w:rFonts w:ascii="Cambria" w:hAnsi="Cambria" w:cs="Cambria"/>
          <w:i/>
          <w:iCs/>
          <w:sz w:val="24"/>
          <w:szCs w:val="24"/>
        </w:rPr>
        <w:t>ǹ</w:t>
      </w:r>
      <w:r w:rsidRPr="00D241AF">
        <w:rPr>
          <w:rFonts w:ascii="Garamond" w:hAnsi="Garamond"/>
          <w:i/>
          <w:iCs/>
          <w:sz w:val="24"/>
          <w:szCs w:val="24"/>
        </w:rPr>
        <w:t>t</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náà</w:t>
      </w:r>
      <w:proofErr w:type="spellEnd"/>
      <w:r w:rsidRPr="00D241AF">
        <w:rPr>
          <w:rFonts w:ascii="Garamond" w:hAnsi="Garamond"/>
          <w:i/>
          <w:iCs/>
          <w:sz w:val="24"/>
          <w:szCs w:val="24"/>
        </w:rPr>
        <w:t xml:space="preserve"> a </w:t>
      </w:r>
      <w:proofErr w:type="spellStart"/>
      <w:r w:rsidRPr="00D241AF">
        <w:rPr>
          <w:rFonts w:ascii="Garamond" w:hAnsi="Garamond"/>
          <w:i/>
          <w:iCs/>
          <w:sz w:val="24"/>
          <w:szCs w:val="24"/>
        </w:rPr>
        <w:t>ní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òhun</w:t>
      </w:r>
      <w:proofErr w:type="spellEnd"/>
      <w:r w:rsidRPr="00D241AF">
        <w:rPr>
          <w:rFonts w:ascii="Garamond" w:hAnsi="Garamond"/>
          <w:i/>
          <w:iCs/>
          <w:sz w:val="24"/>
          <w:szCs w:val="24"/>
        </w:rPr>
        <w:t xml:space="preserve"> ò rí </w:t>
      </w:r>
      <w:proofErr w:type="spellStart"/>
      <w:r w:rsidRPr="00D241AF">
        <w:rPr>
          <w:rFonts w:ascii="Garamond" w:hAnsi="Garamond"/>
          <w:i/>
          <w:iCs/>
          <w:sz w:val="24"/>
          <w:szCs w:val="24"/>
        </w:rPr>
        <w:t>Eégún</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ńlá</w:t>
      </w:r>
      <w:proofErr w:type="spellEnd"/>
      <w:r w:rsidRPr="00D241AF">
        <w:rPr>
          <w:rFonts w:ascii="Garamond" w:hAnsi="Garamond"/>
          <w:sz w:val="24"/>
          <w:szCs w:val="24"/>
        </w:rPr>
        <w:t xml:space="preserve">              highlights the necessity of reciprocal respect in fostering productive and harmonious relationships. Its educational relevance in modern settings is profound and multifaceted, particularly in shaping classroom dynamics and promoting inclusive teaching practices.</w:t>
      </w:r>
    </w:p>
    <w:p w14:paraId="5AC6B559"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Fostering Mutual Respect</w:t>
      </w:r>
      <w:r>
        <w:rPr>
          <w:rFonts w:ascii="Garamond" w:hAnsi="Garamond"/>
          <w:sz w:val="24"/>
          <w:szCs w:val="24"/>
        </w:rPr>
        <w:t xml:space="preserve">: </w:t>
      </w:r>
      <w:r w:rsidRPr="00D241AF">
        <w:rPr>
          <w:rFonts w:ascii="Garamond" w:hAnsi="Garamond"/>
          <w:sz w:val="24"/>
          <w:szCs w:val="24"/>
        </w:rPr>
        <w:t xml:space="preserve">The proverb teaches that respect must be mutual and reciprocal to create a positive and harmonious classroom environment. Educators who respect students' opinions, </w:t>
      </w:r>
      <w:r w:rsidRPr="00D241AF">
        <w:rPr>
          <w:rFonts w:ascii="Garamond" w:hAnsi="Garamond"/>
          <w:sz w:val="24"/>
          <w:szCs w:val="24"/>
        </w:rPr>
        <w:lastRenderedPageBreak/>
        <w:t>identities, and needs are more likely to gain students’ respect and cooperation in return. This dynamic is essential for building trust and facilitating open communication.</w:t>
      </w:r>
    </w:p>
    <w:p w14:paraId="14280867"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Creating Inclusive Learning Environments</w:t>
      </w:r>
      <w:r>
        <w:rPr>
          <w:rFonts w:ascii="Garamond" w:hAnsi="Garamond"/>
          <w:sz w:val="24"/>
          <w:szCs w:val="24"/>
        </w:rPr>
        <w:t xml:space="preserve">: </w:t>
      </w:r>
      <w:r w:rsidRPr="00D241AF">
        <w:rPr>
          <w:rFonts w:ascii="Garamond" w:hAnsi="Garamond"/>
          <w:sz w:val="24"/>
          <w:szCs w:val="24"/>
        </w:rPr>
        <w:t>The emphasis on recognizing and valuing individuals regardless of their status aligns with modern education's focus on equity and inclusiveness. Educators are encouraged to adopt an asset-based approach, acknowledging and celebrating each student's unique strengths and contributions. This helps to build a classroom culture where everyone feels valued and empowered.</w:t>
      </w:r>
    </w:p>
    <w:p w14:paraId="5ED70E90" w14:textId="77777777" w:rsidR="00771619" w:rsidRDefault="00771619" w:rsidP="00771619">
      <w:pPr>
        <w:jc w:val="both"/>
        <w:rPr>
          <w:rFonts w:ascii="Garamond" w:hAnsi="Garamond"/>
          <w:sz w:val="24"/>
          <w:szCs w:val="24"/>
        </w:rPr>
      </w:pPr>
      <w:r w:rsidRPr="00D241AF">
        <w:rPr>
          <w:rFonts w:ascii="Garamond" w:hAnsi="Garamond"/>
          <w:b/>
          <w:sz w:val="24"/>
          <w:szCs w:val="24"/>
        </w:rPr>
        <w:t>Strengthening Teacher-Student Relationships</w:t>
      </w:r>
      <w:r>
        <w:rPr>
          <w:rFonts w:ascii="Garamond" w:hAnsi="Garamond"/>
          <w:sz w:val="24"/>
          <w:szCs w:val="24"/>
        </w:rPr>
        <w:t xml:space="preserve">: </w:t>
      </w:r>
      <w:r w:rsidRPr="00D241AF">
        <w:rPr>
          <w:rFonts w:ascii="Garamond" w:hAnsi="Garamond"/>
          <w:sz w:val="24"/>
          <w:szCs w:val="24"/>
        </w:rPr>
        <w:t>Demonstrating care and respect for students fosters strong, positive teacher-student relationships. When students feel respected, they are more likely to engage actively in learning and demonstrate respectful behavior toward their peers and educators. This creates a supportive learning atmosphere that benefits all participants.</w:t>
      </w:r>
    </w:p>
    <w:p w14:paraId="7B569E86"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Encouraging Collaboration and Empathy</w:t>
      </w:r>
      <w:r>
        <w:rPr>
          <w:rFonts w:ascii="Garamond" w:hAnsi="Garamond"/>
          <w:sz w:val="24"/>
          <w:szCs w:val="24"/>
        </w:rPr>
        <w:t xml:space="preserve">: </w:t>
      </w:r>
      <w:r w:rsidRPr="00D241AF">
        <w:rPr>
          <w:rFonts w:ascii="Garamond" w:hAnsi="Garamond"/>
          <w:sz w:val="24"/>
          <w:szCs w:val="24"/>
        </w:rPr>
        <w:t>Respectful interactions between teachers and students serve as a model for students to emulate in their interactions with peers. This encourages empathy, understanding, and collaborative problem-solving, which are critical skills in both academic and social contexts.</w:t>
      </w:r>
    </w:p>
    <w:p w14:paraId="450C7051"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Reducing Behavioral Issues</w:t>
      </w:r>
      <w:r>
        <w:rPr>
          <w:rFonts w:ascii="Garamond" w:hAnsi="Garamond"/>
          <w:sz w:val="24"/>
          <w:szCs w:val="24"/>
        </w:rPr>
        <w:t xml:space="preserve">: </w:t>
      </w:r>
      <w:r w:rsidRPr="00D241AF">
        <w:rPr>
          <w:rFonts w:ascii="Garamond" w:hAnsi="Garamond"/>
          <w:sz w:val="24"/>
          <w:szCs w:val="24"/>
        </w:rPr>
        <w:t>When students perceive fairness and mutual respect in the classroom, they are less likely to exhibit disruptive behaviors. Respectful treatment promotes a sense of belonging and accountability, leading to improved discipline and classroom management.</w:t>
      </w:r>
    </w:p>
    <w:p w14:paraId="093DB429"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Promoting Social-Emotional Learning (SEL)</w:t>
      </w:r>
      <w:r>
        <w:rPr>
          <w:rFonts w:ascii="Garamond" w:hAnsi="Garamond"/>
          <w:sz w:val="24"/>
          <w:szCs w:val="24"/>
        </w:rPr>
        <w:t xml:space="preserve">: </w:t>
      </w:r>
      <w:r w:rsidRPr="00D241AF">
        <w:rPr>
          <w:rFonts w:ascii="Garamond" w:hAnsi="Garamond"/>
          <w:sz w:val="24"/>
          <w:szCs w:val="24"/>
        </w:rPr>
        <w:t>Reciprocal respect is a key component of social-emotional learning, which emphasizes self-awareness, social awareness, and relationship skills. By valuing and respecting every student, educators contribute to their social and emotional development, equipping them with skills that extend beyond the classroom.</w:t>
      </w:r>
    </w:p>
    <w:p w14:paraId="1F354F7B"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Practical Applications in Education:</w:t>
      </w:r>
    </w:p>
    <w:p w14:paraId="5B36D934"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Modeling Respect:</w:t>
      </w:r>
      <w:r w:rsidRPr="00D241AF">
        <w:rPr>
          <w:rFonts w:ascii="Garamond" w:hAnsi="Garamond"/>
          <w:sz w:val="24"/>
          <w:szCs w:val="24"/>
        </w:rPr>
        <w:t xml:space="preserve"> Educators can demonstrate respectful behavior by actively listening to students, acknowledging their perspectives, and addressing them with kindness and fairness.</w:t>
      </w:r>
    </w:p>
    <w:p w14:paraId="62379095"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Asset-Based Teaching:</w:t>
      </w:r>
      <w:r w:rsidRPr="00D241AF">
        <w:rPr>
          <w:rFonts w:ascii="Garamond" w:hAnsi="Garamond"/>
          <w:sz w:val="24"/>
          <w:szCs w:val="24"/>
        </w:rPr>
        <w:t xml:space="preserve"> Recognize and incorporate students' strengths and cultural backgrounds into the curriculum to foster a sense of value and belonging.</w:t>
      </w:r>
    </w:p>
    <w:p w14:paraId="08B2852A" w14:textId="77777777" w:rsidR="00771619" w:rsidRDefault="00771619" w:rsidP="00771619">
      <w:pPr>
        <w:jc w:val="both"/>
        <w:rPr>
          <w:rFonts w:ascii="Garamond" w:hAnsi="Garamond"/>
          <w:sz w:val="24"/>
          <w:szCs w:val="24"/>
        </w:rPr>
      </w:pPr>
      <w:r w:rsidRPr="00D241AF">
        <w:rPr>
          <w:rFonts w:ascii="Garamond" w:hAnsi="Garamond"/>
          <w:b/>
          <w:sz w:val="24"/>
          <w:szCs w:val="24"/>
        </w:rPr>
        <w:t xml:space="preserve">Conflict Resolution: </w:t>
      </w:r>
      <w:r w:rsidRPr="00D241AF">
        <w:rPr>
          <w:rFonts w:ascii="Garamond" w:hAnsi="Garamond"/>
          <w:sz w:val="24"/>
          <w:szCs w:val="24"/>
        </w:rPr>
        <w:t>Use respectful dialogue to resolve conflicts, reinforcing the importance of understanding and empathy. The principle of reciprocal and mutual respect, as expressed in this Yorùbá proverb, is integral to modern educational practice. It underscores the need for educators to cultivate respect-based relationships that promote inclusivity, trust, and collaboration. By fostering an environment where all individuals feel valued and respected, educators can enhance the quality of learning and prepare students for respectful engagement in diverse societal contexts.</w:t>
      </w:r>
    </w:p>
    <w:p w14:paraId="43AB585A" w14:textId="77777777" w:rsidR="00771619" w:rsidRPr="00D241AF" w:rsidRDefault="00771619" w:rsidP="00771619">
      <w:pPr>
        <w:jc w:val="both"/>
        <w:rPr>
          <w:rFonts w:ascii="Garamond" w:hAnsi="Garamond"/>
          <w:sz w:val="24"/>
          <w:szCs w:val="24"/>
        </w:rPr>
      </w:pPr>
    </w:p>
    <w:p w14:paraId="1F694219" w14:textId="77777777" w:rsidR="00771619" w:rsidRPr="00D241AF" w:rsidRDefault="00771619" w:rsidP="00771619">
      <w:pPr>
        <w:jc w:val="both"/>
        <w:rPr>
          <w:rFonts w:ascii="Garamond" w:hAnsi="Garamond"/>
          <w:sz w:val="24"/>
          <w:szCs w:val="24"/>
        </w:rPr>
      </w:pPr>
      <w:r>
        <w:rPr>
          <w:rFonts w:ascii="Garamond" w:hAnsi="Garamond"/>
          <w:b/>
          <w:sz w:val="24"/>
          <w:szCs w:val="24"/>
        </w:rPr>
        <w:lastRenderedPageBreak/>
        <w:t xml:space="preserve">4.5 </w:t>
      </w:r>
      <w:r w:rsidRPr="00D241AF">
        <w:rPr>
          <w:rFonts w:ascii="Garamond" w:hAnsi="Garamond"/>
          <w:b/>
          <w:sz w:val="24"/>
          <w:szCs w:val="24"/>
        </w:rPr>
        <w:t>The Fi</w:t>
      </w:r>
      <w:r>
        <w:rPr>
          <w:rFonts w:ascii="Garamond" w:hAnsi="Garamond"/>
          <w:b/>
          <w:sz w:val="24"/>
          <w:szCs w:val="24"/>
        </w:rPr>
        <w:t>f</w:t>
      </w:r>
      <w:r w:rsidRPr="00D241AF">
        <w:rPr>
          <w:rFonts w:ascii="Garamond" w:hAnsi="Garamond"/>
          <w:b/>
          <w:sz w:val="24"/>
          <w:szCs w:val="24"/>
        </w:rPr>
        <w:t>th Proverb on: The Principle of Responsibility and Proactiveness</w:t>
      </w:r>
    </w:p>
    <w:p w14:paraId="241984E9"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Proverb</w:t>
      </w:r>
      <w:r w:rsidRPr="00D241AF">
        <w:rPr>
          <w:rFonts w:ascii="Garamond" w:hAnsi="Garamond"/>
          <w:sz w:val="24"/>
          <w:szCs w:val="24"/>
        </w:rPr>
        <w:t xml:space="preserve">: </w:t>
      </w:r>
      <w:bookmarkStart w:id="3" w:name="_Hlk187341142"/>
      <w:proofErr w:type="spellStart"/>
      <w:r w:rsidRPr="00D241AF">
        <w:rPr>
          <w:rFonts w:ascii="Garamond" w:hAnsi="Garamond"/>
          <w:i/>
          <w:iCs/>
          <w:sz w:val="24"/>
          <w:szCs w:val="24"/>
        </w:rPr>
        <w:t>Àgbà</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kìí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wà</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l</w:t>
      </w:r>
      <w:r w:rsidRPr="00D241AF">
        <w:rPr>
          <w:rFonts w:ascii="Cambria" w:hAnsi="Cambria" w:cs="Cambria"/>
          <w:i/>
          <w:iCs/>
          <w:sz w:val="24"/>
          <w:szCs w:val="24"/>
        </w:rPr>
        <w:t>ọ</w:t>
      </w:r>
      <w:r w:rsidRPr="00D241AF">
        <w:rPr>
          <w:rFonts w:ascii="Garamond" w:hAnsi="Garamond"/>
          <w:i/>
          <w:iCs/>
          <w:sz w:val="24"/>
          <w:szCs w:val="24"/>
        </w:rPr>
        <w:t>́jà</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kí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orí</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ọ</w:t>
      </w:r>
      <w:r w:rsidRPr="00D241AF">
        <w:rPr>
          <w:rFonts w:ascii="Garamond" w:hAnsi="Garamond"/>
          <w:i/>
          <w:iCs/>
          <w:sz w:val="24"/>
          <w:szCs w:val="24"/>
        </w:rPr>
        <w:t>m</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tuntun</w:t>
      </w:r>
      <w:proofErr w:type="spellEnd"/>
      <w:r w:rsidRPr="00D241AF">
        <w:rPr>
          <w:rFonts w:ascii="Garamond" w:hAnsi="Garamond"/>
          <w:i/>
          <w:iCs/>
          <w:sz w:val="24"/>
          <w:szCs w:val="24"/>
        </w:rPr>
        <w:t xml:space="preserve"> ó </w:t>
      </w:r>
      <w:proofErr w:type="spellStart"/>
      <w:r w:rsidRPr="00D241AF">
        <w:rPr>
          <w:rFonts w:ascii="Garamond" w:hAnsi="Garamond"/>
          <w:i/>
          <w:iCs/>
          <w:sz w:val="24"/>
          <w:szCs w:val="24"/>
        </w:rPr>
        <w:t>w</w:t>
      </w:r>
      <w:r w:rsidRPr="00D241AF">
        <w:rPr>
          <w:rFonts w:ascii="Cambria" w:hAnsi="Cambria" w:cs="Cambria"/>
          <w:i/>
          <w:iCs/>
          <w:sz w:val="24"/>
          <w:szCs w:val="24"/>
        </w:rPr>
        <w:t>ọ</w:t>
      </w:r>
      <w:proofErr w:type="spellEnd"/>
      <w:r w:rsidRPr="00D241AF">
        <w:rPr>
          <w:rFonts w:ascii="Garamond" w:hAnsi="Garamond"/>
          <w:i/>
          <w:iCs/>
          <w:sz w:val="24"/>
          <w:szCs w:val="24"/>
        </w:rPr>
        <w:t>́</w:t>
      </w:r>
      <w:bookmarkEnd w:id="3"/>
      <w:r w:rsidRPr="00D241AF">
        <w:rPr>
          <w:rFonts w:ascii="Garamond" w:hAnsi="Garamond"/>
          <w:i/>
          <w:iCs/>
          <w:sz w:val="24"/>
          <w:szCs w:val="24"/>
        </w:rPr>
        <w:t>.</w:t>
      </w:r>
    </w:p>
    <w:p w14:paraId="020CB198"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Translation</w:t>
      </w:r>
      <w:r w:rsidRPr="00D241AF">
        <w:rPr>
          <w:rFonts w:ascii="Garamond" w:hAnsi="Garamond"/>
          <w:sz w:val="24"/>
          <w:szCs w:val="24"/>
        </w:rPr>
        <w:t>: Elders cannot fold their hands in the market while babies are dying.</w:t>
      </w:r>
    </w:p>
    <w:p w14:paraId="3C05CA9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Meaning</w:t>
      </w:r>
      <w:r w:rsidRPr="00D241AF">
        <w:rPr>
          <w:rFonts w:ascii="Garamond" w:hAnsi="Garamond"/>
          <w:sz w:val="24"/>
          <w:szCs w:val="24"/>
        </w:rPr>
        <w:t xml:space="preserve">: Elders are expected to </w:t>
      </w:r>
      <w:proofErr w:type="gramStart"/>
      <w:r w:rsidRPr="00D241AF">
        <w:rPr>
          <w:rFonts w:ascii="Garamond" w:hAnsi="Garamond"/>
          <w:sz w:val="24"/>
          <w:szCs w:val="24"/>
        </w:rPr>
        <w:t>take action</w:t>
      </w:r>
      <w:proofErr w:type="gramEnd"/>
      <w:r w:rsidRPr="00D241AF">
        <w:rPr>
          <w:rFonts w:ascii="Garamond" w:hAnsi="Garamond"/>
          <w:sz w:val="24"/>
          <w:szCs w:val="24"/>
        </w:rPr>
        <w:t xml:space="preserve"> and fulfill their roles to prevent irreparable harm</w:t>
      </w:r>
      <w:r>
        <w:rPr>
          <w:rFonts w:ascii="Garamond" w:hAnsi="Garamond"/>
          <w:sz w:val="24"/>
          <w:szCs w:val="24"/>
        </w:rPr>
        <w:t>.</w:t>
      </w:r>
      <w:r w:rsidRPr="00D241AF">
        <w:rPr>
          <w:rFonts w:ascii="Garamond" w:hAnsi="Garamond"/>
          <w:sz w:val="24"/>
          <w:szCs w:val="24"/>
        </w:rPr>
        <w:t xml:space="preserve"> </w:t>
      </w:r>
      <w:r>
        <w:rPr>
          <w:rFonts w:ascii="Garamond" w:hAnsi="Garamond"/>
          <w:sz w:val="24"/>
          <w:szCs w:val="24"/>
        </w:rPr>
        <w:t xml:space="preserve"> J. A Bawa (2025)</w:t>
      </w:r>
    </w:p>
    <w:p w14:paraId="453AE44B"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proverb underscores the principle that individuals in positions of authority or experience have a role to play when critical needs arise, particularly within their realm of influence. It stresses the importance of proactiveness and responsibility, especially from those in leadership roles, to safeguard the well-being of the vulnerable and address pressing issues before they escalate.</w:t>
      </w:r>
    </w:p>
    <w:p w14:paraId="7F54FA5E"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In education, this principle is reflected in the responsibilities of faculty members to foster students' cognitive, </w:t>
      </w:r>
      <w:proofErr w:type="gramStart"/>
      <w:r w:rsidRPr="00D241AF">
        <w:rPr>
          <w:rFonts w:ascii="Garamond" w:hAnsi="Garamond"/>
          <w:sz w:val="24"/>
          <w:szCs w:val="24"/>
        </w:rPr>
        <w:t>affective</w:t>
      </w:r>
      <w:proofErr w:type="gramEnd"/>
      <w:r w:rsidRPr="00D241AF">
        <w:rPr>
          <w:rFonts w:ascii="Garamond" w:hAnsi="Garamond"/>
          <w:sz w:val="24"/>
          <w:szCs w:val="24"/>
        </w:rPr>
        <w:t>, and physical development within their areas of expertise. Faculty members are not only tasked with imparting knowledge but also with creating an environment that promotes holistic growth and learning. This includes providing support, mentorship, and guidance to students, ensuring their overall well-being and progress (Vancouver Island University, n.d.).</w:t>
      </w:r>
    </w:p>
    <w:p w14:paraId="7A15E247" w14:textId="77777777" w:rsidR="00771619" w:rsidRPr="00D241AF" w:rsidRDefault="00771619" w:rsidP="00771619">
      <w:pPr>
        <w:jc w:val="both"/>
        <w:rPr>
          <w:rFonts w:ascii="Garamond" w:hAnsi="Garamond"/>
          <w:sz w:val="24"/>
          <w:szCs w:val="24"/>
        </w:rPr>
      </w:pPr>
      <w:r w:rsidRPr="00D241AF">
        <w:rPr>
          <w:rFonts w:ascii="Garamond" w:hAnsi="Garamond"/>
          <w:sz w:val="24"/>
          <w:szCs w:val="24"/>
        </w:rPr>
        <w:t>Additionally, avoiding harmful actions such as exploitation or discrimination is fundamental in protecting students' interests and fostering equity and inclusion. By recognizing and respecting the diverse needs, abilities, and backgrounds of students, educators can play a pivotal role in their development and success.</w:t>
      </w:r>
    </w:p>
    <w:p w14:paraId="3496C0FE"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proverb serves as a reminder that those in positions of influence, including educators, have an ethical obligation to actively engage in the protection, growth, and advancement of those they serve. It reinforces the importance of taking proactive and responsible actions to nurture and safeguard the development of students, ensuring a supportive and inclusive learning environment.</w:t>
      </w:r>
    </w:p>
    <w:p w14:paraId="1676AC37"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Educational Value of the Principle of Responsibility and Proactiveness in Modern Educational Settings implies that the proverb </w:t>
      </w:r>
      <w:proofErr w:type="spellStart"/>
      <w:r w:rsidRPr="00D241AF">
        <w:rPr>
          <w:rFonts w:ascii="Garamond" w:hAnsi="Garamond"/>
          <w:i/>
          <w:iCs/>
          <w:sz w:val="24"/>
          <w:szCs w:val="24"/>
        </w:rPr>
        <w:t>Àgbà</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kìí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wà</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l</w:t>
      </w:r>
      <w:r w:rsidRPr="00D241AF">
        <w:rPr>
          <w:rFonts w:ascii="Cambria" w:hAnsi="Cambria" w:cs="Cambria"/>
          <w:i/>
          <w:iCs/>
          <w:sz w:val="24"/>
          <w:szCs w:val="24"/>
        </w:rPr>
        <w:t>ọ</w:t>
      </w:r>
      <w:r w:rsidRPr="00D241AF">
        <w:rPr>
          <w:rFonts w:ascii="Garamond" w:hAnsi="Garamond"/>
          <w:i/>
          <w:iCs/>
          <w:sz w:val="24"/>
          <w:szCs w:val="24"/>
        </w:rPr>
        <w:t>́jà</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kí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orí</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ọ</w:t>
      </w:r>
      <w:r w:rsidRPr="00D241AF">
        <w:rPr>
          <w:rFonts w:ascii="Garamond" w:hAnsi="Garamond"/>
          <w:i/>
          <w:iCs/>
          <w:sz w:val="24"/>
          <w:szCs w:val="24"/>
        </w:rPr>
        <w:t>m</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tuntun</w:t>
      </w:r>
      <w:proofErr w:type="spellEnd"/>
      <w:r w:rsidRPr="00D241AF">
        <w:rPr>
          <w:rFonts w:ascii="Garamond" w:hAnsi="Garamond"/>
          <w:i/>
          <w:iCs/>
          <w:sz w:val="24"/>
          <w:szCs w:val="24"/>
        </w:rPr>
        <w:t xml:space="preserve"> ó </w:t>
      </w:r>
      <w:proofErr w:type="spellStart"/>
      <w:r w:rsidRPr="00D241AF">
        <w:rPr>
          <w:rFonts w:ascii="Garamond" w:hAnsi="Garamond"/>
          <w:i/>
          <w:iCs/>
          <w:sz w:val="24"/>
          <w:szCs w:val="24"/>
        </w:rPr>
        <w:t>w</w:t>
      </w:r>
      <w:r w:rsidRPr="00D241AF">
        <w:rPr>
          <w:rFonts w:ascii="Cambria" w:hAnsi="Cambria" w:cs="Cambria"/>
          <w:i/>
          <w:iCs/>
          <w:sz w:val="24"/>
          <w:szCs w:val="24"/>
        </w:rPr>
        <w:t>ọ</w:t>
      </w:r>
      <w:proofErr w:type="spellEnd"/>
      <w:r w:rsidRPr="00D241AF">
        <w:rPr>
          <w:rFonts w:ascii="Garamond" w:hAnsi="Garamond"/>
          <w:i/>
          <w:iCs/>
          <w:sz w:val="24"/>
          <w:szCs w:val="24"/>
        </w:rPr>
        <w:t>́</w:t>
      </w:r>
      <w:r w:rsidRPr="00D241AF">
        <w:rPr>
          <w:rFonts w:ascii="Garamond" w:hAnsi="Garamond"/>
          <w:i/>
          <w:sz w:val="24"/>
          <w:szCs w:val="24"/>
        </w:rPr>
        <w:t xml:space="preserve"> </w:t>
      </w:r>
      <w:r w:rsidRPr="00D241AF">
        <w:rPr>
          <w:rFonts w:ascii="Garamond" w:hAnsi="Garamond"/>
          <w:sz w:val="24"/>
          <w:szCs w:val="24"/>
        </w:rPr>
        <w:t>(Elders cannot fold their hands in the market while babies are dying) conveys a profound lesson about the moral and social obligation of individuals in positions of authority to take proactive and responsible actions to address critical issues. Its application in modern educational settings carries significant value, emphasizing the role of educators and leaders in ensuring the growth and well-being of students.</w:t>
      </w:r>
    </w:p>
    <w:p w14:paraId="61B96896"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Active Engagement in Student Development</w:t>
      </w:r>
      <w:r>
        <w:rPr>
          <w:rFonts w:ascii="Garamond" w:hAnsi="Garamond"/>
          <w:sz w:val="24"/>
          <w:szCs w:val="24"/>
        </w:rPr>
        <w:t xml:space="preserve">: </w:t>
      </w:r>
      <w:r w:rsidRPr="00D241AF">
        <w:rPr>
          <w:rFonts w:ascii="Garamond" w:hAnsi="Garamond"/>
          <w:sz w:val="24"/>
          <w:szCs w:val="24"/>
        </w:rPr>
        <w:t>Educators have a responsibility to contribute actively to the holistic development of their students cognitively, emotionally, and physically. This means fostering not only academic excellence but also supporting students' personal growth, well-being, and emotional resilience. Proactivity in identifying and addressing students' challenges is key to this responsibility.</w:t>
      </w:r>
    </w:p>
    <w:p w14:paraId="20EE1B96"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Safeguarding Equity and Inclusion</w:t>
      </w:r>
      <w:r>
        <w:rPr>
          <w:rFonts w:ascii="Garamond" w:hAnsi="Garamond"/>
          <w:sz w:val="24"/>
          <w:szCs w:val="24"/>
        </w:rPr>
        <w:t xml:space="preserve">: </w:t>
      </w:r>
      <w:r w:rsidRPr="00D241AF">
        <w:rPr>
          <w:rFonts w:ascii="Garamond" w:hAnsi="Garamond"/>
          <w:sz w:val="24"/>
          <w:szCs w:val="24"/>
        </w:rPr>
        <w:t xml:space="preserve">The principle emphasizes the importance of protecting students from harm, exploitation, and discrimination. Educators must create equitable learning </w:t>
      </w:r>
      <w:r w:rsidRPr="00D241AF">
        <w:rPr>
          <w:rFonts w:ascii="Garamond" w:hAnsi="Garamond"/>
          <w:sz w:val="24"/>
          <w:szCs w:val="24"/>
        </w:rPr>
        <w:lastRenderedPageBreak/>
        <w:t>environments where every student, regardless of their background or ability, is valued, respected, and given equal opportunities to succeed.</w:t>
      </w:r>
    </w:p>
    <w:p w14:paraId="69A4FBD7"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Leadership and Ethical Responsibility</w:t>
      </w:r>
      <w:r>
        <w:rPr>
          <w:rFonts w:ascii="Garamond" w:hAnsi="Garamond"/>
          <w:sz w:val="24"/>
          <w:szCs w:val="24"/>
        </w:rPr>
        <w:t xml:space="preserve">: </w:t>
      </w:r>
      <w:r w:rsidRPr="00D241AF">
        <w:rPr>
          <w:rFonts w:ascii="Garamond" w:hAnsi="Garamond"/>
          <w:sz w:val="24"/>
          <w:szCs w:val="24"/>
        </w:rPr>
        <w:t>Just as the proverb suggests that elders must act to prevent harm, educators are called to lead with integrity, taking responsibility for their students' development. This includes acting as mentors, role models, and advocates who inspire and guide students to reach their full potential.</w:t>
      </w:r>
    </w:p>
    <w:p w14:paraId="795E69B4"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Preventing Escalation of Issues</w:t>
      </w:r>
      <w:r>
        <w:rPr>
          <w:rFonts w:ascii="Garamond" w:hAnsi="Garamond"/>
          <w:sz w:val="24"/>
          <w:szCs w:val="24"/>
        </w:rPr>
        <w:t xml:space="preserve">: </w:t>
      </w:r>
      <w:r w:rsidRPr="00D241AF">
        <w:rPr>
          <w:rFonts w:ascii="Garamond" w:hAnsi="Garamond"/>
          <w:sz w:val="24"/>
          <w:szCs w:val="24"/>
        </w:rPr>
        <w:t>The proactive nature of the proverb encourages educators to address problems early before they escalate into more significant challenges. This can include intervening when students show signs of academic struggle, emotional distress, or behavioral issues, ensuring timely support and solutions.</w:t>
      </w:r>
    </w:p>
    <w:p w14:paraId="360A0F3C" w14:textId="77777777" w:rsidR="00771619" w:rsidRDefault="00771619" w:rsidP="00771619">
      <w:pPr>
        <w:jc w:val="both"/>
        <w:rPr>
          <w:rFonts w:ascii="Garamond" w:hAnsi="Garamond"/>
          <w:sz w:val="24"/>
          <w:szCs w:val="24"/>
        </w:rPr>
      </w:pPr>
      <w:r w:rsidRPr="00D241AF">
        <w:rPr>
          <w:rFonts w:ascii="Garamond" w:hAnsi="Garamond"/>
          <w:b/>
          <w:sz w:val="24"/>
          <w:szCs w:val="24"/>
        </w:rPr>
        <w:t>Building a Supportive Learning Environment</w:t>
      </w:r>
      <w:r>
        <w:rPr>
          <w:rFonts w:ascii="Garamond" w:hAnsi="Garamond"/>
          <w:sz w:val="24"/>
          <w:szCs w:val="24"/>
        </w:rPr>
        <w:t xml:space="preserve">: </w:t>
      </w:r>
      <w:r w:rsidRPr="00D241AF">
        <w:rPr>
          <w:rFonts w:ascii="Garamond" w:hAnsi="Garamond"/>
          <w:sz w:val="24"/>
          <w:szCs w:val="24"/>
        </w:rPr>
        <w:t>By fulfilling their roles responsibly, educators contribute to a safe and nurturing educational space where students feel supported and valued. This environment fosters trust, collaboration, and a sense of belonging, all of which are essential for effective learning.</w:t>
      </w:r>
    </w:p>
    <w:p w14:paraId="3AF7398E" w14:textId="77777777" w:rsidR="00771619" w:rsidRPr="00D241AF" w:rsidRDefault="00771619" w:rsidP="00771619">
      <w:pPr>
        <w:jc w:val="both"/>
        <w:rPr>
          <w:rFonts w:ascii="Garamond" w:hAnsi="Garamond"/>
          <w:sz w:val="24"/>
          <w:szCs w:val="24"/>
        </w:rPr>
      </w:pPr>
    </w:p>
    <w:p w14:paraId="3967BE60"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Practical Applications:</w:t>
      </w:r>
    </w:p>
    <w:p w14:paraId="5BFF2EC8"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Mentorship and Guidance</w:t>
      </w:r>
      <w:r w:rsidRPr="00D241AF">
        <w:rPr>
          <w:rFonts w:ascii="Garamond" w:hAnsi="Garamond"/>
          <w:sz w:val="24"/>
          <w:szCs w:val="24"/>
        </w:rPr>
        <w:t>: Providing personalized support to students through mentorship programs or one-on-one interactions.</w:t>
      </w:r>
    </w:p>
    <w:p w14:paraId="67B29A8D"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 xml:space="preserve">Early Intervention: </w:t>
      </w:r>
      <w:r w:rsidRPr="00D241AF">
        <w:rPr>
          <w:rFonts w:ascii="Garamond" w:hAnsi="Garamond"/>
          <w:sz w:val="24"/>
          <w:szCs w:val="24"/>
        </w:rPr>
        <w:t>Recognizing and addressing students’ challenges promptly, such as identifying learning difficulties or emotional needs.</w:t>
      </w:r>
    </w:p>
    <w:p w14:paraId="49E002A4"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Promoting Inclusivity:</w:t>
      </w:r>
      <w:r w:rsidRPr="00D241AF">
        <w:rPr>
          <w:rFonts w:ascii="Garamond" w:hAnsi="Garamond"/>
          <w:sz w:val="24"/>
          <w:szCs w:val="24"/>
        </w:rPr>
        <w:t xml:space="preserve"> Developing teaching practices that respect diversity and ensure all students feel included and empowered.</w:t>
      </w:r>
    </w:p>
    <w:p w14:paraId="31D22B3D"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Ethical Leadership</w:t>
      </w:r>
      <w:r w:rsidRPr="00D241AF">
        <w:rPr>
          <w:rFonts w:ascii="Garamond" w:hAnsi="Garamond"/>
          <w:sz w:val="24"/>
          <w:szCs w:val="24"/>
        </w:rPr>
        <w:t>: Modeling responsible behavior and decision-making for students to emulate.</w:t>
      </w:r>
    </w:p>
    <w:p w14:paraId="66D19EF2"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principle of responsibility and proactiveness, as articulated in this Yorùbá proverb, underscores the vital role of educators in shaping the lives of their students. By embracing this principle, educators ensure that they not only impart knowledge but also safeguard the holistic development and well-being of their students. This commitment to proactive and ethical action fosters a more inclusive, supportive, and effective educational environment, ultimately preparing students for success in both academic and societal contexts.</w:t>
      </w:r>
    </w:p>
    <w:p w14:paraId="12CB9750" w14:textId="77777777" w:rsidR="00771619" w:rsidRDefault="00771619" w:rsidP="00771619">
      <w:pPr>
        <w:jc w:val="both"/>
        <w:rPr>
          <w:rFonts w:ascii="Garamond" w:hAnsi="Garamond"/>
          <w:b/>
          <w:sz w:val="24"/>
          <w:szCs w:val="24"/>
        </w:rPr>
      </w:pPr>
    </w:p>
    <w:p w14:paraId="27789308"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4.6 </w:t>
      </w:r>
      <w:r w:rsidRPr="00D241AF">
        <w:rPr>
          <w:rFonts w:ascii="Garamond" w:hAnsi="Garamond"/>
          <w:b/>
          <w:sz w:val="24"/>
          <w:szCs w:val="24"/>
        </w:rPr>
        <w:t>The Sixth Proverb on: Principle of Motivation</w:t>
      </w:r>
    </w:p>
    <w:p w14:paraId="57AD71DF"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 xml:space="preserve">The proverb </w:t>
      </w:r>
      <w:bookmarkStart w:id="4" w:name="_Hlk187341517"/>
      <w:proofErr w:type="spellStart"/>
      <w:r w:rsidRPr="00D241AF">
        <w:rPr>
          <w:rFonts w:ascii="Garamond" w:hAnsi="Garamond"/>
          <w:i/>
          <w:sz w:val="24"/>
          <w:szCs w:val="24"/>
        </w:rPr>
        <w:t>Kúu</w:t>
      </w:r>
      <w:r w:rsidRPr="00D241AF">
        <w:rPr>
          <w:rFonts w:ascii="Cambria" w:hAnsi="Cambria" w:cs="Cambria"/>
          <w:i/>
          <w:sz w:val="24"/>
          <w:szCs w:val="24"/>
        </w:rPr>
        <w:t>ṣẹ</w:t>
      </w:r>
      <w:proofErr w:type="spellEnd"/>
      <w:r w:rsidRPr="00D241AF">
        <w:rPr>
          <w:rFonts w:ascii="Garamond" w:hAnsi="Garamond"/>
          <w:i/>
          <w:sz w:val="24"/>
          <w:szCs w:val="24"/>
        </w:rPr>
        <w:t xml:space="preserve">́ </w:t>
      </w:r>
      <w:proofErr w:type="spellStart"/>
      <w:r w:rsidRPr="00D241AF">
        <w:rPr>
          <w:rFonts w:ascii="Garamond" w:hAnsi="Garamond"/>
          <w:i/>
          <w:sz w:val="24"/>
          <w:szCs w:val="24"/>
        </w:rPr>
        <w:t>ní</w:t>
      </w:r>
      <w:proofErr w:type="spellEnd"/>
      <w:r w:rsidRPr="00D241AF">
        <w:rPr>
          <w:rFonts w:ascii="Garamond" w:hAnsi="Garamond"/>
          <w:i/>
          <w:sz w:val="24"/>
          <w:szCs w:val="24"/>
        </w:rPr>
        <w:t xml:space="preserve"> í </w:t>
      </w:r>
      <w:proofErr w:type="spellStart"/>
      <w:r w:rsidRPr="00D241AF">
        <w:rPr>
          <w:rFonts w:ascii="Garamond" w:hAnsi="Garamond"/>
          <w:i/>
          <w:sz w:val="24"/>
          <w:szCs w:val="24"/>
        </w:rPr>
        <w:t>mú</w:t>
      </w:r>
      <w:proofErr w:type="spellEnd"/>
      <w:r w:rsidRPr="00D241AF">
        <w:rPr>
          <w:rFonts w:ascii="Garamond" w:hAnsi="Garamond"/>
          <w:i/>
          <w:sz w:val="24"/>
          <w:szCs w:val="24"/>
        </w:rPr>
        <w:t xml:space="preserve"> </w:t>
      </w:r>
      <w:proofErr w:type="spellStart"/>
      <w:r w:rsidRPr="00D241AF">
        <w:rPr>
          <w:rFonts w:ascii="Garamond" w:hAnsi="Garamond"/>
          <w:i/>
          <w:sz w:val="24"/>
          <w:szCs w:val="24"/>
        </w:rPr>
        <w:t>orí</w:t>
      </w:r>
      <w:proofErr w:type="spellEnd"/>
      <w:r w:rsidRPr="00D241AF">
        <w:rPr>
          <w:rFonts w:ascii="Garamond" w:hAnsi="Garamond"/>
          <w:i/>
          <w:sz w:val="24"/>
          <w:szCs w:val="24"/>
        </w:rPr>
        <w:t xml:space="preserve"> </w:t>
      </w:r>
      <w:proofErr w:type="spellStart"/>
      <w:r w:rsidRPr="00D241AF">
        <w:rPr>
          <w:rFonts w:ascii="Garamond" w:hAnsi="Garamond"/>
          <w:i/>
          <w:sz w:val="24"/>
          <w:szCs w:val="24"/>
        </w:rPr>
        <w:t>i</w:t>
      </w:r>
      <w:r w:rsidRPr="00D241AF">
        <w:rPr>
          <w:rFonts w:ascii="Cambria" w:hAnsi="Cambria" w:cs="Cambria"/>
          <w:i/>
          <w:sz w:val="24"/>
          <w:szCs w:val="24"/>
        </w:rPr>
        <w:t>ṣẹ</w:t>
      </w:r>
      <w:proofErr w:type="spellEnd"/>
      <w:r w:rsidRPr="00D241AF">
        <w:rPr>
          <w:rFonts w:ascii="Garamond" w:hAnsi="Garamond"/>
          <w:i/>
          <w:sz w:val="24"/>
          <w:szCs w:val="24"/>
        </w:rPr>
        <w:t xml:space="preserve">́ </w:t>
      </w:r>
      <w:proofErr w:type="spellStart"/>
      <w:r w:rsidRPr="00D241AF">
        <w:rPr>
          <w:rFonts w:ascii="Garamond" w:hAnsi="Garamond"/>
          <w:i/>
          <w:sz w:val="24"/>
          <w:szCs w:val="24"/>
        </w:rPr>
        <w:t>yá</w:t>
      </w:r>
      <w:proofErr w:type="spellEnd"/>
    </w:p>
    <w:bookmarkEnd w:id="4"/>
    <w:p w14:paraId="33F65B4B" w14:textId="77777777" w:rsidR="00771619" w:rsidRPr="00D241AF" w:rsidRDefault="00771619" w:rsidP="00771619">
      <w:pPr>
        <w:jc w:val="both"/>
        <w:rPr>
          <w:rFonts w:ascii="Garamond" w:hAnsi="Garamond"/>
          <w:sz w:val="24"/>
          <w:szCs w:val="24"/>
        </w:rPr>
      </w:pPr>
      <w:r w:rsidRPr="00D241AF">
        <w:rPr>
          <w:rFonts w:ascii="Garamond" w:hAnsi="Garamond"/>
          <w:sz w:val="24"/>
          <w:szCs w:val="24"/>
        </w:rPr>
        <w:lastRenderedPageBreak/>
        <w:t xml:space="preserve"> </w:t>
      </w:r>
      <w:r w:rsidRPr="00D241AF">
        <w:rPr>
          <w:rFonts w:ascii="Garamond" w:hAnsi="Garamond"/>
          <w:b/>
          <w:sz w:val="24"/>
          <w:szCs w:val="24"/>
        </w:rPr>
        <w:t>Translation</w:t>
      </w:r>
      <w:r w:rsidRPr="00D241AF">
        <w:rPr>
          <w:rFonts w:ascii="Garamond" w:hAnsi="Garamond"/>
          <w:sz w:val="24"/>
          <w:szCs w:val="24"/>
        </w:rPr>
        <w:t xml:space="preserve">: (Well done motivates the workers) emphasizes the necessity of reinforcement and motivation in education. It suggests that recognizing and encouraging effort and achievement can inspire individuals to perform better and stay committed to their tasks (Lawyer T. Sanusi, personal communication, December 26, 2023). Motivation in education plays a critical role in fostering student engagement and achievement. Students may be motivated intrinsically or extrinsically. Intrinsic motivation refers to an internal desire to learn or accomplish something for personal satisfaction, while extrinsic motivation involves external rewards such as praise, allowances, or gifts </w:t>
      </w:r>
      <w:r>
        <w:rPr>
          <w:rFonts w:ascii="Garamond" w:hAnsi="Garamond"/>
          <w:sz w:val="24"/>
          <w:szCs w:val="24"/>
        </w:rPr>
        <w:t xml:space="preserve">H.K Ayinla </w:t>
      </w:r>
      <w:r w:rsidRPr="00D241AF">
        <w:rPr>
          <w:rFonts w:ascii="Garamond" w:hAnsi="Garamond"/>
          <w:sz w:val="24"/>
          <w:szCs w:val="24"/>
        </w:rPr>
        <w:t>(</w:t>
      </w:r>
      <w:r>
        <w:rPr>
          <w:rFonts w:ascii="Garamond" w:hAnsi="Garamond"/>
          <w:sz w:val="24"/>
          <w:szCs w:val="24"/>
        </w:rPr>
        <w:t>2025</w:t>
      </w:r>
      <w:r w:rsidRPr="00D241AF">
        <w:rPr>
          <w:rFonts w:ascii="Garamond" w:hAnsi="Garamond"/>
          <w:sz w:val="24"/>
          <w:szCs w:val="24"/>
        </w:rPr>
        <w:t>).</w:t>
      </w:r>
    </w:p>
    <w:p w14:paraId="0D191993"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proverb aligns with this understanding, highlighting the value of positive reinforcement, which can serve as an extrinsic motivator to encourage students. At the same time, it acknowledges the importance of fostering intrinsic motivation by recognizing individual effort and fostering a sense of accomplishment. By balancing intrinsic and extrinsic motivation, educators can create a supportive and enriching learning environment. This approach helps cater to diverse student needs, ensuring that all students feel encouraged and empowered to reach their potential. As the proverb suggests, acknowledgment and reinforcement are essential tools for driving effort and success in educational settings.</w:t>
      </w:r>
    </w:p>
    <w:p w14:paraId="16F6E144"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Educational Value of the Principle of Motivation in Modern Educational Settings implies that the Yoruba proverb   </w:t>
      </w:r>
      <w:proofErr w:type="spellStart"/>
      <w:r w:rsidRPr="00D241AF">
        <w:rPr>
          <w:rFonts w:ascii="Garamond" w:hAnsi="Garamond"/>
          <w:i/>
          <w:sz w:val="24"/>
          <w:szCs w:val="24"/>
        </w:rPr>
        <w:t>Kúu</w:t>
      </w:r>
      <w:r w:rsidRPr="00D241AF">
        <w:rPr>
          <w:rFonts w:ascii="Cambria" w:hAnsi="Cambria" w:cs="Cambria"/>
          <w:i/>
          <w:sz w:val="24"/>
          <w:szCs w:val="24"/>
        </w:rPr>
        <w:t>ṣẹ</w:t>
      </w:r>
      <w:proofErr w:type="spellEnd"/>
      <w:r w:rsidRPr="00D241AF">
        <w:rPr>
          <w:rFonts w:ascii="Garamond" w:hAnsi="Garamond"/>
          <w:i/>
          <w:sz w:val="24"/>
          <w:szCs w:val="24"/>
        </w:rPr>
        <w:t xml:space="preserve">́ </w:t>
      </w:r>
      <w:proofErr w:type="spellStart"/>
      <w:r w:rsidRPr="00D241AF">
        <w:rPr>
          <w:rFonts w:ascii="Garamond" w:hAnsi="Garamond"/>
          <w:i/>
          <w:sz w:val="24"/>
          <w:szCs w:val="24"/>
        </w:rPr>
        <w:t>ní</w:t>
      </w:r>
      <w:proofErr w:type="spellEnd"/>
      <w:r w:rsidRPr="00D241AF">
        <w:rPr>
          <w:rFonts w:ascii="Garamond" w:hAnsi="Garamond"/>
          <w:i/>
          <w:sz w:val="24"/>
          <w:szCs w:val="24"/>
        </w:rPr>
        <w:t xml:space="preserve"> í </w:t>
      </w:r>
      <w:proofErr w:type="spellStart"/>
      <w:r w:rsidRPr="00D241AF">
        <w:rPr>
          <w:rFonts w:ascii="Garamond" w:hAnsi="Garamond"/>
          <w:i/>
          <w:sz w:val="24"/>
          <w:szCs w:val="24"/>
        </w:rPr>
        <w:t>mú</w:t>
      </w:r>
      <w:proofErr w:type="spellEnd"/>
      <w:r w:rsidRPr="00D241AF">
        <w:rPr>
          <w:rFonts w:ascii="Garamond" w:hAnsi="Garamond"/>
          <w:i/>
          <w:sz w:val="24"/>
          <w:szCs w:val="24"/>
        </w:rPr>
        <w:t xml:space="preserve"> </w:t>
      </w:r>
      <w:proofErr w:type="spellStart"/>
      <w:r w:rsidRPr="00D241AF">
        <w:rPr>
          <w:rFonts w:ascii="Garamond" w:hAnsi="Garamond"/>
          <w:i/>
          <w:sz w:val="24"/>
          <w:szCs w:val="24"/>
        </w:rPr>
        <w:t>orí</w:t>
      </w:r>
      <w:proofErr w:type="spellEnd"/>
      <w:r w:rsidRPr="00D241AF">
        <w:rPr>
          <w:rFonts w:ascii="Garamond" w:hAnsi="Garamond"/>
          <w:i/>
          <w:sz w:val="24"/>
          <w:szCs w:val="24"/>
        </w:rPr>
        <w:t xml:space="preserve"> </w:t>
      </w:r>
      <w:proofErr w:type="spellStart"/>
      <w:r w:rsidRPr="00D241AF">
        <w:rPr>
          <w:rFonts w:ascii="Garamond" w:hAnsi="Garamond"/>
          <w:i/>
          <w:sz w:val="24"/>
          <w:szCs w:val="24"/>
        </w:rPr>
        <w:t>i</w:t>
      </w:r>
      <w:r w:rsidRPr="00D241AF">
        <w:rPr>
          <w:rFonts w:ascii="Cambria" w:hAnsi="Cambria" w:cs="Cambria"/>
          <w:i/>
          <w:sz w:val="24"/>
          <w:szCs w:val="24"/>
        </w:rPr>
        <w:t>ṣẹ</w:t>
      </w:r>
      <w:proofErr w:type="spellEnd"/>
      <w:r w:rsidRPr="00D241AF">
        <w:rPr>
          <w:rFonts w:ascii="Garamond" w:hAnsi="Garamond"/>
          <w:i/>
          <w:sz w:val="24"/>
          <w:szCs w:val="24"/>
        </w:rPr>
        <w:t xml:space="preserve">́ </w:t>
      </w:r>
      <w:proofErr w:type="spellStart"/>
      <w:r w:rsidRPr="00D241AF">
        <w:rPr>
          <w:rFonts w:ascii="Garamond" w:hAnsi="Garamond"/>
          <w:i/>
          <w:sz w:val="24"/>
          <w:szCs w:val="24"/>
        </w:rPr>
        <w:t>yá</w:t>
      </w:r>
      <w:proofErr w:type="spellEnd"/>
      <w:r w:rsidRPr="00D241AF">
        <w:rPr>
          <w:rFonts w:ascii="Garamond" w:hAnsi="Garamond"/>
          <w:sz w:val="24"/>
          <w:szCs w:val="24"/>
        </w:rPr>
        <w:t xml:space="preserve"> ("Well done motivates the workers") underscores the significance of motivation and reinforcement in education. It highlights that recognizing efforts and achievement can inspire individuals to persevere, perform better, and remain committed to their goals (Lawyer T. Sanusi, personal communication, December 26, 2023).</w:t>
      </w:r>
    </w:p>
    <w:p w14:paraId="182C9E69" w14:textId="77777777" w:rsidR="00771619" w:rsidRPr="00D241AF" w:rsidRDefault="00771619" w:rsidP="00771619">
      <w:pPr>
        <w:jc w:val="both"/>
        <w:rPr>
          <w:rFonts w:ascii="Garamond" w:hAnsi="Garamond"/>
          <w:sz w:val="24"/>
          <w:szCs w:val="24"/>
        </w:rPr>
      </w:pPr>
      <w:r w:rsidRPr="00D241AF">
        <w:rPr>
          <w:rFonts w:ascii="Garamond" w:hAnsi="Garamond"/>
          <w:sz w:val="24"/>
          <w:szCs w:val="24"/>
        </w:rPr>
        <w:t>In modern education, motivation is a cornerstone for fostering student engagement and academic success. Educators recognize that students can be driven by intrinsic or extrinsic factors. Intrinsic motivation stems from an internal desire to learn or accomplish tasks for personal satisfaction, while extrinsic motivation arises from external rewards such as praise, incentives, or tangible benefits (Study.com, n.d.). This proverb's educational value lies in its alignment with these motivational principles, emphasizing the importance of positive reinforcement. When educators acknowledge students' efforts, they activate extrinsic motivators that encourage learners to maintain their efforts. Additionally, this recognition can foster intrinsic motivation by helping students develop confidence and a sense of accomplishment.</w:t>
      </w:r>
    </w:p>
    <w:p w14:paraId="02C5D82C" w14:textId="77777777" w:rsidR="00771619" w:rsidRPr="00D241AF" w:rsidRDefault="00771619" w:rsidP="00771619">
      <w:pPr>
        <w:jc w:val="both"/>
        <w:rPr>
          <w:rFonts w:ascii="Garamond" w:hAnsi="Garamond"/>
          <w:sz w:val="24"/>
          <w:szCs w:val="24"/>
        </w:rPr>
      </w:pPr>
      <w:r w:rsidRPr="00D241AF">
        <w:rPr>
          <w:rFonts w:ascii="Garamond" w:hAnsi="Garamond"/>
          <w:sz w:val="24"/>
          <w:szCs w:val="24"/>
        </w:rPr>
        <w:t>Modern educational practices benefit from integrating these insights into teaching strategies. By balancing intrinsic and extrinsic motivators, educators can create supportive and enriching environments that cater to diverse student needs. Positive reinforcement, as reflected in the proverb, is an essential tool for promoting resilience, fostering self-esteem, and driving academic and personal growth. Ultimately, the proverb serves as a reminder that motivation is fundamental in education. It advocates for acknowledgment and reinforcement as vital tools for empowering students to achieve their full potential in modern educational settings.</w:t>
      </w:r>
    </w:p>
    <w:p w14:paraId="7B02C208" w14:textId="77777777" w:rsidR="00771619" w:rsidRDefault="00771619" w:rsidP="00771619">
      <w:pPr>
        <w:jc w:val="both"/>
        <w:rPr>
          <w:rFonts w:ascii="Garamond" w:hAnsi="Garamond"/>
          <w:b/>
          <w:sz w:val="24"/>
          <w:szCs w:val="24"/>
        </w:rPr>
      </w:pPr>
    </w:p>
    <w:p w14:paraId="33DABA00" w14:textId="77777777" w:rsidR="00771619" w:rsidRPr="00D241AF" w:rsidRDefault="00771619" w:rsidP="00771619">
      <w:pPr>
        <w:jc w:val="both"/>
        <w:rPr>
          <w:rFonts w:ascii="Garamond" w:hAnsi="Garamond"/>
          <w:sz w:val="24"/>
          <w:szCs w:val="24"/>
        </w:rPr>
      </w:pPr>
      <w:r>
        <w:rPr>
          <w:rFonts w:ascii="Garamond" w:hAnsi="Garamond"/>
          <w:b/>
          <w:sz w:val="24"/>
          <w:szCs w:val="24"/>
        </w:rPr>
        <w:lastRenderedPageBreak/>
        <w:t xml:space="preserve">4.7 </w:t>
      </w:r>
      <w:r w:rsidRPr="00D241AF">
        <w:rPr>
          <w:rFonts w:ascii="Garamond" w:hAnsi="Garamond"/>
          <w:b/>
          <w:sz w:val="24"/>
          <w:szCs w:val="24"/>
        </w:rPr>
        <w:t>The Sevent</w:t>
      </w:r>
      <w:r>
        <w:rPr>
          <w:rFonts w:ascii="Garamond" w:hAnsi="Garamond"/>
          <w:b/>
          <w:sz w:val="24"/>
          <w:szCs w:val="24"/>
        </w:rPr>
        <w:t>h</w:t>
      </w:r>
      <w:r w:rsidRPr="00D241AF">
        <w:rPr>
          <w:rFonts w:ascii="Garamond" w:hAnsi="Garamond"/>
          <w:b/>
          <w:sz w:val="24"/>
          <w:szCs w:val="24"/>
        </w:rPr>
        <w:t xml:space="preserve"> Proverb on: Rationale for Peer Education</w:t>
      </w:r>
    </w:p>
    <w:p w14:paraId="691E5D9A" w14:textId="77777777" w:rsidR="00771619" w:rsidRPr="00D241AF" w:rsidRDefault="00771619" w:rsidP="00771619">
      <w:pPr>
        <w:jc w:val="both"/>
        <w:rPr>
          <w:rFonts w:ascii="Garamond" w:hAnsi="Garamond"/>
          <w:i/>
          <w:iCs/>
          <w:sz w:val="24"/>
          <w:szCs w:val="24"/>
        </w:rPr>
      </w:pPr>
      <w:r w:rsidRPr="00D241AF">
        <w:rPr>
          <w:rFonts w:ascii="Garamond" w:hAnsi="Garamond"/>
          <w:sz w:val="24"/>
          <w:szCs w:val="24"/>
        </w:rPr>
        <w:t xml:space="preserve">Proverb: </w:t>
      </w:r>
      <w:bookmarkStart w:id="5" w:name="_Hlk187341844"/>
      <w:proofErr w:type="spellStart"/>
      <w:r w:rsidRPr="00D241AF">
        <w:rPr>
          <w:rFonts w:ascii="Cambria" w:hAnsi="Cambria" w:cs="Cambria"/>
          <w:i/>
          <w:iCs/>
          <w:sz w:val="24"/>
          <w:szCs w:val="24"/>
        </w:rPr>
        <w:t>Ẹ</w:t>
      </w:r>
      <w:r w:rsidRPr="00D241AF">
        <w:rPr>
          <w:rFonts w:ascii="Garamond" w:hAnsi="Garamond"/>
          <w:i/>
          <w:iCs/>
          <w:sz w:val="24"/>
          <w:szCs w:val="24"/>
        </w:rPr>
        <w:t>gb</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y</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ni</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y</w:t>
      </w:r>
      <w:r w:rsidRPr="00D241AF">
        <w:rPr>
          <w:rFonts w:ascii="Cambria" w:hAnsi="Cambria" w:cs="Cambria"/>
          <w:i/>
          <w:iCs/>
          <w:sz w:val="24"/>
          <w:szCs w:val="24"/>
        </w:rPr>
        <w:t>ẹ</w:t>
      </w:r>
      <w:proofErr w:type="spellEnd"/>
      <w:r w:rsidRPr="00D241AF">
        <w:rPr>
          <w:rFonts w:ascii="Garamond" w:hAnsi="Garamond"/>
          <w:i/>
          <w:iCs/>
          <w:sz w:val="24"/>
          <w:szCs w:val="24"/>
        </w:rPr>
        <w:t xml:space="preserve"> ń </w:t>
      </w:r>
      <w:proofErr w:type="spellStart"/>
      <w:r w:rsidRPr="00D241AF">
        <w:rPr>
          <w:rFonts w:ascii="Garamond" w:hAnsi="Garamond"/>
          <w:i/>
          <w:iCs/>
          <w:sz w:val="24"/>
          <w:szCs w:val="24"/>
        </w:rPr>
        <w:t>w</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w:t>
      </w:r>
      <w:r w:rsidRPr="00D241AF">
        <w:rPr>
          <w:rFonts w:ascii="Cambria" w:hAnsi="Cambria" w:cs="Cambria"/>
          <w:i/>
          <w:iCs/>
          <w:sz w:val="24"/>
          <w:szCs w:val="24"/>
        </w:rPr>
        <w:t>ọ</w:t>
      </w:r>
      <w:proofErr w:type="spellEnd"/>
      <w:r w:rsidRPr="00D241AF">
        <w:rPr>
          <w:rFonts w:ascii="Garamond" w:hAnsi="Garamond"/>
          <w:i/>
          <w:iCs/>
          <w:sz w:val="24"/>
          <w:szCs w:val="24"/>
        </w:rPr>
        <w:t>̀</w:t>
      </w:r>
    </w:p>
    <w:bookmarkEnd w:id="5"/>
    <w:p w14:paraId="4CF9C159"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Translation: Birds of </w:t>
      </w:r>
      <w:r>
        <w:rPr>
          <w:rFonts w:ascii="Garamond" w:hAnsi="Garamond"/>
          <w:sz w:val="24"/>
          <w:szCs w:val="24"/>
        </w:rPr>
        <w:t>the same</w:t>
      </w:r>
      <w:r w:rsidRPr="00D241AF">
        <w:rPr>
          <w:rFonts w:ascii="Garamond" w:hAnsi="Garamond"/>
          <w:sz w:val="24"/>
          <w:szCs w:val="24"/>
        </w:rPr>
        <w:t xml:space="preserve"> feather flock together.</w:t>
      </w:r>
    </w:p>
    <w:p w14:paraId="247B5C75" w14:textId="77777777" w:rsidR="00771619" w:rsidRPr="00D241AF" w:rsidRDefault="00771619" w:rsidP="00771619">
      <w:pPr>
        <w:jc w:val="both"/>
        <w:rPr>
          <w:rFonts w:ascii="Garamond" w:hAnsi="Garamond"/>
          <w:sz w:val="24"/>
          <w:szCs w:val="24"/>
        </w:rPr>
      </w:pPr>
      <w:r w:rsidRPr="00D241AF">
        <w:rPr>
          <w:rFonts w:ascii="Garamond" w:hAnsi="Garamond"/>
          <w:sz w:val="24"/>
          <w:szCs w:val="24"/>
        </w:rPr>
        <w:t>Meaning: This proverb forms the basis for peer group education.</w:t>
      </w:r>
    </w:p>
    <w:p w14:paraId="2B96C846" w14:textId="77777777" w:rsidR="00771619" w:rsidRPr="00D241AF" w:rsidRDefault="00771619" w:rsidP="00771619">
      <w:pPr>
        <w:jc w:val="both"/>
        <w:rPr>
          <w:rFonts w:ascii="Garamond" w:hAnsi="Garamond"/>
          <w:sz w:val="24"/>
          <w:szCs w:val="24"/>
        </w:rPr>
      </w:pPr>
      <w:r w:rsidRPr="00D241AF">
        <w:rPr>
          <w:rFonts w:ascii="Garamond" w:hAnsi="Garamond"/>
          <w:sz w:val="24"/>
          <w:szCs w:val="24"/>
        </w:rPr>
        <w:t>Peer education operates on the premise that young people are more likely to be influenced by their peers than by external authorities, particularly adults. As the proverb "Birds of a feather flock together" implies, individuals naturally gravitate towards those who share similar experiences and perspectives. This principle highlights the effectiveness of peer education, which leverages shared experiences to foster relatable and impactful learning. By emphasizing the importance of strong peer relationships, this approach aims to create supportive and inclusive environments where young people can learn from and support each other in meaningful ways (United Nations Population Fund [UNFPA], n.d.).</w:t>
      </w:r>
    </w:p>
    <w:p w14:paraId="528E021D" w14:textId="77777777" w:rsidR="00771619" w:rsidRPr="00A11B3B" w:rsidRDefault="00771619" w:rsidP="00771619">
      <w:pPr>
        <w:jc w:val="both"/>
        <w:rPr>
          <w:rFonts w:ascii="Garamond" w:hAnsi="Garamond"/>
          <w:sz w:val="24"/>
          <w:szCs w:val="24"/>
        </w:rPr>
      </w:pPr>
      <w:r w:rsidRPr="00D241AF">
        <w:rPr>
          <w:rFonts w:ascii="Garamond" w:hAnsi="Garamond"/>
          <w:sz w:val="24"/>
          <w:szCs w:val="24"/>
        </w:rPr>
        <w:t xml:space="preserve">The educational value of the concept of peer education, as highlighted by the proverb </w:t>
      </w:r>
      <w:proofErr w:type="spellStart"/>
      <w:r w:rsidRPr="00D241AF">
        <w:rPr>
          <w:rFonts w:ascii="Cambria" w:hAnsi="Cambria" w:cs="Cambria"/>
          <w:i/>
          <w:iCs/>
          <w:sz w:val="24"/>
          <w:szCs w:val="24"/>
        </w:rPr>
        <w:t>Ẹ</w:t>
      </w:r>
      <w:r w:rsidRPr="00D241AF">
        <w:rPr>
          <w:rFonts w:ascii="Garamond" w:hAnsi="Garamond"/>
          <w:i/>
          <w:iCs/>
          <w:sz w:val="24"/>
          <w:szCs w:val="24"/>
        </w:rPr>
        <w:t>gb</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y</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ni</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y</w:t>
      </w:r>
      <w:r w:rsidRPr="00D241AF">
        <w:rPr>
          <w:rFonts w:ascii="Cambria" w:hAnsi="Cambria" w:cs="Cambria"/>
          <w:i/>
          <w:iCs/>
          <w:sz w:val="24"/>
          <w:szCs w:val="24"/>
        </w:rPr>
        <w:t>ẹ</w:t>
      </w:r>
      <w:proofErr w:type="spellEnd"/>
      <w:r w:rsidRPr="00D241AF">
        <w:rPr>
          <w:rFonts w:ascii="Garamond" w:hAnsi="Garamond"/>
          <w:i/>
          <w:iCs/>
          <w:sz w:val="24"/>
          <w:szCs w:val="24"/>
        </w:rPr>
        <w:t xml:space="preserve"> ń </w:t>
      </w:r>
      <w:proofErr w:type="spellStart"/>
      <w:r w:rsidRPr="00D241AF">
        <w:rPr>
          <w:rFonts w:ascii="Garamond" w:hAnsi="Garamond"/>
          <w:i/>
          <w:iCs/>
          <w:sz w:val="24"/>
          <w:szCs w:val="24"/>
        </w:rPr>
        <w:t>w</w:t>
      </w:r>
      <w:r w:rsidRPr="00D241AF">
        <w:rPr>
          <w:rFonts w:ascii="Cambria" w:hAnsi="Cambria" w:cs="Cambria"/>
          <w:i/>
          <w:iCs/>
          <w:sz w:val="24"/>
          <w:szCs w:val="24"/>
        </w:rPr>
        <w:t>ọ</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w:t>
      </w:r>
      <w:r w:rsidRPr="00D241AF">
        <w:rPr>
          <w:rFonts w:ascii="Cambria" w:hAnsi="Cambria" w:cs="Cambria"/>
          <w:i/>
          <w:iCs/>
          <w:sz w:val="24"/>
          <w:szCs w:val="24"/>
        </w:rPr>
        <w:t>ọ</w:t>
      </w:r>
      <w:proofErr w:type="spellEnd"/>
      <w:r w:rsidRPr="00D241AF">
        <w:rPr>
          <w:rFonts w:ascii="Garamond" w:hAnsi="Garamond"/>
          <w:i/>
          <w:iCs/>
          <w:sz w:val="24"/>
          <w:szCs w:val="24"/>
        </w:rPr>
        <w:t xml:space="preserve">̀ </w:t>
      </w:r>
      <w:r w:rsidRPr="00D241AF">
        <w:rPr>
          <w:rFonts w:ascii="Garamond" w:hAnsi="Garamond"/>
          <w:sz w:val="24"/>
          <w:szCs w:val="24"/>
        </w:rPr>
        <w:t>("Birds of a feather flock together"), is significant in modern educational settings. It aligns with contemporary teaching strategies that prioritize collaborative, student-centered, and experiential learning. Key aspects of its educational value include:</w:t>
      </w:r>
    </w:p>
    <w:p w14:paraId="2CF406D3"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Relatability and Engagement</w:t>
      </w:r>
      <w:r>
        <w:rPr>
          <w:rFonts w:ascii="Garamond" w:hAnsi="Garamond"/>
          <w:sz w:val="24"/>
          <w:szCs w:val="24"/>
        </w:rPr>
        <w:t xml:space="preserve">: </w:t>
      </w:r>
      <w:r w:rsidRPr="00D241AF">
        <w:rPr>
          <w:rFonts w:ascii="Garamond" w:hAnsi="Garamond"/>
          <w:sz w:val="24"/>
          <w:szCs w:val="24"/>
        </w:rPr>
        <w:t>Peer education acknowledges that young people are more likely to engage with and internalize information when it is presented by individuals they identify with. This relatability enhances their receptiveness, motivation, and willingness to participate in learning activities.</w:t>
      </w:r>
    </w:p>
    <w:p w14:paraId="28B6A2E6"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Empowerment and Agency</w:t>
      </w:r>
      <w:r>
        <w:rPr>
          <w:rFonts w:ascii="Garamond" w:hAnsi="Garamond"/>
          <w:sz w:val="24"/>
          <w:szCs w:val="24"/>
        </w:rPr>
        <w:t xml:space="preserve">: </w:t>
      </w:r>
      <w:r w:rsidRPr="00D241AF">
        <w:rPr>
          <w:rFonts w:ascii="Garamond" w:hAnsi="Garamond"/>
          <w:sz w:val="24"/>
          <w:szCs w:val="24"/>
        </w:rPr>
        <w:t>By involving peers as educators, this approach empowers students to take active roles in their own and others' learning processes. It fosters a sense of agency, encouraging young people to contribute meaningfully to their community.</w:t>
      </w:r>
    </w:p>
    <w:p w14:paraId="019407A8"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Collaboration and Social Skills</w:t>
      </w:r>
      <w:r>
        <w:rPr>
          <w:rFonts w:ascii="Garamond" w:hAnsi="Garamond"/>
          <w:sz w:val="24"/>
          <w:szCs w:val="24"/>
        </w:rPr>
        <w:t xml:space="preserve">: </w:t>
      </w:r>
      <w:r w:rsidRPr="00D241AF">
        <w:rPr>
          <w:rFonts w:ascii="Garamond" w:hAnsi="Garamond"/>
          <w:sz w:val="24"/>
          <w:szCs w:val="24"/>
        </w:rPr>
        <w:t>Peer education emphasizes the development of communication, collaboration, and interpersonal skills. Students learn to navigate group dynamics, resolve conflicts, and build supportive relationships, which are critical for lifelong success.</w:t>
      </w:r>
    </w:p>
    <w:p w14:paraId="26F6710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Fostering Inclusive Environments</w:t>
      </w:r>
      <w:r>
        <w:rPr>
          <w:rFonts w:ascii="Garamond" w:hAnsi="Garamond"/>
          <w:sz w:val="24"/>
          <w:szCs w:val="24"/>
        </w:rPr>
        <w:t xml:space="preserve">: </w:t>
      </w:r>
      <w:r w:rsidRPr="00D241AF">
        <w:rPr>
          <w:rFonts w:ascii="Garamond" w:hAnsi="Garamond"/>
          <w:sz w:val="24"/>
          <w:szCs w:val="24"/>
        </w:rPr>
        <w:t xml:space="preserve">By creating a space where shared experiences are valued, peer education promotes </w:t>
      </w:r>
      <w:proofErr w:type="gramStart"/>
      <w:r w:rsidRPr="00D241AF">
        <w:rPr>
          <w:rFonts w:ascii="Garamond" w:hAnsi="Garamond"/>
          <w:sz w:val="24"/>
          <w:szCs w:val="24"/>
        </w:rPr>
        <w:t>inclusivity</w:t>
      </w:r>
      <w:proofErr w:type="gramEnd"/>
      <w:r w:rsidRPr="00D241AF">
        <w:rPr>
          <w:rFonts w:ascii="Garamond" w:hAnsi="Garamond"/>
          <w:sz w:val="24"/>
          <w:szCs w:val="24"/>
        </w:rPr>
        <w:t xml:space="preserve"> and diversity. It encourages mutual respect and understanding, essential for building cohesive learning communities.</w:t>
      </w:r>
    </w:p>
    <w:p w14:paraId="575BE254"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Reinforcement of Knowledge</w:t>
      </w:r>
      <w:r>
        <w:rPr>
          <w:rFonts w:ascii="Garamond" w:hAnsi="Garamond"/>
          <w:sz w:val="24"/>
          <w:szCs w:val="24"/>
        </w:rPr>
        <w:t xml:space="preserve">: </w:t>
      </w:r>
      <w:r w:rsidRPr="00D241AF">
        <w:rPr>
          <w:rFonts w:ascii="Garamond" w:hAnsi="Garamond"/>
          <w:sz w:val="24"/>
          <w:szCs w:val="24"/>
        </w:rPr>
        <w:t>Peer educators reinforce their understanding of subjects by teaching others, a concept supported by research in cognitive psychology. Teaching peers deepens their mastery and retention of the material.</w:t>
      </w:r>
    </w:p>
    <w:p w14:paraId="7B06975A"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Cost-Effective and Scalable</w:t>
      </w:r>
      <w:r>
        <w:rPr>
          <w:rFonts w:ascii="Garamond" w:hAnsi="Garamond"/>
          <w:b/>
          <w:sz w:val="24"/>
          <w:szCs w:val="24"/>
        </w:rPr>
        <w:t>:</w:t>
      </w:r>
      <w:r>
        <w:rPr>
          <w:rFonts w:ascii="Garamond" w:hAnsi="Garamond"/>
          <w:sz w:val="24"/>
          <w:szCs w:val="24"/>
        </w:rPr>
        <w:t xml:space="preserve"> </w:t>
      </w:r>
      <w:r w:rsidRPr="00D241AF">
        <w:rPr>
          <w:rFonts w:ascii="Garamond" w:hAnsi="Garamond"/>
          <w:sz w:val="24"/>
          <w:szCs w:val="24"/>
        </w:rPr>
        <w:t>In resource-constrained settings, peer education can be an effective and sustainable way to reach a broad audience. It reduces reliance on external facilitators while leveraging the existing social networks of students.</w:t>
      </w:r>
    </w:p>
    <w:p w14:paraId="46E95054" w14:textId="77777777" w:rsidR="00771619" w:rsidRDefault="00771619" w:rsidP="00771619">
      <w:pPr>
        <w:jc w:val="both"/>
        <w:rPr>
          <w:rFonts w:ascii="Garamond" w:hAnsi="Garamond"/>
          <w:sz w:val="24"/>
          <w:szCs w:val="24"/>
        </w:rPr>
      </w:pPr>
      <w:r w:rsidRPr="00D241AF">
        <w:rPr>
          <w:rFonts w:ascii="Garamond" w:hAnsi="Garamond"/>
          <w:sz w:val="24"/>
          <w:szCs w:val="24"/>
        </w:rPr>
        <w:lastRenderedPageBreak/>
        <w:t>In summary, the proverb underscores a timeless truth: individuals learn best from those with whom they share common ground. Integrating peer education into modern educational practices can foster engagement, empowerment, and community, making learning more effective and inclusive.</w:t>
      </w:r>
    </w:p>
    <w:p w14:paraId="7FBB916F" w14:textId="77777777" w:rsidR="00771619" w:rsidRPr="00B81F53" w:rsidRDefault="00771619" w:rsidP="00771619">
      <w:pPr>
        <w:jc w:val="both"/>
        <w:rPr>
          <w:rFonts w:ascii="Garamond" w:hAnsi="Garamond"/>
          <w:sz w:val="24"/>
          <w:szCs w:val="24"/>
        </w:rPr>
      </w:pPr>
    </w:p>
    <w:p w14:paraId="59C7573E"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4.8 </w:t>
      </w:r>
      <w:r w:rsidRPr="00D241AF">
        <w:rPr>
          <w:rFonts w:ascii="Garamond" w:hAnsi="Garamond"/>
          <w:b/>
          <w:sz w:val="24"/>
          <w:szCs w:val="24"/>
        </w:rPr>
        <w:t>The Eighth Proverb on: Principle of Equal Treatment</w:t>
      </w:r>
    </w:p>
    <w:p w14:paraId="4F6AD28B"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 xml:space="preserve">Proverb: </w:t>
      </w:r>
      <w:bookmarkStart w:id="6" w:name="_Hlk187342774"/>
      <w:proofErr w:type="spellStart"/>
      <w:r w:rsidRPr="00D241AF">
        <w:rPr>
          <w:rFonts w:ascii="Garamond" w:hAnsi="Garamond"/>
          <w:i/>
          <w:sz w:val="24"/>
          <w:szCs w:val="24"/>
        </w:rPr>
        <w:t>Àparò</w:t>
      </w:r>
      <w:proofErr w:type="spellEnd"/>
      <w:r w:rsidRPr="00D241AF">
        <w:rPr>
          <w:rFonts w:ascii="Garamond" w:hAnsi="Garamond"/>
          <w:i/>
          <w:sz w:val="24"/>
          <w:szCs w:val="24"/>
        </w:rPr>
        <w:t xml:space="preserve"> </w:t>
      </w:r>
      <w:proofErr w:type="spellStart"/>
      <w:r w:rsidRPr="00D241AF">
        <w:rPr>
          <w:rFonts w:ascii="Garamond" w:hAnsi="Garamond"/>
          <w:i/>
          <w:sz w:val="24"/>
          <w:szCs w:val="24"/>
        </w:rPr>
        <w:t>kan</w:t>
      </w:r>
      <w:proofErr w:type="spellEnd"/>
      <w:r w:rsidRPr="00D241AF">
        <w:rPr>
          <w:rFonts w:ascii="Garamond" w:hAnsi="Garamond"/>
          <w:i/>
          <w:sz w:val="24"/>
          <w:szCs w:val="24"/>
        </w:rPr>
        <w:t xml:space="preserve"> </w:t>
      </w:r>
      <w:proofErr w:type="spellStart"/>
      <w:r w:rsidRPr="00D241AF">
        <w:rPr>
          <w:rFonts w:ascii="Garamond" w:hAnsi="Garamond"/>
          <w:i/>
          <w:sz w:val="24"/>
          <w:szCs w:val="24"/>
        </w:rPr>
        <w:t>kò</w:t>
      </w:r>
      <w:proofErr w:type="spellEnd"/>
      <w:r w:rsidRPr="00D241AF">
        <w:rPr>
          <w:rFonts w:ascii="Garamond" w:hAnsi="Garamond"/>
          <w:i/>
          <w:sz w:val="24"/>
          <w:szCs w:val="24"/>
        </w:rPr>
        <w:t xml:space="preserve"> ga </w:t>
      </w:r>
      <w:proofErr w:type="spellStart"/>
      <w:r w:rsidRPr="00D241AF">
        <w:rPr>
          <w:rFonts w:ascii="Garamond" w:hAnsi="Garamond"/>
          <w:i/>
          <w:sz w:val="24"/>
          <w:szCs w:val="24"/>
        </w:rPr>
        <w:t>ju</w:t>
      </w:r>
      <w:proofErr w:type="spellEnd"/>
      <w:r w:rsidRPr="00D241AF">
        <w:rPr>
          <w:rFonts w:ascii="Garamond" w:hAnsi="Garamond"/>
          <w:i/>
          <w:sz w:val="24"/>
          <w:szCs w:val="24"/>
        </w:rPr>
        <w:t xml:space="preserve"> </w:t>
      </w:r>
      <w:proofErr w:type="spellStart"/>
      <w:r w:rsidRPr="00D241AF">
        <w:rPr>
          <w:rFonts w:ascii="Cambria" w:hAnsi="Cambria" w:cs="Cambria"/>
          <w:i/>
          <w:sz w:val="24"/>
          <w:szCs w:val="24"/>
        </w:rPr>
        <w:t>ọ</w:t>
      </w:r>
      <w:r w:rsidRPr="00D241AF">
        <w:rPr>
          <w:rFonts w:ascii="Garamond" w:hAnsi="Garamond"/>
          <w:i/>
          <w:sz w:val="24"/>
          <w:szCs w:val="24"/>
        </w:rPr>
        <w:t>̀kan</w:t>
      </w:r>
      <w:proofErr w:type="spellEnd"/>
      <w:r w:rsidRPr="00D241AF">
        <w:rPr>
          <w:rFonts w:ascii="Garamond" w:hAnsi="Garamond"/>
          <w:i/>
          <w:sz w:val="24"/>
          <w:szCs w:val="24"/>
        </w:rPr>
        <w:t xml:space="preserve"> </w:t>
      </w:r>
      <w:proofErr w:type="spellStart"/>
      <w:r w:rsidRPr="00D241AF">
        <w:rPr>
          <w:rFonts w:ascii="Garamond" w:hAnsi="Garamond"/>
          <w:i/>
          <w:sz w:val="24"/>
          <w:szCs w:val="24"/>
        </w:rPr>
        <w:t>l</w:t>
      </w:r>
      <w:r w:rsidRPr="00D241AF">
        <w:rPr>
          <w:rFonts w:ascii="Cambria" w:hAnsi="Cambria" w:cs="Cambria"/>
          <w:i/>
          <w:sz w:val="24"/>
          <w:szCs w:val="24"/>
        </w:rPr>
        <w:t>ọ</w:t>
      </w:r>
      <w:proofErr w:type="spellEnd"/>
      <w:r w:rsidRPr="00D241AF">
        <w:rPr>
          <w:rFonts w:ascii="Garamond" w:hAnsi="Garamond"/>
          <w:i/>
          <w:sz w:val="24"/>
          <w:szCs w:val="24"/>
        </w:rPr>
        <w:t xml:space="preserve">, </w:t>
      </w:r>
      <w:proofErr w:type="spellStart"/>
      <w:r w:rsidRPr="00D241AF">
        <w:rPr>
          <w:rFonts w:ascii="Garamond" w:hAnsi="Garamond"/>
          <w:i/>
          <w:sz w:val="24"/>
          <w:szCs w:val="24"/>
        </w:rPr>
        <w:t>àfi</w:t>
      </w:r>
      <w:proofErr w:type="spellEnd"/>
      <w:r w:rsidRPr="00D241AF">
        <w:rPr>
          <w:rFonts w:ascii="Garamond" w:hAnsi="Garamond"/>
          <w:i/>
          <w:sz w:val="24"/>
          <w:szCs w:val="24"/>
        </w:rPr>
        <w:t xml:space="preserve"> </w:t>
      </w:r>
      <w:proofErr w:type="spellStart"/>
      <w:r w:rsidRPr="00D241AF">
        <w:rPr>
          <w:rFonts w:ascii="Garamond" w:hAnsi="Garamond"/>
          <w:i/>
          <w:sz w:val="24"/>
          <w:szCs w:val="24"/>
        </w:rPr>
        <w:t>èyí</w:t>
      </w:r>
      <w:proofErr w:type="spellEnd"/>
      <w:r w:rsidRPr="00D241AF">
        <w:rPr>
          <w:rFonts w:ascii="Garamond" w:hAnsi="Garamond"/>
          <w:i/>
          <w:sz w:val="24"/>
          <w:szCs w:val="24"/>
        </w:rPr>
        <w:t xml:space="preserve"> </w:t>
      </w:r>
      <w:proofErr w:type="spellStart"/>
      <w:r w:rsidRPr="00D241AF">
        <w:rPr>
          <w:rFonts w:ascii="Garamond" w:hAnsi="Garamond"/>
          <w:i/>
          <w:sz w:val="24"/>
          <w:szCs w:val="24"/>
        </w:rPr>
        <w:t>tó</w:t>
      </w:r>
      <w:proofErr w:type="spellEnd"/>
      <w:r w:rsidRPr="00D241AF">
        <w:rPr>
          <w:rFonts w:ascii="Garamond" w:hAnsi="Garamond"/>
          <w:i/>
          <w:sz w:val="24"/>
          <w:szCs w:val="24"/>
        </w:rPr>
        <w:t xml:space="preserve"> </w:t>
      </w:r>
      <w:proofErr w:type="spellStart"/>
      <w:r w:rsidRPr="00D241AF">
        <w:rPr>
          <w:rFonts w:ascii="Garamond" w:hAnsi="Garamond"/>
          <w:i/>
          <w:sz w:val="24"/>
          <w:szCs w:val="24"/>
        </w:rPr>
        <w:t>bá</w:t>
      </w:r>
      <w:proofErr w:type="spellEnd"/>
      <w:r w:rsidRPr="00D241AF">
        <w:rPr>
          <w:rFonts w:ascii="Garamond" w:hAnsi="Garamond"/>
          <w:i/>
          <w:sz w:val="24"/>
          <w:szCs w:val="24"/>
        </w:rPr>
        <w:t xml:space="preserve"> gun </w:t>
      </w:r>
      <w:proofErr w:type="spellStart"/>
      <w:r w:rsidRPr="00D241AF">
        <w:rPr>
          <w:rFonts w:ascii="Garamond" w:hAnsi="Garamond"/>
          <w:i/>
          <w:sz w:val="24"/>
          <w:szCs w:val="24"/>
        </w:rPr>
        <w:t>orí</w:t>
      </w:r>
      <w:proofErr w:type="spellEnd"/>
      <w:r w:rsidRPr="00D241AF">
        <w:rPr>
          <w:rFonts w:ascii="Garamond" w:hAnsi="Garamond"/>
          <w:i/>
          <w:sz w:val="24"/>
          <w:szCs w:val="24"/>
        </w:rPr>
        <w:t xml:space="preserve"> </w:t>
      </w:r>
      <w:proofErr w:type="spellStart"/>
      <w:r w:rsidRPr="00D241AF">
        <w:rPr>
          <w:rFonts w:ascii="Garamond" w:hAnsi="Garamond"/>
          <w:i/>
          <w:sz w:val="24"/>
          <w:szCs w:val="24"/>
        </w:rPr>
        <w:t>ebè</w:t>
      </w:r>
      <w:proofErr w:type="spellEnd"/>
      <w:r w:rsidRPr="00D241AF">
        <w:rPr>
          <w:rFonts w:ascii="Garamond" w:hAnsi="Garamond"/>
          <w:i/>
          <w:sz w:val="24"/>
          <w:szCs w:val="24"/>
        </w:rPr>
        <w:t>.</w:t>
      </w:r>
    </w:p>
    <w:bookmarkEnd w:id="6"/>
    <w:p w14:paraId="501C0359"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Translation</w:t>
      </w:r>
      <w:r w:rsidRPr="00D241AF">
        <w:rPr>
          <w:rFonts w:ascii="Garamond" w:hAnsi="Garamond"/>
          <w:sz w:val="24"/>
          <w:szCs w:val="24"/>
        </w:rPr>
        <w:t>: All fowls are equal except the one that climbs the heap</w:t>
      </w:r>
    </w:p>
    <w:p w14:paraId="5DB959E7"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Meaning</w:t>
      </w:r>
      <w:r w:rsidRPr="00D241AF">
        <w:rPr>
          <w:rFonts w:ascii="Garamond" w:hAnsi="Garamond"/>
          <w:sz w:val="24"/>
          <w:szCs w:val="24"/>
        </w:rPr>
        <w:t>: This proverb is used to critique individuals who, among their peers, attempt to assert superiority without valid justification.</w:t>
      </w:r>
    </w:p>
    <w:p w14:paraId="2ABAD454"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proverb "All fowls are equal except the one that climbs the heap" highlights the idea of equality and caution against unwarranted claims of superiority. This aligns with the principle of equal treatment, as outlined by</w:t>
      </w:r>
      <w:r>
        <w:rPr>
          <w:rFonts w:ascii="Garamond" w:hAnsi="Garamond"/>
          <w:sz w:val="24"/>
          <w:szCs w:val="24"/>
        </w:rPr>
        <w:t xml:space="preserve"> </w:t>
      </w:r>
      <w:r w:rsidRPr="0019778A">
        <w:rPr>
          <w:rFonts w:ascii="Garamond" w:hAnsi="Garamond"/>
          <w:sz w:val="24"/>
          <w:szCs w:val="24"/>
        </w:rPr>
        <w:t>Blanden J, Macmillan L</w:t>
      </w:r>
      <w:r>
        <w:rPr>
          <w:rFonts w:ascii="Garamond" w:hAnsi="Garamond"/>
          <w:sz w:val="24"/>
          <w:szCs w:val="24"/>
        </w:rPr>
        <w:t xml:space="preserve"> (2016)</w:t>
      </w:r>
      <w:r w:rsidRPr="00D241AF">
        <w:rPr>
          <w:rFonts w:ascii="Garamond" w:hAnsi="Garamond"/>
          <w:sz w:val="24"/>
          <w:szCs w:val="24"/>
        </w:rPr>
        <w:t>, recognizes that individuals may face social and economic marginalization due to their social identities. The institution advocates for maintaining equitable, diverse, and inclusive learning and working environments, addressing systemic inequalities to create opportunities for all.</w:t>
      </w:r>
    </w:p>
    <w:p w14:paraId="5C705316"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The principle of equal treatment, as illustrated by the proverb </w:t>
      </w:r>
      <w:proofErr w:type="spellStart"/>
      <w:r w:rsidRPr="00D241AF">
        <w:rPr>
          <w:rFonts w:ascii="Garamond" w:hAnsi="Garamond"/>
          <w:i/>
          <w:sz w:val="24"/>
          <w:szCs w:val="24"/>
        </w:rPr>
        <w:t>Àparò</w:t>
      </w:r>
      <w:proofErr w:type="spellEnd"/>
      <w:r w:rsidRPr="00D241AF">
        <w:rPr>
          <w:rFonts w:ascii="Garamond" w:hAnsi="Garamond"/>
          <w:i/>
          <w:sz w:val="24"/>
          <w:szCs w:val="24"/>
        </w:rPr>
        <w:t xml:space="preserve"> </w:t>
      </w:r>
      <w:proofErr w:type="spellStart"/>
      <w:r w:rsidRPr="00D241AF">
        <w:rPr>
          <w:rFonts w:ascii="Garamond" w:hAnsi="Garamond"/>
          <w:i/>
          <w:sz w:val="24"/>
          <w:szCs w:val="24"/>
        </w:rPr>
        <w:t>kan</w:t>
      </w:r>
      <w:proofErr w:type="spellEnd"/>
      <w:r w:rsidRPr="00D241AF">
        <w:rPr>
          <w:rFonts w:ascii="Garamond" w:hAnsi="Garamond"/>
          <w:i/>
          <w:sz w:val="24"/>
          <w:szCs w:val="24"/>
        </w:rPr>
        <w:t xml:space="preserve"> </w:t>
      </w:r>
      <w:proofErr w:type="spellStart"/>
      <w:r w:rsidRPr="00D241AF">
        <w:rPr>
          <w:rFonts w:ascii="Garamond" w:hAnsi="Garamond"/>
          <w:i/>
          <w:sz w:val="24"/>
          <w:szCs w:val="24"/>
        </w:rPr>
        <w:t>kò</w:t>
      </w:r>
      <w:proofErr w:type="spellEnd"/>
      <w:r w:rsidRPr="00D241AF">
        <w:rPr>
          <w:rFonts w:ascii="Garamond" w:hAnsi="Garamond"/>
          <w:i/>
          <w:sz w:val="24"/>
          <w:szCs w:val="24"/>
        </w:rPr>
        <w:t xml:space="preserve"> ga </w:t>
      </w:r>
      <w:proofErr w:type="spellStart"/>
      <w:r w:rsidRPr="00D241AF">
        <w:rPr>
          <w:rFonts w:ascii="Garamond" w:hAnsi="Garamond"/>
          <w:i/>
          <w:sz w:val="24"/>
          <w:szCs w:val="24"/>
        </w:rPr>
        <w:t>ju</w:t>
      </w:r>
      <w:proofErr w:type="spellEnd"/>
      <w:r w:rsidRPr="00D241AF">
        <w:rPr>
          <w:rFonts w:ascii="Garamond" w:hAnsi="Garamond"/>
          <w:i/>
          <w:sz w:val="24"/>
          <w:szCs w:val="24"/>
        </w:rPr>
        <w:t xml:space="preserve"> </w:t>
      </w:r>
      <w:proofErr w:type="spellStart"/>
      <w:r w:rsidRPr="00D241AF">
        <w:rPr>
          <w:rFonts w:ascii="Cambria" w:hAnsi="Cambria" w:cs="Cambria"/>
          <w:i/>
          <w:sz w:val="24"/>
          <w:szCs w:val="24"/>
        </w:rPr>
        <w:t>ọ</w:t>
      </w:r>
      <w:r w:rsidRPr="00D241AF">
        <w:rPr>
          <w:rFonts w:ascii="Garamond" w:hAnsi="Garamond"/>
          <w:i/>
          <w:sz w:val="24"/>
          <w:szCs w:val="24"/>
        </w:rPr>
        <w:t>̀kan</w:t>
      </w:r>
      <w:proofErr w:type="spellEnd"/>
      <w:r w:rsidRPr="00D241AF">
        <w:rPr>
          <w:rFonts w:ascii="Garamond" w:hAnsi="Garamond"/>
          <w:i/>
          <w:sz w:val="24"/>
          <w:szCs w:val="24"/>
        </w:rPr>
        <w:t xml:space="preserve"> </w:t>
      </w:r>
      <w:proofErr w:type="spellStart"/>
      <w:r w:rsidRPr="00D241AF">
        <w:rPr>
          <w:rFonts w:ascii="Garamond" w:hAnsi="Garamond"/>
          <w:i/>
          <w:sz w:val="24"/>
          <w:szCs w:val="24"/>
        </w:rPr>
        <w:t>l</w:t>
      </w:r>
      <w:r w:rsidRPr="00D241AF">
        <w:rPr>
          <w:rFonts w:ascii="Cambria" w:hAnsi="Cambria" w:cs="Cambria"/>
          <w:i/>
          <w:sz w:val="24"/>
          <w:szCs w:val="24"/>
        </w:rPr>
        <w:t>ọ</w:t>
      </w:r>
      <w:proofErr w:type="spellEnd"/>
      <w:r w:rsidRPr="00D241AF">
        <w:rPr>
          <w:rFonts w:ascii="Garamond" w:hAnsi="Garamond"/>
          <w:i/>
          <w:sz w:val="24"/>
          <w:szCs w:val="24"/>
        </w:rPr>
        <w:t xml:space="preserve">, </w:t>
      </w:r>
      <w:proofErr w:type="spellStart"/>
      <w:r w:rsidRPr="00D241AF">
        <w:rPr>
          <w:rFonts w:ascii="Garamond" w:hAnsi="Garamond"/>
          <w:i/>
          <w:sz w:val="24"/>
          <w:szCs w:val="24"/>
        </w:rPr>
        <w:t>àfi</w:t>
      </w:r>
      <w:proofErr w:type="spellEnd"/>
      <w:r w:rsidRPr="00D241AF">
        <w:rPr>
          <w:rFonts w:ascii="Garamond" w:hAnsi="Garamond"/>
          <w:i/>
          <w:sz w:val="24"/>
          <w:szCs w:val="24"/>
        </w:rPr>
        <w:t xml:space="preserve"> </w:t>
      </w:r>
      <w:proofErr w:type="spellStart"/>
      <w:r w:rsidRPr="00D241AF">
        <w:rPr>
          <w:rFonts w:ascii="Garamond" w:hAnsi="Garamond"/>
          <w:i/>
          <w:sz w:val="24"/>
          <w:szCs w:val="24"/>
        </w:rPr>
        <w:t>èyí</w:t>
      </w:r>
      <w:proofErr w:type="spellEnd"/>
      <w:r w:rsidRPr="00D241AF">
        <w:rPr>
          <w:rFonts w:ascii="Garamond" w:hAnsi="Garamond"/>
          <w:i/>
          <w:sz w:val="24"/>
          <w:szCs w:val="24"/>
        </w:rPr>
        <w:t xml:space="preserve"> </w:t>
      </w:r>
      <w:proofErr w:type="spellStart"/>
      <w:r w:rsidRPr="00D241AF">
        <w:rPr>
          <w:rFonts w:ascii="Garamond" w:hAnsi="Garamond"/>
          <w:i/>
          <w:sz w:val="24"/>
          <w:szCs w:val="24"/>
        </w:rPr>
        <w:t>tó</w:t>
      </w:r>
      <w:proofErr w:type="spellEnd"/>
      <w:r w:rsidRPr="00D241AF">
        <w:rPr>
          <w:rFonts w:ascii="Garamond" w:hAnsi="Garamond"/>
          <w:i/>
          <w:sz w:val="24"/>
          <w:szCs w:val="24"/>
        </w:rPr>
        <w:t xml:space="preserve"> </w:t>
      </w:r>
      <w:proofErr w:type="spellStart"/>
      <w:r w:rsidRPr="00D241AF">
        <w:rPr>
          <w:rFonts w:ascii="Garamond" w:hAnsi="Garamond"/>
          <w:i/>
          <w:sz w:val="24"/>
          <w:szCs w:val="24"/>
        </w:rPr>
        <w:t>bá</w:t>
      </w:r>
      <w:proofErr w:type="spellEnd"/>
      <w:r w:rsidRPr="00D241AF">
        <w:rPr>
          <w:rFonts w:ascii="Garamond" w:hAnsi="Garamond"/>
          <w:i/>
          <w:sz w:val="24"/>
          <w:szCs w:val="24"/>
        </w:rPr>
        <w:t xml:space="preserve"> gun </w:t>
      </w:r>
      <w:proofErr w:type="spellStart"/>
      <w:r w:rsidRPr="00D241AF">
        <w:rPr>
          <w:rFonts w:ascii="Garamond" w:hAnsi="Garamond"/>
          <w:i/>
          <w:sz w:val="24"/>
          <w:szCs w:val="24"/>
        </w:rPr>
        <w:t>orí</w:t>
      </w:r>
      <w:proofErr w:type="spellEnd"/>
      <w:r w:rsidRPr="00D241AF">
        <w:rPr>
          <w:rFonts w:ascii="Garamond" w:hAnsi="Garamond"/>
          <w:i/>
          <w:sz w:val="24"/>
          <w:szCs w:val="24"/>
        </w:rPr>
        <w:t xml:space="preserve"> </w:t>
      </w:r>
      <w:proofErr w:type="spellStart"/>
      <w:r w:rsidRPr="00D241AF">
        <w:rPr>
          <w:rFonts w:ascii="Garamond" w:hAnsi="Garamond"/>
          <w:i/>
          <w:sz w:val="24"/>
          <w:szCs w:val="24"/>
        </w:rPr>
        <w:t>ebè</w:t>
      </w:r>
      <w:proofErr w:type="spellEnd"/>
      <w:r w:rsidRPr="00D241AF">
        <w:rPr>
          <w:rFonts w:ascii="Garamond" w:hAnsi="Garamond"/>
          <w:i/>
          <w:sz w:val="24"/>
          <w:szCs w:val="24"/>
        </w:rPr>
        <w:t>.</w:t>
      </w:r>
      <w:r w:rsidRPr="00D241AF">
        <w:rPr>
          <w:rFonts w:ascii="Garamond" w:hAnsi="Garamond"/>
          <w:sz w:val="24"/>
          <w:szCs w:val="24"/>
        </w:rPr>
        <w:t xml:space="preserve"> ("All fowls are equal except the one that climbs the heap"), holds significant educational value in modern settings. It provides a framework for fostering equity, inclusion, and a sense of community in educational environments. Key aspects of its educational value include:</w:t>
      </w:r>
    </w:p>
    <w:p w14:paraId="5C305226"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Promoting Equality and Fairness</w:t>
      </w:r>
      <w:r>
        <w:rPr>
          <w:rFonts w:ascii="Garamond" w:hAnsi="Garamond"/>
          <w:sz w:val="24"/>
          <w:szCs w:val="24"/>
        </w:rPr>
        <w:t xml:space="preserve">: </w:t>
      </w:r>
      <w:r w:rsidRPr="00D241AF">
        <w:rPr>
          <w:rFonts w:ascii="Garamond" w:hAnsi="Garamond"/>
          <w:sz w:val="24"/>
          <w:szCs w:val="24"/>
        </w:rPr>
        <w:t>The proverb underscores the importance of treating all students equally, regardless of their backgrounds or abilities. It discourages undue favoritism or the assertion of superiority, fostering a culture of mutual respect and fairness.</w:t>
      </w:r>
    </w:p>
    <w:p w14:paraId="44CC6FD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Addressing Social Marginalization</w:t>
      </w:r>
      <w:r>
        <w:rPr>
          <w:rFonts w:ascii="Garamond" w:hAnsi="Garamond"/>
          <w:sz w:val="24"/>
          <w:szCs w:val="24"/>
        </w:rPr>
        <w:t xml:space="preserve">: </w:t>
      </w:r>
      <w:r w:rsidRPr="00D241AF">
        <w:rPr>
          <w:rFonts w:ascii="Garamond" w:hAnsi="Garamond"/>
          <w:sz w:val="24"/>
          <w:szCs w:val="24"/>
        </w:rPr>
        <w:t>As highlighted by Vancouver Island University (n.d.), recognizing and addressing social and economic marginalization is essential. By creating equitable learning environments, educators can ensure that students from marginalized groups are given the support and opportunities they need to thrive.</w:t>
      </w:r>
    </w:p>
    <w:p w14:paraId="71EC7F59"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Encouraging Collaboration and Teamwork</w:t>
      </w:r>
      <w:r>
        <w:rPr>
          <w:rFonts w:ascii="Garamond" w:hAnsi="Garamond"/>
          <w:sz w:val="24"/>
          <w:szCs w:val="24"/>
        </w:rPr>
        <w:t xml:space="preserve">: </w:t>
      </w:r>
      <w:r w:rsidRPr="00D241AF">
        <w:rPr>
          <w:rFonts w:ascii="Garamond" w:hAnsi="Garamond"/>
          <w:sz w:val="24"/>
          <w:szCs w:val="24"/>
        </w:rPr>
        <w:t>The principle discourages competition based on superficial or unfounded claims of superiority. Instead, it promotes collaboration and teamwork, enabling students to work together to achieve common goals and celebrate collective success.</w:t>
      </w:r>
    </w:p>
    <w:p w14:paraId="18DE6229"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Enhancing Equal Opportunities</w:t>
      </w:r>
      <w:r>
        <w:rPr>
          <w:rFonts w:ascii="Garamond" w:hAnsi="Garamond"/>
          <w:sz w:val="24"/>
          <w:szCs w:val="24"/>
        </w:rPr>
        <w:t xml:space="preserve">: </w:t>
      </w:r>
      <w:r w:rsidRPr="00D241AF">
        <w:rPr>
          <w:rFonts w:ascii="Garamond" w:hAnsi="Garamond"/>
          <w:sz w:val="24"/>
          <w:szCs w:val="24"/>
        </w:rPr>
        <w:t xml:space="preserve">Research by Schütz, Ursprung, and </w:t>
      </w:r>
      <w:proofErr w:type="spellStart"/>
      <w:r w:rsidRPr="00D241AF">
        <w:rPr>
          <w:rFonts w:ascii="Garamond" w:hAnsi="Garamond"/>
          <w:sz w:val="24"/>
          <w:szCs w:val="24"/>
        </w:rPr>
        <w:t>Woessmann</w:t>
      </w:r>
      <w:proofErr w:type="spellEnd"/>
      <w:r w:rsidRPr="00D241AF">
        <w:rPr>
          <w:rFonts w:ascii="Garamond" w:hAnsi="Garamond"/>
          <w:sz w:val="24"/>
          <w:szCs w:val="24"/>
        </w:rPr>
        <w:t xml:space="preserve"> (2005) emphasizes that equality in educational outcomes is critical for achieving equal opportunities and intergenerational mobility. This principle aligns with modern educational objectives to reduce disparities and provide all students with an equal chance to succeed.</w:t>
      </w:r>
    </w:p>
    <w:p w14:paraId="266876DE" w14:textId="77777777" w:rsidR="00771619" w:rsidRPr="00D241AF" w:rsidRDefault="00771619" w:rsidP="00771619">
      <w:pPr>
        <w:jc w:val="both"/>
        <w:rPr>
          <w:rFonts w:ascii="Garamond" w:hAnsi="Garamond"/>
          <w:sz w:val="24"/>
          <w:szCs w:val="24"/>
        </w:rPr>
      </w:pPr>
      <w:r w:rsidRPr="00D241AF">
        <w:rPr>
          <w:rFonts w:ascii="Garamond" w:hAnsi="Garamond"/>
          <w:b/>
          <w:sz w:val="24"/>
          <w:szCs w:val="24"/>
        </w:rPr>
        <w:lastRenderedPageBreak/>
        <w:t>Building an Inclusive Culture</w:t>
      </w:r>
      <w:r>
        <w:rPr>
          <w:rFonts w:ascii="Garamond" w:hAnsi="Garamond"/>
          <w:sz w:val="24"/>
          <w:szCs w:val="24"/>
        </w:rPr>
        <w:t xml:space="preserve">: </w:t>
      </w:r>
      <w:r w:rsidRPr="00D241AF">
        <w:rPr>
          <w:rFonts w:ascii="Garamond" w:hAnsi="Garamond"/>
          <w:sz w:val="24"/>
          <w:szCs w:val="24"/>
        </w:rPr>
        <w:t>The emphasis on diversity and inclusion encourages educators and institutions to recognize the unique strengths and perspectives of each student. This helps create a learning environment that values all voices and fosters a sense of belonging.</w:t>
      </w:r>
    </w:p>
    <w:p w14:paraId="10A4F06D" w14:textId="77777777" w:rsidR="00771619" w:rsidRPr="00D241AF" w:rsidRDefault="00771619" w:rsidP="00771619">
      <w:pPr>
        <w:jc w:val="both"/>
        <w:rPr>
          <w:rFonts w:ascii="Garamond" w:hAnsi="Garamond"/>
          <w:sz w:val="24"/>
          <w:szCs w:val="24"/>
        </w:rPr>
      </w:pPr>
      <w:r w:rsidRPr="00D241AF">
        <w:rPr>
          <w:rFonts w:ascii="Garamond" w:hAnsi="Garamond"/>
          <w:b/>
          <w:sz w:val="24"/>
          <w:szCs w:val="24"/>
        </w:rPr>
        <w:t>Discouraging Elitism and Superiority Complexes</w:t>
      </w:r>
      <w:r>
        <w:rPr>
          <w:rFonts w:ascii="Garamond" w:hAnsi="Garamond"/>
          <w:sz w:val="24"/>
          <w:szCs w:val="24"/>
        </w:rPr>
        <w:t xml:space="preserve">: </w:t>
      </w:r>
      <w:r w:rsidRPr="00D241AF">
        <w:rPr>
          <w:rFonts w:ascii="Garamond" w:hAnsi="Garamond"/>
          <w:sz w:val="24"/>
          <w:szCs w:val="24"/>
        </w:rPr>
        <w:t xml:space="preserve">By criticizing unwarranted claims of superiority, the proverb encourages humility and self-awareness among students. This is crucial for building respectful and supportive peer relationships. In modern education, the principle of equal treatment serves as a foundation for creating an environment where every student can succeed, collaborate, and feel valued, thus contributing to a more equitable and inclusive society. </w:t>
      </w:r>
    </w:p>
    <w:p w14:paraId="22A84DE8" w14:textId="77777777" w:rsidR="00771619" w:rsidRDefault="00771619" w:rsidP="00771619">
      <w:pPr>
        <w:jc w:val="both"/>
        <w:rPr>
          <w:rFonts w:ascii="Garamond" w:hAnsi="Garamond"/>
          <w:b/>
          <w:sz w:val="24"/>
          <w:szCs w:val="24"/>
        </w:rPr>
      </w:pPr>
    </w:p>
    <w:p w14:paraId="2DC17B9F" w14:textId="77777777" w:rsidR="00771619" w:rsidRPr="00D241AF" w:rsidRDefault="00771619" w:rsidP="00771619">
      <w:pPr>
        <w:jc w:val="both"/>
        <w:rPr>
          <w:rFonts w:ascii="Garamond" w:hAnsi="Garamond"/>
          <w:b/>
          <w:bCs/>
          <w:sz w:val="24"/>
          <w:szCs w:val="24"/>
        </w:rPr>
      </w:pPr>
      <w:r>
        <w:rPr>
          <w:rFonts w:ascii="Garamond" w:hAnsi="Garamond"/>
          <w:b/>
          <w:sz w:val="24"/>
          <w:szCs w:val="24"/>
        </w:rPr>
        <w:t xml:space="preserve">4.9 </w:t>
      </w:r>
      <w:r w:rsidRPr="00D241AF">
        <w:rPr>
          <w:rFonts w:ascii="Garamond" w:hAnsi="Garamond"/>
          <w:b/>
          <w:sz w:val="24"/>
          <w:szCs w:val="24"/>
        </w:rPr>
        <w:t xml:space="preserve">The Ninth Proverb on: </w:t>
      </w:r>
      <w:r w:rsidRPr="00D241AF">
        <w:rPr>
          <w:rFonts w:ascii="Garamond" w:hAnsi="Garamond"/>
          <w:b/>
          <w:bCs/>
          <w:sz w:val="24"/>
          <w:szCs w:val="24"/>
        </w:rPr>
        <w:t>Principle of Honesty and Transparency</w:t>
      </w:r>
    </w:p>
    <w:p w14:paraId="72B06165" w14:textId="77777777" w:rsidR="00771619" w:rsidRPr="00D241AF" w:rsidRDefault="00771619" w:rsidP="00771619">
      <w:pPr>
        <w:jc w:val="both"/>
        <w:rPr>
          <w:rFonts w:ascii="Garamond" w:hAnsi="Garamond"/>
          <w:i/>
          <w:iCs/>
          <w:sz w:val="24"/>
          <w:szCs w:val="24"/>
        </w:rPr>
      </w:pPr>
      <w:r w:rsidRPr="00D241AF">
        <w:rPr>
          <w:rFonts w:ascii="Garamond" w:hAnsi="Garamond"/>
          <w:b/>
          <w:bCs/>
          <w:sz w:val="24"/>
          <w:szCs w:val="24"/>
        </w:rPr>
        <w:t>Proverb</w:t>
      </w:r>
      <w:r w:rsidRPr="00D241AF">
        <w:rPr>
          <w:rFonts w:ascii="Garamond" w:hAnsi="Garamond"/>
          <w:sz w:val="24"/>
          <w:szCs w:val="24"/>
        </w:rPr>
        <w:t xml:space="preserve">: </w:t>
      </w:r>
      <w:bookmarkStart w:id="7" w:name="_Hlk187343092"/>
      <w:proofErr w:type="spellStart"/>
      <w:r w:rsidRPr="00D241AF">
        <w:rPr>
          <w:rFonts w:ascii="Garamond" w:hAnsi="Garamond"/>
          <w:i/>
          <w:iCs/>
          <w:sz w:val="24"/>
          <w:szCs w:val="24"/>
        </w:rPr>
        <w:t>Bí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inú</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bá</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ti</w:t>
      </w:r>
      <w:proofErr w:type="spellEnd"/>
      <w:r w:rsidRPr="00D241AF">
        <w:rPr>
          <w:rFonts w:ascii="Garamond" w:hAnsi="Garamond"/>
          <w:i/>
          <w:iCs/>
          <w:sz w:val="24"/>
          <w:szCs w:val="24"/>
        </w:rPr>
        <w:t xml:space="preserve"> rí </w:t>
      </w:r>
      <w:proofErr w:type="spellStart"/>
      <w:r w:rsidRPr="00D241AF">
        <w:rPr>
          <w:rFonts w:ascii="Garamond" w:hAnsi="Garamond"/>
          <w:i/>
          <w:iCs/>
          <w:sz w:val="24"/>
          <w:szCs w:val="24"/>
        </w:rPr>
        <w:t>ni</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obì</w:t>
      </w:r>
      <w:proofErr w:type="spellEnd"/>
      <w:r w:rsidRPr="00D241AF">
        <w:rPr>
          <w:rFonts w:ascii="Garamond" w:hAnsi="Garamond"/>
          <w:i/>
          <w:iCs/>
          <w:sz w:val="24"/>
          <w:szCs w:val="24"/>
        </w:rPr>
        <w:t xml:space="preserve"> ń </w:t>
      </w:r>
      <w:proofErr w:type="spellStart"/>
      <w:r w:rsidRPr="00D241AF">
        <w:rPr>
          <w:rFonts w:ascii="Garamond" w:hAnsi="Garamond"/>
          <w:i/>
          <w:iCs/>
          <w:sz w:val="24"/>
          <w:szCs w:val="24"/>
        </w:rPr>
        <w:t>yàn</w:t>
      </w:r>
      <w:proofErr w:type="spellEnd"/>
    </w:p>
    <w:bookmarkEnd w:id="7"/>
    <w:p w14:paraId="73954956" w14:textId="77777777" w:rsidR="00771619" w:rsidRPr="00D241AF" w:rsidRDefault="00771619" w:rsidP="00771619">
      <w:pPr>
        <w:jc w:val="both"/>
        <w:rPr>
          <w:rFonts w:ascii="Garamond" w:hAnsi="Garamond"/>
          <w:sz w:val="24"/>
          <w:szCs w:val="24"/>
        </w:rPr>
      </w:pPr>
      <w:r w:rsidRPr="00D241AF">
        <w:rPr>
          <w:rFonts w:ascii="Garamond" w:hAnsi="Garamond"/>
          <w:b/>
          <w:bCs/>
          <w:sz w:val="24"/>
          <w:szCs w:val="24"/>
        </w:rPr>
        <w:t>Translation</w:t>
      </w:r>
      <w:r w:rsidRPr="00D241AF">
        <w:rPr>
          <w:rFonts w:ascii="Garamond" w:hAnsi="Garamond"/>
          <w:sz w:val="24"/>
          <w:szCs w:val="24"/>
        </w:rPr>
        <w:t>: Intention determines the action</w:t>
      </w:r>
    </w:p>
    <w:p w14:paraId="412B6CF1" w14:textId="77777777" w:rsidR="00771619" w:rsidRPr="00D241AF" w:rsidRDefault="00771619" w:rsidP="00771619">
      <w:pPr>
        <w:jc w:val="both"/>
        <w:rPr>
          <w:rFonts w:ascii="Garamond" w:hAnsi="Garamond"/>
          <w:sz w:val="24"/>
          <w:szCs w:val="24"/>
        </w:rPr>
      </w:pPr>
      <w:r w:rsidRPr="00D241AF">
        <w:rPr>
          <w:rFonts w:ascii="Garamond" w:hAnsi="Garamond"/>
          <w:b/>
          <w:bCs/>
          <w:sz w:val="24"/>
          <w:szCs w:val="24"/>
        </w:rPr>
        <w:t>Meaning</w:t>
      </w:r>
      <w:r w:rsidRPr="00D241AF">
        <w:rPr>
          <w:rFonts w:ascii="Garamond" w:hAnsi="Garamond"/>
          <w:sz w:val="24"/>
          <w:szCs w:val="24"/>
        </w:rPr>
        <w:t>: Honesty is the best policy. A clear mind results in successful endeavors.</w:t>
      </w:r>
    </w:p>
    <w:p w14:paraId="39FF2767" w14:textId="77777777" w:rsidR="00771619" w:rsidRPr="00D241AF" w:rsidRDefault="00771619" w:rsidP="00771619">
      <w:pPr>
        <w:jc w:val="both"/>
        <w:rPr>
          <w:rFonts w:ascii="Garamond" w:hAnsi="Garamond"/>
          <w:sz w:val="24"/>
          <w:szCs w:val="24"/>
        </w:rPr>
      </w:pPr>
      <w:r w:rsidRPr="00D241AF">
        <w:rPr>
          <w:rFonts w:ascii="Garamond" w:hAnsi="Garamond"/>
          <w:sz w:val="24"/>
          <w:szCs w:val="24"/>
        </w:rPr>
        <w:t>The quote "Intention determines the action" underscores the value of pure and honest intentions in achieving positive and successful outcomes. This aligns with the adage "Honesty is the best policy," emphasizing the importance of transparency and clarity in decision-making and actions.</w:t>
      </w:r>
    </w:p>
    <w:p w14:paraId="0C9769B2" w14:textId="77777777" w:rsidR="00771619" w:rsidRPr="00D241AF" w:rsidRDefault="00771619" w:rsidP="00771619">
      <w:pPr>
        <w:jc w:val="both"/>
        <w:rPr>
          <w:rFonts w:ascii="Garamond" w:hAnsi="Garamond"/>
          <w:sz w:val="24"/>
          <w:szCs w:val="24"/>
        </w:rPr>
      </w:pPr>
      <w:r w:rsidRPr="00D241AF">
        <w:rPr>
          <w:rFonts w:ascii="Garamond" w:hAnsi="Garamond"/>
          <w:sz w:val="24"/>
          <w:szCs w:val="24"/>
        </w:rPr>
        <w:t xml:space="preserve">Education transparency is equally significant, as highlighted by Onah, </w:t>
      </w:r>
      <w:proofErr w:type="spellStart"/>
      <w:r w:rsidRPr="00D241AF">
        <w:rPr>
          <w:rFonts w:ascii="Garamond" w:hAnsi="Garamond"/>
          <w:sz w:val="24"/>
          <w:szCs w:val="24"/>
        </w:rPr>
        <w:t>Ogbaji</w:t>
      </w:r>
      <w:proofErr w:type="spellEnd"/>
      <w:r w:rsidRPr="00D241AF">
        <w:rPr>
          <w:rFonts w:ascii="Garamond" w:hAnsi="Garamond"/>
          <w:sz w:val="24"/>
          <w:szCs w:val="24"/>
        </w:rPr>
        <w:t xml:space="preserve">, </w:t>
      </w:r>
      <w:proofErr w:type="spellStart"/>
      <w:r w:rsidRPr="00D241AF">
        <w:rPr>
          <w:rFonts w:ascii="Garamond" w:hAnsi="Garamond"/>
          <w:sz w:val="24"/>
          <w:szCs w:val="24"/>
        </w:rPr>
        <w:t>Eteng</w:t>
      </w:r>
      <w:proofErr w:type="spellEnd"/>
      <w:r w:rsidRPr="00D241AF">
        <w:rPr>
          <w:rFonts w:ascii="Garamond" w:hAnsi="Garamond"/>
          <w:sz w:val="24"/>
          <w:szCs w:val="24"/>
        </w:rPr>
        <w:t xml:space="preserve">, and </w:t>
      </w:r>
      <w:proofErr w:type="spellStart"/>
      <w:r w:rsidRPr="00D241AF">
        <w:rPr>
          <w:rFonts w:ascii="Garamond" w:hAnsi="Garamond"/>
          <w:sz w:val="24"/>
          <w:szCs w:val="24"/>
        </w:rPr>
        <w:t>Unwanung</w:t>
      </w:r>
      <w:proofErr w:type="spellEnd"/>
      <w:r w:rsidRPr="00D241AF">
        <w:rPr>
          <w:rFonts w:ascii="Garamond" w:hAnsi="Garamond"/>
          <w:sz w:val="24"/>
          <w:szCs w:val="24"/>
        </w:rPr>
        <w:t xml:space="preserve"> (2021). It fosters collaboration among educators by enabling them to unpack standards, plan instruction, assess learning, analyze data, refine teaching strategies, and evaluate their impact. This iterative and collective approach enhances teaching effectiveness and promotes improved student outcomes, thereby raising the overall quality of education.</w:t>
      </w:r>
    </w:p>
    <w:p w14:paraId="27BE8BE3" w14:textId="77777777" w:rsidR="00771619" w:rsidRPr="00D241AF" w:rsidRDefault="00771619" w:rsidP="00771619">
      <w:pPr>
        <w:jc w:val="both"/>
        <w:rPr>
          <w:rFonts w:ascii="Garamond" w:hAnsi="Garamond"/>
          <w:i/>
          <w:iCs/>
          <w:sz w:val="24"/>
          <w:szCs w:val="24"/>
        </w:rPr>
      </w:pPr>
      <w:r w:rsidRPr="00D241AF">
        <w:rPr>
          <w:rFonts w:ascii="Garamond" w:hAnsi="Garamond"/>
          <w:sz w:val="24"/>
          <w:szCs w:val="24"/>
        </w:rPr>
        <w:t xml:space="preserve">The principle of honesty and transparency, as expressed in the proverb </w:t>
      </w:r>
      <w:proofErr w:type="spellStart"/>
      <w:r w:rsidRPr="00D241AF">
        <w:rPr>
          <w:rFonts w:ascii="Garamond" w:hAnsi="Garamond"/>
          <w:i/>
          <w:iCs/>
          <w:sz w:val="24"/>
          <w:szCs w:val="24"/>
        </w:rPr>
        <w:t>Bí</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inú</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bá</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ti</w:t>
      </w:r>
      <w:proofErr w:type="spellEnd"/>
      <w:r w:rsidRPr="00D241AF">
        <w:rPr>
          <w:rFonts w:ascii="Garamond" w:hAnsi="Garamond"/>
          <w:i/>
          <w:iCs/>
          <w:sz w:val="24"/>
          <w:szCs w:val="24"/>
        </w:rPr>
        <w:t xml:space="preserve"> rí </w:t>
      </w:r>
      <w:proofErr w:type="spellStart"/>
      <w:r w:rsidRPr="00D241AF">
        <w:rPr>
          <w:rFonts w:ascii="Garamond" w:hAnsi="Garamond"/>
          <w:i/>
          <w:iCs/>
          <w:sz w:val="24"/>
          <w:szCs w:val="24"/>
        </w:rPr>
        <w:t>ni</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obì</w:t>
      </w:r>
      <w:proofErr w:type="spellEnd"/>
      <w:r w:rsidRPr="00D241AF">
        <w:rPr>
          <w:rFonts w:ascii="Garamond" w:hAnsi="Garamond"/>
          <w:i/>
          <w:iCs/>
          <w:sz w:val="24"/>
          <w:szCs w:val="24"/>
        </w:rPr>
        <w:t xml:space="preserve"> ń </w:t>
      </w:r>
      <w:proofErr w:type="spellStart"/>
      <w:r w:rsidRPr="00D241AF">
        <w:rPr>
          <w:rFonts w:ascii="Garamond" w:hAnsi="Garamond"/>
          <w:i/>
          <w:iCs/>
          <w:sz w:val="24"/>
          <w:szCs w:val="24"/>
        </w:rPr>
        <w:t>yàn</w:t>
      </w:r>
      <w:proofErr w:type="spellEnd"/>
    </w:p>
    <w:p w14:paraId="54093C1C" w14:textId="77777777" w:rsidR="00771619" w:rsidRPr="00D241AF" w:rsidRDefault="00771619" w:rsidP="00771619">
      <w:pPr>
        <w:jc w:val="both"/>
        <w:rPr>
          <w:rFonts w:ascii="Garamond" w:hAnsi="Garamond"/>
          <w:sz w:val="24"/>
          <w:szCs w:val="24"/>
        </w:rPr>
      </w:pPr>
      <w:r w:rsidRPr="00D241AF">
        <w:rPr>
          <w:rFonts w:ascii="Garamond" w:hAnsi="Garamond"/>
          <w:sz w:val="24"/>
          <w:szCs w:val="24"/>
        </w:rPr>
        <w:t>("Intention determines the action"), carries profound educational value in modern settings. This principle is fundamental for fostering trust, collaboration, and effective teaching and learning environments. Key educational benefits include:</w:t>
      </w:r>
    </w:p>
    <w:p w14:paraId="0153E44E"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Building Trust in Educational Relationships</w:t>
      </w:r>
      <w:r>
        <w:rPr>
          <w:rFonts w:ascii="Garamond" w:hAnsi="Garamond"/>
          <w:b/>
          <w:bCs/>
          <w:sz w:val="24"/>
          <w:szCs w:val="24"/>
        </w:rPr>
        <w:t xml:space="preserve">: </w:t>
      </w:r>
      <w:r w:rsidRPr="00D241AF">
        <w:rPr>
          <w:rFonts w:ascii="Garamond" w:hAnsi="Garamond"/>
          <w:sz w:val="24"/>
          <w:szCs w:val="24"/>
        </w:rPr>
        <w:t>Honesty and transparency between teachers, students, parents, and administrators foster trust. When educators act with integrity and communicate openly, students are more likely to feel secure and valued, enhancing their engagement and motivation.</w:t>
      </w:r>
    </w:p>
    <w:p w14:paraId="0A6A278E"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Promoting Ethical Behavior</w:t>
      </w:r>
      <w:r>
        <w:rPr>
          <w:rFonts w:ascii="Garamond" w:hAnsi="Garamond"/>
          <w:b/>
          <w:bCs/>
          <w:sz w:val="24"/>
          <w:szCs w:val="24"/>
        </w:rPr>
        <w:t xml:space="preserve">: </w:t>
      </w:r>
      <w:r w:rsidRPr="00D241AF">
        <w:rPr>
          <w:rFonts w:ascii="Garamond" w:hAnsi="Garamond"/>
          <w:sz w:val="24"/>
          <w:szCs w:val="24"/>
        </w:rPr>
        <w:t>By emphasizing the importance of pure intentions and honest actions, this principle instills ethical values in students. It prepares them to act with integrity in academic, professional, and personal spheres.</w:t>
      </w:r>
    </w:p>
    <w:p w14:paraId="257C344D"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lastRenderedPageBreak/>
        <w:t>Encouraging Accountability</w:t>
      </w:r>
      <w:r>
        <w:rPr>
          <w:rFonts w:ascii="Garamond" w:hAnsi="Garamond"/>
          <w:b/>
          <w:bCs/>
          <w:sz w:val="24"/>
          <w:szCs w:val="24"/>
        </w:rPr>
        <w:t xml:space="preserve">: </w:t>
      </w:r>
      <w:r w:rsidRPr="00D241AF">
        <w:rPr>
          <w:rFonts w:ascii="Garamond" w:hAnsi="Garamond"/>
          <w:sz w:val="24"/>
          <w:szCs w:val="24"/>
        </w:rPr>
        <w:t>Transparency in education ensures accountabilit</w:t>
      </w:r>
      <w:r>
        <w:rPr>
          <w:rFonts w:ascii="Garamond" w:hAnsi="Garamond"/>
          <w:sz w:val="24"/>
          <w:szCs w:val="24"/>
        </w:rPr>
        <w:t>ies</w:t>
      </w:r>
      <w:r w:rsidRPr="00D241AF">
        <w:rPr>
          <w:rFonts w:ascii="Garamond" w:hAnsi="Garamond"/>
          <w:sz w:val="24"/>
          <w:szCs w:val="24"/>
        </w:rPr>
        <w:t xml:space="preserve"> for all stakeholders. Teachers can evaluate the effectiveness of their methods, and students can understand how their efforts contribute to their progress, creating a sense of shared responsibility for outcomes.</w:t>
      </w:r>
    </w:p>
    <w:p w14:paraId="28EF386A"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Fostering Collaboration</w:t>
      </w:r>
      <w:r>
        <w:rPr>
          <w:rFonts w:ascii="Garamond" w:hAnsi="Garamond"/>
          <w:b/>
          <w:bCs/>
          <w:sz w:val="24"/>
          <w:szCs w:val="24"/>
        </w:rPr>
        <w:t xml:space="preserve">: </w:t>
      </w:r>
      <w:r w:rsidRPr="00D241AF">
        <w:rPr>
          <w:rFonts w:ascii="Garamond" w:hAnsi="Garamond"/>
          <w:sz w:val="24"/>
          <w:szCs w:val="24"/>
        </w:rPr>
        <w:t xml:space="preserve">As Onah, </w:t>
      </w:r>
      <w:proofErr w:type="spellStart"/>
      <w:r w:rsidRPr="00D241AF">
        <w:rPr>
          <w:rFonts w:ascii="Garamond" w:hAnsi="Garamond"/>
          <w:sz w:val="24"/>
          <w:szCs w:val="24"/>
        </w:rPr>
        <w:t>Ogbaji</w:t>
      </w:r>
      <w:proofErr w:type="spellEnd"/>
      <w:r w:rsidRPr="00D241AF">
        <w:rPr>
          <w:rFonts w:ascii="Garamond" w:hAnsi="Garamond"/>
          <w:sz w:val="24"/>
          <w:szCs w:val="24"/>
        </w:rPr>
        <w:t xml:space="preserve">, </w:t>
      </w:r>
      <w:proofErr w:type="spellStart"/>
      <w:r w:rsidRPr="00D241AF">
        <w:rPr>
          <w:rFonts w:ascii="Garamond" w:hAnsi="Garamond"/>
          <w:sz w:val="24"/>
          <w:szCs w:val="24"/>
        </w:rPr>
        <w:t>Eteng</w:t>
      </w:r>
      <w:proofErr w:type="spellEnd"/>
      <w:r w:rsidRPr="00D241AF">
        <w:rPr>
          <w:rFonts w:ascii="Garamond" w:hAnsi="Garamond"/>
          <w:sz w:val="24"/>
          <w:szCs w:val="24"/>
        </w:rPr>
        <w:t xml:space="preserve">, and </w:t>
      </w:r>
      <w:proofErr w:type="spellStart"/>
      <w:r w:rsidRPr="00D241AF">
        <w:rPr>
          <w:rFonts w:ascii="Garamond" w:hAnsi="Garamond"/>
          <w:sz w:val="24"/>
          <w:szCs w:val="24"/>
        </w:rPr>
        <w:t>Unwanung</w:t>
      </w:r>
      <w:proofErr w:type="spellEnd"/>
      <w:r w:rsidRPr="00D241AF">
        <w:rPr>
          <w:rFonts w:ascii="Garamond" w:hAnsi="Garamond"/>
          <w:sz w:val="24"/>
          <w:szCs w:val="24"/>
        </w:rPr>
        <w:t xml:space="preserve"> (2021) note, transparency encourages educators to collaborate by sharing practices, analyzing data, and refining strategies. This teamwork strengthens the collective capacity to address challenges and improve educational quality.</w:t>
      </w:r>
    </w:p>
    <w:p w14:paraId="7C5412CF"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Enhancing Decision-Making</w:t>
      </w:r>
      <w:r>
        <w:rPr>
          <w:rFonts w:ascii="Garamond" w:hAnsi="Garamond"/>
          <w:b/>
          <w:bCs/>
          <w:sz w:val="24"/>
          <w:szCs w:val="24"/>
        </w:rPr>
        <w:t xml:space="preserve">: </w:t>
      </w:r>
      <w:r w:rsidRPr="00D241AF">
        <w:rPr>
          <w:rFonts w:ascii="Garamond" w:hAnsi="Garamond"/>
          <w:sz w:val="24"/>
          <w:szCs w:val="24"/>
        </w:rPr>
        <w:t>Honest and transparent communication provides a clear foundation for making informed decisions. This clarity supports administrators, teachers, and students in addressing issues effectively and implementing solutions that are just and equitable.</w:t>
      </w:r>
    </w:p>
    <w:p w14:paraId="40627EA8"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Improving Student Outcomes</w:t>
      </w:r>
      <w:r>
        <w:rPr>
          <w:rFonts w:ascii="Garamond" w:hAnsi="Garamond"/>
          <w:b/>
          <w:bCs/>
          <w:sz w:val="24"/>
          <w:szCs w:val="24"/>
        </w:rPr>
        <w:t xml:space="preserve">: </w:t>
      </w:r>
      <w:r w:rsidRPr="00D241AF">
        <w:rPr>
          <w:rFonts w:ascii="Garamond" w:hAnsi="Garamond"/>
          <w:sz w:val="24"/>
          <w:szCs w:val="24"/>
        </w:rPr>
        <w:t>Transparency in instructional planning and assessment allows students to understand expectations and align their efforts accordingly. This clarity reduces confusion and fosters an environment conducive to academic success.</w:t>
      </w:r>
    </w:p>
    <w:p w14:paraId="1DA1C109" w14:textId="77777777" w:rsidR="00771619" w:rsidRPr="00825E80" w:rsidRDefault="00771619" w:rsidP="00771619">
      <w:pPr>
        <w:jc w:val="both"/>
        <w:rPr>
          <w:rFonts w:ascii="Garamond" w:hAnsi="Garamond"/>
          <w:b/>
          <w:bCs/>
          <w:sz w:val="24"/>
          <w:szCs w:val="24"/>
        </w:rPr>
      </w:pPr>
      <w:r w:rsidRPr="00D241AF">
        <w:rPr>
          <w:rFonts w:ascii="Garamond" w:hAnsi="Garamond"/>
          <w:b/>
          <w:bCs/>
          <w:sz w:val="24"/>
          <w:szCs w:val="24"/>
        </w:rPr>
        <w:t>Cultivating a Positive School Culture</w:t>
      </w:r>
      <w:r>
        <w:rPr>
          <w:rFonts w:ascii="Garamond" w:hAnsi="Garamond"/>
          <w:b/>
          <w:bCs/>
          <w:sz w:val="24"/>
          <w:szCs w:val="24"/>
        </w:rPr>
        <w:t xml:space="preserve">: </w:t>
      </w:r>
      <w:r w:rsidRPr="00D241AF">
        <w:rPr>
          <w:rFonts w:ascii="Garamond" w:hAnsi="Garamond"/>
          <w:sz w:val="24"/>
          <w:szCs w:val="24"/>
        </w:rPr>
        <w:t>A culture rooted in honesty and transparency nurtures respect and openness among all participants. It creates a supportive environment where students and teachers feel safe to express themselves and grow. By embedding the principle of honesty and transparency into modern educational practices, schools can build ethical, collaborative, and effective learning communities that empower both educators and students to achieve their best.</w:t>
      </w:r>
    </w:p>
    <w:p w14:paraId="61772D1E" w14:textId="77777777" w:rsidR="00771619" w:rsidRPr="00D241AF" w:rsidRDefault="00771619" w:rsidP="00771619">
      <w:pPr>
        <w:jc w:val="both"/>
        <w:rPr>
          <w:rFonts w:ascii="Garamond" w:hAnsi="Garamond"/>
          <w:sz w:val="24"/>
          <w:szCs w:val="24"/>
        </w:rPr>
      </w:pPr>
      <w:r>
        <w:rPr>
          <w:rFonts w:ascii="Garamond" w:hAnsi="Garamond"/>
          <w:b/>
          <w:sz w:val="24"/>
          <w:szCs w:val="24"/>
        </w:rPr>
        <w:t xml:space="preserve">4.10 </w:t>
      </w:r>
      <w:r w:rsidRPr="00D241AF">
        <w:rPr>
          <w:rFonts w:ascii="Garamond" w:hAnsi="Garamond"/>
          <w:b/>
          <w:sz w:val="24"/>
          <w:szCs w:val="24"/>
        </w:rPr>
        <w:t xml:space="preserve">The Tenth Proverb on: </w:t>
      </w:r>
      <w:r w:rsidRPr="00D241AF">
        <w:rPr>
          <w:rFonts w:ascii="Garamond" w:hAnsi="Garamond"/>
          <w:b/>
          <w:bCs/>
          <w:sz w:val="24"/>
          <w:szCs w:val="24"/>
        </w:rPr>
        <w:t>Principle of Gradualism</w:t>
      </w:r>
    </w:p>
    <w:p w14:paraId="340AB03D" w14:textId="77777777" w:rsidR="00771619" w:rsidRPr="00D241AF" w:rsidRDefault="00771619" w:rsidP="00771619">
      <w:pPr>
        <w:jc w:val="both"/>
        <w:rPr>
          <w:rFonts w:ascii="Garamond" w:hAnsi="Garamond"/>
          <w:i/>
          <w:iCs/>
          <w:sz w:val="24"/>
          <w:szCs w:val="24"/>
        </w:rPr>
      </w:pPr>
      <w:r w:rsidRPr="00D241AF">
        <w:rPr>
          <w:rFonts w:ascii="Garamond" w:hAnsi="Garamond"/>
          <w:b/>
          <w:bCs/>
          <w:sz w:val="24"/>
          <w:szCs w:val="24"/>
        </w:rPr>
        <w:t>Proverb</w:t>
      </w:r>
      <w:r w:rsidRPr="00D241AF">
        <w:rPr>
          <w:rFonts w:ascii="Garamond" w:hAnsi="Garamond"/>
          <w:sz w:val="24"/>
          <w:szCs w:val="24"/>
        </w:rPr>
        <w:t xml:space="preserve">: </w:t>
      </w:r>
      <w:bookmarkStart w:id="8" w:name="_Hlk187343433"/>
      <w:proofErr w:type="spellStart"/>
      <w:r w:rsidRPr="00D241AF">
        <w:rPr>
          <w:rFonts w:ascii="Garamond" w:hAnsi="Garamond"/>
          <w:i/>
          <w:iCs/>
          <w:sz w:val="24"/>
          <w:szCs w:val="24"/>
        </w:rPr>
        <w:t>Dí</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dí</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nimú</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l</w:t>
      </w:r>
      <w:r w:rsidRPr="00D241AF">
        <w:rPr>
          <w:rFonts w:ascii="Cambria" w:hAnsi="Cambria" w:cs="Cambria"/>
          <w:i/>
          <w:iCs/>
          <w:sz w:val="24"/>
          <w:szCs w:val="24"/>
        </w:rPr>
        <w:t>ẹ</w:t>
      </w:r>
      <w:r w:rsidRPr="00D241AF">
        <w:rPr>
          <w:rFonts w:ascii="Garamond" w:hAnsi="Garamond"/>
          <w:i/>
          <w:iCs/>
          <w:sz w:val="24"/>
          <w:szCs w:val="24"/>
        </w:rPr>
        <w:t>́d</w:t>
      </w:r>
      <w:r w:rsidRPr="00D241AF">
        <w:rPr>
          <w:rFonts w:ascii="Cambria" w:hAnsi="Cambria" w:cs="Cambria"/>
          <w:i/>
          <w:iCs/>
          <w:sz w:val="24"/>
          <w:szCs w:val="24"/>
        </w:rPr>
        <w:t>ẹ</w:t>
      </w:r>
      <w:proofErr w:type="spellEnd"/>
      <w:r w:rsidRPr="00D241AF">
        <w:rPr>
          <w:rFonts w:ascii="Garamond" w:hAnsi="Garamond"/>
          <w:i/>
          <w:iCs/>
          <w:sz w:val="24"/>
          <w:szCs w:val="24"/>
        </w:rPr>
        <w:t xml:space="preserve">̀ fi ń </w:t>
      </w:r>
      <w:proofErr w:type="spellStart"/>
      <w:r w:rsidRPr="00D241AF">
        <w:rPr>
          <w:rFonts w:ascii="Garamond" w:hAnsi="Garamond"/>
          <w:i/>
          <w:iCs/>
          <w:sz w:val="24"/>
          <w:szCs w:val="24"/>
        </w:rPr>
        <w:t>w</w:t>
      </w:r>
      <w:r w:rsidRPr="00D241AF">
        <w:rPr>
          <w:rFonts w:ascii="Cambria" w:hAnsi="Cambria" w:cs="Cambria"/>
          <w:i/>
          <w:iCs/>
          <w:sz w:val="24"/>
          <w:szCs w:val="24"/>
        </w:rPr>
        <w:t>ọ</w:t>
      </w:r>
      <w:r w:rsidRPr="00D241AF">
        <w:rPr>
          <w:rFonts w:ascii="Garamond" w:hAnsi="Garamond"/>
          <w:i/>
          <w:iCs/>
          <w:sz w:val="24"/>
          <w:szCs w:val="24"/>
        </w:rPr>
        <w:t>gbà</w:t>
      </w:r>
      <w:proofErr w:type="spellEnd"/>
    </w:p>
    <w:bookmarkEnd w:id="8"/>
    <w:p w14:paraId="1917F3EC" w14:textId="77777777" w:rsidR="00771619" w:rsidRPr="00D241AF" w:rsidRDefault="00771619" w:rsidP="00771619">
      <w:pPr>
        <w:jc w:val="both"/>
        <w:rPr>
          <w:rFonts w:ascii="Garamond" w:hAnsi="Garamond"/>
          <w:sz w:val="24"/>
          <w:szCs w:val="24"/>
        </w:rPr>
      </w:pPr>
      <w:r w:rsidRPr="00D241AF">
        <w:rPr>
          <w:rFonts w:ascii="Garamond" w:hAnsi="Garamond"/>
          <w:b/>
          <w:bCs/>
          <w:sz w:val="24"/>
          <w:szCs w:val="24"/>
        </w:rPr>
        <w:t>Translation</w:t>
      </w:r>
      <w:r w:rsidRPr="00D241AF">
        <w:rPr>
          <w:rFonts w:ascii="Garamond" w:hAnsi="Garamond"/>
          <w:sz w:val="24"/>
          <w:szCs w:val="24"/>
        </w:rPr>
        <w:t>: Little by little is how the pig’s nose enters the yard</w:t>
      </w:r>
    </w:p>
    <w:p w14:paraId="46F55D74" w14:textId="77777777" w:rsidR="00771619" w:rsidRPr="00D241AF" w:rsidRDefault="00771619" w:rsidP="00771619">
      <w:pPr>
        <w:jc w:val="both"/>
        <w:rPr>
          <w:rFonts w:ascii="Garamond" w:hAnsi="Garamond"/>
          <w:sz w:val="24"/>
          <w:szCs w:val="24"/>
        </w:rPr>
      </w:pPr>
      <w:r w:rsidRPr="00D241AF">
        <w:rPr>
          <w:rFonts w:ascii="Garamond" w:hAnsi="Garamond"/>
          <w:b/>
          <w:bCs/>
          <w:sz w:val="24"/>
          <w:szCs w:val="24"/>
        </w:rPr>
        <w:t>Meaning</w:t>
      </w:r>
      <w:r w:rsidRPr="00D241AF">
        <w:rPr>
          <w:rFonts w:ascii="Garamond" w:hAnsi="Garamond"/>
          <w:sz w:val="24"/>
          <w:szCs w:val="24"/>
        </w:rPr>
        <w:t>: This proverb emphasizes taking gradual steps to achieve success or addressing small problems before they become uncontrollable</w:t>
      </w:r>
      <w:r>
        <w:rPr>
          <w:rFonts w:ascii="Garamond" w:hAnsi="Garamond"/>
          <w:sz w:val="24"/>
          <w:szCs w:val="24"/>
        </w:rPr>
        <w:t>. J.A Bawa (2025)</w:t>
      </w:r>
    </w:p>
    <w:p w14:paraId="4E0F183C" w14:textId="77777777" w:rsidR="00771619" w:rsidRPr="00D241AF" w:rsidRDefault="00771619" w:rsidP="00771619">
      <w:pPr>
        <w:jc w:val="both"/>
        <w:rPr>
          <w:rFonts w:ascii="Garamond" w:hAnsi="Garamond"/>
          <w:sz w:val="24"/>
          <w:szCs w:val="24"/>
        </w:rPr>
      </w:pPr>
      <w:r w:rsidRPr="00D241AF">
        <w:rPr>
          <w:rFonts w:ascii="Garamond" w:hAnsi="Garamond"/>
          <w:sz w:val="24"/>
          <w:szCs w:val="24"/>
        </w:rPr>
        <w:t>Gradualism is a philosophical and conceptual approach that underscores incremental change over time rather than sudden or abrupt transformations. This idea is reflected in the proverb, which serves as a reminder to approach tasks and challenges with patience and persistence. It highlights the importance of small actions, which, if left unattended, can lead to significant consequences. The concept of gradualism has ancient roots. Heraclitus, a Greek philosopher, proposed that change is constant and occurs gradually, stating, "Everything flows; nothing stands still" (Microbe Notes, n.d.). This principle is foundational in various fields, including education, where gradual steps play a critical role in fostering progress and development.</w:t>
      </w:r>
    </w:p>
    <w:p w14:paraId="3421A19F" w14:textId="77777777" w:rsidR="00771619" w:rsidRPr="00D241AF" w:rsidRDefault="00771619" w:rsidP="00771619">
      <w:pPr>
        <w:jc w:val="both"/>
        <w:rPr>
          <w:rFonts w:ascii="Garamond" w:hAnsi="Garamond"/>
          <w:i/>
          <w:iCs/>
          <w:sz w:val="24"/>
          <w:szCs w:val="24"/>
        </w:rPr>
      </w:pPr>
      <w:r w:rsidRPr="00D241AF">
        <w:rPr>
          <w:rFonts w:ascii="Garamond" w:hAnsi="Garamond"/>
          <w:sz w:val="24"/>
          <w:szCs w:val="24"/>
        </w:rPr>
        <w:t xml:space="preserve">By adopting gradualism, individuals and organizations can achieve long-term goals and address potential challenges methodically. Small, consistent efforts can lead to significant success while preventing minor issues from escalating into major problems. The principle of gradualism, embodied by the proverb </w:t>
      </w:r>
      <w:proofErr w:type="spellStart"/>
      <w:r w:rsidRPr="00D241AF">
        <w:rPr>
          <w:rFonts w:ascii="Garamond" w:hAnsi="Garamond"/>
          <w:i/>
          <w:iCs/>
          <w:sz w:val="24"/>
          <w:szCs w:val="24"/>
        </w:rPr>
        <w:t>Dí</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dí</w:t>
      </w:r>
      <w:r w:rsidRPr="00D241AF">
        <w:rPr>
          <w:rFonts w:ascii="Cambria" w:hAnsi="Cambria" w:cs="Cambria"/>
          <w:i/>
          <w:iCs/>
          <w:sz w:val="24"/>
          <w:szCs w:val="24"/>
        </w:rPr>
        <w:t>ẹ</w:t>
      </w:r>
      <w:proofErr w:type="spellEnd"/>
      <w:r w:rsidRPr="00D241AF">
        <w:rPr>
          <w:rFonts w:ascii="Garamond" w:hAnsi="Garamond"/>
          <w:i/>
          <w:iCs/>
          <w:sz w:val="24"/>
          <w:szCs w:val="24"/>
        </w:rPr>
        <w:t xml:space="preserve">̀ </w:t>
      </w:r>
      <w:proofErr w:type="spellStart"/>
      <w:r w:rsidRPr="00D241AF">
        <w:rPr>
          <w:rFonts w:ascii="Garamond" w:hAnsi="Garamond"/>
          <w:i/>
          <w:iCs/>
          <w:sz w:val="24"/>
          <w:szCs w:val="24"/>
        </w:rPr>
        <w:t>nimú</w:t>
      </w:r>
      <w:proofErr w:type="spellEnd"/>
      <w:r w:rsidRPr="00D241AF">
        <w:rPr>
          <w:rFonts w:ascii="Garamond" w:hAnsi="Garamond"/>
          <w:i/>
          <w:iCs/>
          <w:sz w:val="24"/>
          <w:szCs w:val="24"/>
        </w:rPr>
        <w:t xml:space="preserve"> </w:t>
      </w:r>
      <w:proofErr w:type="spellStart"/>
      <w:r w:rsidRPr="00D241AF">
        <w:rPr>
          <w:rFonts w:ascii="Cambria" w:hAnsi="Cambria" w:cs="Cambria"/>
          <w:i/>
          <w:iCs/>
          <w:sz w:val="24"/>
          <w:szCs w:val="24"/>
        </w:rPr>
        <w:t>ẹ</w:t>
      </w:r>
      <w:r w:rsidRPr="00D241AF">
        <w:rPr>
          <w:rFonts w:ascii="Garamond" w:hAnsi="Garamond"/>
          <w:i/>
          <w:iCs/>
          <w:sz w:val="24"/>
          <w:szCs w:val="24"/>
        </w:rPr>
        <w:t>l</w:t>
      </w:r>
      <w:r w:rsidRPr="00D241AF">
        <w:rPr>
          <w:rFonts w:ascii="Cambria" w:hAnsi="Cambria" w:cs="Cambria"/>
          <w:i/>
          <w:iCs/>
          <w:sz w:val="24"/>
          <w:szCs w:val="24"/>
        </w:rPr>
        <w:t>ẹ</w:t>
      </w:r>
      <w:r w:rsidRPr="00D241AF">
        <w:rPr>
          <w:rFonts w:ascii="Garamond" w:hAnsi="Garamond"/>
          <w:i/>
          <w:iCs/>
          <w:sz w:val="24"/>
          <w:szCs w:val="24"/>
        </w:rPr>
        <w:t>́d</w:t>
      </w:r>
      <w:r w:rsidRPr="00D241AF">
        <w:rPr>
          <w:rFonts w:ascii="Cambria" w:hAnsi="Cambria" w:cs="Cambria"/>
          <w:i/>
          <w:iCs/>
          <w:sz w:val="24"/>
          <w:szCs w:val="24"/>
        </w:rPr>
        <w:t>ẹ</w:t>
      </w:r>
      <w:proofErr w:type="spellEnd"/>
      <w:r w:rsidRPr="00D241AF">
        <w:rPr>
          <w:rFonts w:ascii="Garamond" w:hAnsi="Garamond"/>
          <w:i/>
          <w:iCs/>
          <w:sz w:val="24"/>
          <w:szCs w:val="24"/>
        </w:rPr>
        <w:t xml:space="preserve">̀ fi ń </w:t>
      </w:r>
      <w:proofErr w:type="spellStart"/>
      <w:r w:rsidRPr="00D241AF">
        <w:rPr>
          <w:rFonts w:ascii="Garamond" w:hAnsi="Garamond"/>
          <w:i/>
          <w:iCs/>
          <w:sz w:val="24"/>
          <w:szCs w:val="24"/>
        </w:rPr>
        <w:t>w</w:t>
      </w:r>
      <w:r w:rsidRPr="00D241AF">
        <w:rPr>
          <w:rFonts w:ascii="Cambria" w:hAnsi="Cambria" w:cs="Cambria"/>
          <w:i/>
          <w:iCs/>
          <w:sz w:val="24"/>
          <w:szCs w:val="24"/>
        </w:rPr>
        <w:t>ọ</w:t>
      </w:r>
      <w:r w:rsidRPr="00D241AF">
        <w:rPr>
          <w:rFonts w:ascii="Garamond" w:hAnsi="Garamond"/>
          <w:i/>
          <w:iCs/>
          <w:sz w:val="24"/>
          <w:szCs w:val="24"/>
        </w:rPr>
        <w:t>gbà</w:t>
      </w:r>
      <w:proofErr w:type="spellEnd"/>
      <w:r w:rsidRPr="00D241AF">
        <w:rPr>
          <w:rFonts w:ascii="Garamond" w:hAnsi="Garamond"/>
          <w:i/>
          <w:iCs/>
          <w:sz w:val="24"/>
          <w:szCs w:val="24"/>
        </w:rPr>
        <w:t xml:space="preserve"> </w:t>
      </w:r>
      <w:r w:rsidRPr="00D241AF">
        <w:rPr>
          <w:rFonts w:ascii="Garamond" w:hAnsi="Garamond"/>
          <w:sz w:val="24"/>
          <w:szCs w:val="24"/>
        </w:rPr>
        <w:t xml:space="preserve">("Little by little is how the pig’s nose enters the yard"), holds substantial educational value in modern settings. Its focus on incremental progress and </w:t>
      </w:r>
      <w:r w:rsidRPr="00D241AF">
        <w:rPr>
          <w:rFonts w:ascii="Garamond" w:hAnsi="Garamond"/>
          <w:sz w:val="24"/>
          <w:szCs w:val="24"/>
        </w:rPr>
        <w:lastRenderedPageBreak/>
        <w:t>addressing issues early aligns with best practices in teaching, learning, and institutional development. Key benefits include:</w:t>
      </w:r>
    </w:p>
    <w:p w14:paraId="094212DA"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Promoting Patience and Persistence</w:t>
      </w:r>
      <w:r>
        <w:rPr>
          <w:rFonts w:ascii="Garamond" w:hAnsi="Garamond"/>
          <w:b/>
          <w:bCs/>
          <w:sz w:val="24"/>
          <w:szCs w:val="24"/>
        </w:rPr>
        <w:t xml:space="preserve">: </w:t>
      </w:r>
      <w:r w:rsidRPr="00D241AF">
        <w:rPr>
          <w:rFonts w:ascii="Garamond" w:hAnsi="Garamond"/>
          <w:sz w:val="24"/>
          <w:szCs w:val="24"/>
        </w:rPr>
        <w:t>Gradualism teaches students and educators the importance of persistence and sustained effort. It encourages them to break complex tasks into manageable steps, reducing the pressure of achieving immediate results.</w:t>
      </w:r>
    </w:p>
    <w:p w14:paraId="46D9F09D"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Fostering Incremental Learning</w:t>
      </w:r>
      <w:r>
        <w:rPr>
          <w:rFonts w:ascii="Garamond" w:hAnsi="Garamond"/>
          <w:b/>
          <w:bCs/>
          <w:sz w:val="24"/>
          <w:szCs w:val="24"/>
        </w:rPr>
        <w:t xml:space="preserve">: </w:t>
      </w:r>
      <w:r w:rsidRPr="00D241AF">
        <w:rPr>
          <w:rFonts w:ascii="Garamond" w:hAnsi="Garamond"/>
          <w:sz w:val="24"/>
          <w:szCs w:val="24"/>
        </w:rPr>
        <w:t>In education, gradual learning through scaffolding allows students to build knowledge and skills progressively. This aligns with the idea that small, consistent efforts lead to mastery and long-term success.</w:t>
      </w:r>
    </w:p>
    <w:p w14:paraId="31F09273" w14:textId="77777777" w:rsidR="00771619" w:rsidRPr="00D241AF" w:rsidRDefault="00771619" w:rsidP="00771619">
      <w:pPr>
        <w:jc w:val="both"/>
        <w:rPr>
          <w:rFonts w:ascii="Garamond" w:hAnsi="Garamond"/>
          <w:sz w:val="24"/>
          <w:szCs w:val="24"/>
        </w:rPr>
      </w:pPr>
      <w:r w:rsidRPr="00D241AF">
        <w:rPr>
          <w:rFonts w:ascii="Garamond" w:hAnsi="Garamond"/>
          <w:b/>
          <w:bCs/>
          <w:sz w:val="24"/>
          <w:szCs w:val="24"/>
        </w:rPr>
        <w:t>Encouraging Early Intervention</w:t>
      </w:r>
      <w:r>
        <w:rPr>
          <w:rFonts w:ascii="Garamond" w:hAnsi="Garamond"/>
          <w:sz w:val="24"/>
          <w:szCs w:val="24"/>
        </w:rPr>
        <w:t xml:space="preserve">: </w:t>
      </w:r>
      <w:r w:rsidRPr="00D241AF">
        <w:rPr>
          <w:rFonts w:ascii="Garamond" w:hAnsi="Garamond"/>
          <w:sz w:val="24"/>
          <w:szCs w:val="24"/>
        </w:rPr>
        <w:t>The principle emphasizes addressing minor issues before they escalate. In schools, this approach can be applied to identifying and supporting students with learning difficulties or behavioral challenges early on, ensuring better outcomes.</w:t>
      </w:r>
    </w:p>
    <w:p w14:paraId="752F1054" w14:textId="77777777" w:rsidR="00771619" w:rsidRPr="00070219" w:rsidRDefault="00771619" w:rsidP="00771619">
      <w:pPr>
        <w:jc w:val="both"/>
        <w:rPr>
          <w:rFonts w:ascii="Garamond" w:hAnsi="Garamond"/>
          <w:b/>
          <w:bCs/>
          <w:sz w:val="24"/>
          <w:szCs w:val="24"/>
        </w:rPr>
      </w:pPr>
      <w:r w:rsidRPr="00D241AF">
        <w:rPr>
          <w:rFonts w:ascii="Garamond" w:hAnsi="Garamond"/>
          <w:b/>
          <w:bCs/>
          <w:sz w:val="24"/>
          <w:szCs w:val="24"/>
        </w:rPr>
        <w:t>Supporting Curriculum Design and Implementation</w:t>
      </w:r>
      <w:r>
        <w:rPr>
          <w:rFonts w:ascii="Garamond" w:hAnsi="Garamond"/>
          <w:b/>
          <w:bCs/>
          <w:sz w:val="24"/>
          <w:szCs w:val="24"/>
        </w:rPr>
        <w:t xml:space="preserve">: </w:t>
      </w:r>
      <w:r w:rsidRPr="00D241AF">
        <w:rPr>
          <w:rFonts w:ascii="Garamond" w:hAnsi="Garamond"/>
          <w:sz w:val="24"/>
          <w:szCs w:val="24"/>
        </w:rPr>
        <w:t>Gradualism underpins the concept of progressive curriculum design. Educators can sequence content logically, helping students develop foundational knowledge before tackling more advanced concepts.</w:t>
      </w:r>
    </w:p>
    <w:p w14:paraId="29925C74" w14:textId="77777777" w:rsidR="00771619" w:rsidRPr="0011772A" w:rsidRDefault="00771619" w:rsidP="00771619">
      <w:pPr>
        <w:jc w:val="both"/>
        <w:rPr>
          <w:rFonts w:ascii="Garamond" w:hAnsi="Garamond"/>
          <w:b/>
          <w:bCs/>
          <w:sz w:val="24"/>
          <w:szCs w:val="24"/>
        </w:rPr>
      </w:pPr>
      <w:r w:rsidRPr="00D241AF">
        <w:rPr>
          <w:rFonts w:ascii="Garamond" w:hAnsi="Garamond"/>
          <w:b/>
          <w:bCs/>
          <w:sz w:val="24"/>
          <w:szCs w:val="24"/>
        </w:rPr>
        <w:t>Guiding Institutional Development</w:t>
      </w:r>
      <w:r>
        <w:rPr>
          <w:rFonts w:ascii="Garamond" w:hAnsi="Garamond"/>
          <w:b/>
          <w:bCs/>
          <w:sz w:val="24"/>
          <w:szCs w:val="24"/>
        </w:rPr>
        <w:t xml:space="preserve">: </w:t>
      </w:r>
      <w:r w:rsidRPr="00D241AF">
        <w:rPr>
          <w:rFonts w:ascii="Garamond" w:hAnsi="Garamond"/>
          <w:sz w:val="24"/>
          <w:szCs w:val="24"/>
        </w:rPr>
        <w:t>For schools and educational organizations, gradualism promotes sustainable growth through phased changes. This ensures that reforms are well-planned and effectively implemented without overwhelming staff or students.</w:t>
      </w:r>
    </w:p>
    <w:p w14:paraId="6EF1A461" w14:textId="77777777" w:rsidR="00771619" w:rsidRPr="0011772A" w:rsidRDefault="00771619" w:rsidP="00771619">
      <w:pPr>
        <w:jc w:val="both"/>
        <w:rPr>
          <w:rFonts w:ascii="Garamond" w:hAnsi="Garamond"/>
          <w:b/>
          <w:bCs/>
          <w:sz w:val="24"/>
          <w:szCs w:val="24"/>
        </w:rPr>
      </w:pPr>
      <w:r w:rsidRPr="00D241AF">
        <w:rPr>
          <w:rFonts w:ascii="Garamond" w:hAnsi="Garamond"/>
          <w:b/>
          <w:bCs/>
          <w:sz w:val="24"/>
          <w:szCs w:val="24"/>
        </w:rPr>
        <w:t>Encouraging Reflective Practice</w:t>
      </w:r>
      <w:r>
        <w:rPr>
          <w:rFonts w:ascii="Garamond" w:hAnsi="Garamond"/>
          <w:b/>
          <w:bCs/>
          <w:sz w:val="24"/>
          <w:szCs w:val="24"/>
        </w:rPr>
        <w:t xml:space="preserve">: </w:t>
      </w:r>
      <w:r w:rsidRPr="00D241AF">
        <w:rPr>
          <w:rFonts w:ascii="Garamond" w:hAnsi="Garamond"/>
          <w:sz w:val="24"/>
          <w:szCs w:val="24"/>
        </w:rPr>
        <w:t>Gradualism supports reflective teaching and learning. Educators and students can evaluate each step of their progress, adjust, and build on small successes to achieve broader goals.</w:t>
      </w:r>
    </w:p>
    <w:p w14:paraId="473C2010" w14:textId="77777777" w:rsidR="00771619" w:rsidRPr="0011772A" w:rsidRDefault="00771619" w:rsidP="00771619">
      <w:pPr>
        <w:jc w:val="both"/>
        <w:rPr>
          <w:rFonts w:ascii="Garamond" w:hAnsi="Garamond"/>
          <w:b/>
          <w:bCs/>
          <w:sz w:val="24"/>
          <w:szCs w:val="24"/>
        </w:rPr>
      </w:pPr>
      <w:r w:rsidRPr="00D241AF">
        <w:rPr>
          <w:rFonts w:ascii="Garamond" w:hAnsi="Garamond"/>
          <w:b/>
          <w:bCs/>
          <w:sz w:val="24"/>
          <w:szCs w:val="24"/>
        </w:rPr>
        <w:t>Building Resilience</w:t>
      </w:r>
      <w:r>
        <w:rPr>
          <w:rFonts w:ascii="Garamond" w:hAnsi="Garamond"/>
          <w:b/>
          <w:bCs/>
          <w:sz w:val="24"/>
          <w:szCs w:val="24"/>
        </w:rPr>
        <w:t xml:space="preserve">: </w:t>
      </w:r>
      <w:r w:rsidRPr="00D241AF">
        <w:rPr>
          <w:rFonts w:ascii="Garamond" w:hAnsi="Garamond"/>
          <w:sz w:val="24"/>
          <w:szCs w:val="24"/>
        </w:rPr>
        <w:t>By focusing on incremental progress, gradualism helps students develop resilience. It teaches them to value effort and persistence over perfection, which is essential for long-term academic and personal growth.</w:t>
      </w:r>
    </w:p>
    <w:p w14:paraId="68A6E558" w14:textId="77777777" w:rsidR="00771619" w:rsidRDefault="00771619" w:rsidP="00771619">
      <w:pPr>
        <w:jc w:val="both"/>
        <w:rPr>
          <w:rFonts w:ascii="Garamond" w:hAnsi="Garamond"/>
          <w:sz w:val="24"/>
          <w:szCs w:val="24"/>
        </w:rPr>
      </w:pPr>
      <w:r w:rsidRPr="00D241AF">
        <w:rPr>
          <w:rFonts w:ascii="Garamond" w:hAnsi="Garamond"/>
          <w:sz w:val="24"/>
          <w:szCs w:val="24"/>
        </w:rPr>
        <w:t>In summary, the principle of gradualism cultivates an educational environment that values patience, persistence, and strategic planning. By emphasizing small, steady steps toward success, it fosters a culture of continuous improvement and sustainable progress in modern education.</w:t>
      </w:r>
    </w:p>
    <w:p w14:paraId="65B95182" w14:textId="77777777" w:rsidR="00771619" w:rsidRPr="00017AF9" w:rsidRDefault="00771619" w:rsidP="00771619">
      <w:pPr>
        <w:jc w:val="both"/>
        <w:rPr>
          <w:rFonts w:ascii="Times New Roman" w:hAnsi="Times New Roman"/>
        </w:rPr>
      </w:pPr>
      <w:r w:rsidRPr="00017AF9">
        <w:rPr>
          <w:rFonts w:ascii="Times New Roman" w:hAnsi="Times New Roman"/>
        </w:rPr>
        <w:t xml:space="preserve">Incorporating these proverbs into Yorùbá language curricula, both in Nigeria and the United States, can:  </w:t>
      </w:r>
    </w:p>
    <w:p w14:paraId="1178E1B0" w14:textId="77777777" w:rsidR="00771619" w:rsidRPr="00017AF9" w:rsidRDefault="00771619" w:rsidP="00771619">
      <w:pPr>
        <w:jc w:val="both"/>
        <w:rPr>
          <w:rFonts w:ascii="Times New Roman" w:hAnsi="Times New Roman"/>
        </w:rPr>
      </w:pPr>
      <w:r w:rsidRPr="00017AF9">
        <w:rPr>
          <w:rFonts w:ascii="Times New Roman" w:hAnsi="Times New Roman"/>
        </w:rPr>
        <w:t xml:space="preserve">1. Foster cultural pride among students.  </w:t>
      </w:r>
    </w:p>
    <w:p w14:paraId="6576E145" w14:textId="77777777" w:rsidR="00771619" w:rsidRPr="00017AF9" w:rsidRDefault="00771619" w:rsidP="00771619">
      <w:pPr>
        <w:jc w:val="both"/>
        <w:rPr>
          <w:rFonts w:ascii="Times New Roman" w:hAnsi="Times New Roman"/>
        </w:rPr>
      </w:pPr>
      <w:r w:rsidRPr="00017AF9">
        <w:rPr>
          <w:rFonts w:ascii="Times New Roman" w:hAnsi="Times New Roman"/>
        </w:rPr>
        <w:t xml:space="preserve">2. Enhance engagement through relatable content.  </w:t>
      </w:r>
    </w:p>
    <w:p w14:paraId="1CAD0715" w14:textId="77777777" w:rsidR="00771619" w:rsidRDefault="00771619" w:rsidP="00771619">
      <w:pPr>
        <w:jc w:val="both"/>
        <w:rPr>
          <w:rFonts w:ascii="Times New Roman" w:hAnsi="Times New Roman"/>
        </w:rPr>
      </w:pPr>
      <w:r w:rsidRPr="00017AF9">
        <w:rPr>
          <w:rFonts w:ascii="Times New Roman" w:hAnsi="Times New Roman"/>
        </w:rPr>
        <w:t>3. Promote moral and ethical learning alongside language acquisition</w:t>
      </w:r>
    </w:p>
    <w:p w14:paraId="34F58380" w14:textId="77777777" w:rsidR="00771619" w:rsidRDefault="00771619" w:rsidP="00771619">
      <w:pPr>
        <w:jc w:val="both"/>
        <w:rPr>
          <w:rFonts w:ascii="Garamond" w:hAnsi="Garamond"/>
          <w:sz w:val="24"/>
          <w:szCs w:val="24"/>
        </w:rPr>
      </w:pPr>
    </w:p>
    <w:p w14:paraId="49C29B4B" w14:textId="77777777" w:rsidR="00771619" w:rsidRPr="0011772A" w:rsidRDefault="00771619" w:rsidP="00771619">
      <w:pPr>
        <w:jc w:val="both"/>
        <w:rPr>
          <w:rFonts w:ascii="Times New Roman" w:hAnsi="Times New Roman"/>
          <w:b/>
          <w:bCs/>
        </w:rPr>
      </w:pPr>
      <w:r>
        <w:rPr>
          <w:rFonts w:ascii="Times New Roman" w:hAnsi="Times New Roman"/>
          <w:b/>
          <w:bCs/>
        </w:rPr>
        <w:t xml:space="preserve">5.0 Tabular </w:t>
      </w:r>
      <w:r w:rsidRPr="0011772A">
        <w:rPr>
          <w:rFonts w:ascii="Times New Roman" w:hAnsi="Times New Roman"/>
          <w:b/>
          <w:bCs/>
        </w:rPr>
        <w:t>Analysis</w:t>
      </w:r>
      <w:r>
        <w:rPr>
          <w:rFonts w:ascii="Times New Roman" w:hAnsi="Times New Roman"/>
          <w:b/>
          <w:bCs/>
        </w:rPr>
        <w:t xml:space="preserve"> and Summery </w:t>
      </w:r>
      <w:r w:rsidRPr="0011772A">
        <w:rPr>
          <w:rFonts w:ascii="Times New Roman" w:hAnsi="Times New Roman"/>
          <w:b/>
          <w:bCs/>
        </w:rPr>
        <w:t xml:space="preserve">of </w:t>
      </w:r>
      <w:r>
        <w:rPr>
          <w:rFonts w:ascii="Times New Roman" w:hAnsi="Times New Roman"/>
          <w:b/>
          <w:bCs/>
        </w:rPr>
        <w:t xml:space="preserve">the </w:t>
      </w:r>
      <w:r w:rsidRPr="0011772A">
        <w:rPr>
          <w:rFonts w:ascii="Times New Roman" w:hAnsi="Times New Roman"/>
          <w:b/>
          <w:bCs/>
        </w:rPr>
        <w:t xml:space="preserve">Proverbs    </w:t>
      </w:r>
    </w:p>
    <w:p w14:paraId="49CC6543" w14:textId="77777777" w:rsidR="00771619" w:rsidRPr="00B21FC8" w:rsidRDefault="00771619" w:rsidP="00771619">
      <w:pPr>
        <w:jc w:val="both"/>
        <w:rPr>
          <w:rFonts w:ascii="Times New Roman" w:hAnsi="Times New Roman"/>
        </w:rPr>
      </w:pPr>
      <w:r w:rsidRPr="00B21FC8">
        <w:rPr>
          <w:rFonts w:ascii="Times New Roman" w:hAnsi="Times New Roman"/>
        </w:rPr>
        <w:lastRenderedPageBreak/>
        <w:t>The ten proverbs are</w:t>
      </w:r>
      <w:r>
        <w:rPr>
          <w:rFonts w:ascii="Times New Roman" w:hAnsi="Times New Roman"/>
        </w:rPr>
        <w:t xml:space="preserve"> summarized</w:t>
      </w:r>
      <w:r w:rsidRPr="00B21FC8">
        <w:rPr>
          <w:rFonts w:ascii="Times New Roman" w:hAnsi="Times New Roman"/>
        </w:rPr>
        <w:t xml:space="preserve"> below, with their themes and educational values.  </w:t>
      </w:r>
    </w:p>
    <w:p w14:paraId="41558D16" w14:textId="77777777" w:rsidR="00771619" w:rsidRDefault="00771619" w:rsidP="00771619">
      <w:pPr>
        <w:jc w:val="both"/>
        <w:rPr>
          <w:rFonts w:ascii="Times New Roman" w:hAnsi="Times New Roman"/>
        </w:rPr>
      </w:pPr>
      <w:r w:rsidRPr="00B21FC8">
        <w:rPr>
          <w:rFonts w:ascii="Times New Roman" w:hAnsi="Times New Roman"/>
        </w:rPr>
        <w:t xml:space="preserve"> Table 1: Summary of Yorùbá Proverbs and Their Educational Values   </w:t>
      </w:r>
    </w:p>
    <w:tbl>
      <w:tblPr>
        <w:tblW w:w="9737"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5"/>
        <w:gridCol w:w="2241"/>
        <w:gridCol w:w="2241"/>
        <w:gridCol w:w="2045"/>
        <w:gridCol w:w="2485"/>
      </w:tblGrid>
      <w:tr w:rsidR="00771619" w:rsidRPr="00F71481" w14:paraId="5288E90E" w14:textId="77777777" w:rsidTr="003E5179">
        <w:trPr>
          <w:trHeight w:val="421"/>
        </w:trPr>
        <w:tc>
          <w:tcPr>
            <w:tcW w:w="744" w:type="dxa"/>
            <w:shd w:val="clear" w:color="auto" w:fill="auto"/>
          </w:tcPr>
          <w:p w14:paraId="0A12655B"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S/N</w:t>
            </w:r>
          </w:p>
        </w:tc>
        <w:tc>
          <w:tcPr>
            <w:tcW w:w="2318" w:type="dxa"/>
            <w:shd w:val="clear" w:color="auto" w:fill="auto"/>
          </w:tcPr>
          <w:p w14:paraId="7EC6F7CC" w14:textId="77777777" w:rsidR="00771619" w:rsidRDefault="00771619" w:rsidP="003E5179">
            <w:pPr>
              <w:jc w:val="both"/>
              <w:rPr>
                <w:rFonts w:ascii="Times New Roman" w:eastAsia="Calibri" w:hAnsi="Times New Roman" w:cs="Arial"/>
                <w:b/>
                <w:bCs/>
                <w:kern w:val="2"/>
              </w:rPr>
            </w:pPr>
            <w:r>
              <w:rPr>
                <w:rFonts w:ascii="Times New Roman" w:eastAsia="Calibri" w:hAnsi="Times New Roman"/>
                <w:b/>
                <w:bCs/>
                <w:kern w:val="2"/>
              </w:rPr>
              <w:t>PROVERB</w:t>
            </w:r>
          </w:p>
        </w:tc>
        <w:tc>
          <w:tcPr>
            <w:tcW w:w="1988" w:type="dxa"/>
            <w:shd w:val="clear" w:color="auto" w:fill="auto"/>
          </w:tcPr>
          <w:p w14:paraId="321D3F9A" w14:textId="77777777" w:rsidR="00771619" w:rsidRDefault="00771619" w:rsidP="003E5179">
            <w:pPr>
              <w:jc w:val="both"/>
              <w:rPr>
                <w:rFonts w:ascii="Times New Roman" w:eastAsia="Calibri" w:hAnsi="Times New Roman"/>
                <w:b/>
                <w:bCs/>
                <w:kern w:val="2"/>
              </w:rPr>
            </w:pPr>
            <w:r>
              <w:rPr>
                <w:rFonts w:ascii="Times New Roman" w:eastAsia="Calibri" w:hAnsi="Times New Roman"/>
                <w:b/>
                <w:bCs/>
                <w:kern w:val="2"/>
              </w:rPr>
              <w:t xml:space="preserve">TRANSLATION    </w:t>
            </w:r>
          </w:p>
        </w:tc>
        <w:tc>
          <w:tcPr>
            <w:tcW w:w="2115" w:type="dxa"/>
            <w:shd w:val="clear" w:color="auto" w:fill="auto"/>
          </w:tcPr>
          <w:p w14:paraId="271DBF67" w14:textId="77777777" w:rsidR="00771619" w:rsidRDefault="00771619" w:rsidP="003E5179">
            <w:pPr>
              <w:jc w:val="both"/>
              <w:rPr>
                <w:rFonts w:ascii="Times New Roman" w:eastAsia="Calibri" w:hAnsi="Times New Roman"/>
                <w:b/>
                <w:bCs/>
                <w:kern w:val="2"/>
              </w:rPr>
            </w:pPr>
            <w:r>
              <w:rPr>
                <w:rFonts w:ascii="Times New Roman" w:eastAsia="Calibri" w:hAnsi="Times New Roman"/>
                <w:b/>
                <w:bCs/>
                <w:kern w:val="2"/>
              </w:rPr>
              <w:t>THEME</w:t>
            </w:r>
          </w:p>
        </w:tc>
        <w:tc>
          <w:tcPr>
            <w:tcW w:w="2572" w:type="dxa"/>
            <w:shd w:val="clear" w:color="auto" w:fill="auto"/>
          </w:tcPr>
          <w:p w14:paraId="3B449EB2" w14:textId="77777777" w:rsidR="00771619" w:rsidRDefault="00771619" w:rsidP="003E5179">
            <w:pPr>
              <w:jc w:val="both"/>
              <w:rPr>
                <w:rFonts w:ascii="Times New Roman" w:eastAsia="Calibri" w:hAnsi="Times New Roman"/>
                <w:b/>
                <w:bCs/>
                <w:kern w:val="2"/>
              </w:rPr>
            </w:pPr>
            <w:r>
              <w:rPr>
                <w:rFonts w:ascii="Times New Roman" w:eastAsia="Calibri" w:hAnsi="Times New Roman"/>
                <w:b/>
                <w:bCs/>
                <w:kern w:val="2"/>
              </w:rPr>
              <w:t xml:space="preserve">EDUCATIONAL VALUE                  </w:t>
            </w:r>
          </w:p>
        </w:tc>
      </w:tr>
      <w:tr w:rsidR="00771619" w:rsidRPr="00F71481" w14:paraId="54DC0EDA" w14:textId="77777777" w:rsidTr="003E5179">
        <w:trPr>
          <w:trHeight w:val="929"/>
        </w:trPr>
        <w:tc>
          <w:tcPr>
            <w:tcW w:w="744" w:type="dxa"/>
            <w:shd w:val="clear" w:color="auto" w:fill="auto"/>
          </w:tcPr>
          <w:p w14:paraId="6961A87B" w14:textId="77777777" w:rsidR="00771619" w:rsidRDefault="00771619" w:rsidP="00771619">
            <w:pPr>
              <w:pStyle w:val="ListParagraph"/>
              <w:numPr>
                <w:ilvl w:val="0"/>
                <w:numId w:val="1"/>
              </w:numPr>
              <w:jc w:val="both"/>
              <w:rPr>
                <w:rFonts w:ascii="Times New Roman" w:hAnsi="Times New Roman"/>
                <w:kern w:val="2"/>
              </w:rPr>
            </w:pPr>
          </w:p>
          <w:p w14:paraId="62897430" w14:textId="77777777" w:rsidR="00771619" w:rsidRDefault="00771619" w:rsidP="003E5179">
            <w:pPr>
              <w:jc w:val="both"/>
              <w:rPr>
                <w:rFonts w:ascii="Times New Roman" w:eastAsia="Calibri" w:hAnsi="Times New Roman"/>
                <w:kern w:val="2"/>
              </w:rPr>
            </w:pPr>
          </w:p>
        </w:tc>
        <w:tc>
          <w:tcPr>
            <w:tcW w:w="2318" w:type="dxa"/>
            <w:shd w:val="clear" w:color="auto" w:fill="auto"/>
          </w:tcPr>
          <w:p w14:paraId="4E3B38CB" w14:textId="77777777" w:rsidR="00771619" w:rsidRDefault="00771619" w:rsidP="003E5179">
            <w:pPr>
              <w:jc w:val="both"/>
              <w:rPr>
                <w:rFonts w:ascii="Times New Roman" w:eastAsia="Calibri" w:hAnsi="Times New Roman" w:cs="Arial"/>
                <w:kern w:val="2"/>
              </w:rPr>
            </w:pPr>
            <w:proofErr w:type="spellStart"/>
            <w:r>
              <w:rPr>
                <w:rFonts w:ascii="Times New Roman" w:eastAsia="Calibri" w:hAnsi="Times New Roman"/>
                <w:kern w:val="2"/>
              </w:rPr>
              <w:t>Ọmọ</w:t>
            </w:r>
            <w:proofErr w:type="spellEnd"/>
            <w:r>
              <w:rPr>
                <w:rFonts w:ascii="Times New Roman" w:eastAsia="Calibri" w:hAnsi="Times New Roman"/>
                <w:kern w:val="2"/>
              </w:rPr>
              <w:t xml:space="preserve"> </w:t>
            </w:r>
            <w:proofErr w:type="spellStart"/>
            <w:r>
              <w:rPr>
                <w:rFonts w:ascii="Times New Roman" w:eastAsia="Calibri" w:hAnsi="Times New Roman"/>
                <w:kern w:val="2"/>
              </w:rPr>
              <w:t>tí</w:t>
            </w:r>
            <w:proofErr w:type="spellEnd"/>
            <w:r>
              <w:rPr>
                <w:rFonts w:ascii="Times New Roman" w:eastAsia="Calibri" w:hAnsi="Times New Roman"/>
                <w:kern w:val="2"/>
              </w:rPr>
              <w:t xml:space="preserve"> a </w:t>
            </w:r>
            <w:proofErr w:type="spellStart"/>
            <w:r>
              <w:rPr>
                <w:rFonts w:ascii="Times New Roman" w:eastAsia="Calibri" w:hAnsi="Times New Roman"/>
                <w:kern w:val="2"/>
              </w:rPr>
              <w:t>kò</w:t>
            </w:r>
            <w:proofErr w:type="spellEnd"/>
            <w:r>
              <w:rPr>
                <w:rFonts w:ascii="Times New Roman" w:eastAsia="Calibri" w:hAnsi="Times New Roman"/>
                <w:kern w:val="2"/>
              </w:rPr>
              <w:t xml:space="preserve"> </w:t>
            </w:r>
            <w:proofErr w:type="spellStart"/>
            <w:r>
              <w:rPr>
                <w:rFonts w:ascii="Times New Roman" w:eastAsia="Calibri" w:hAnsi="Times New Roman"/>
                <w:kern w:val="2"/>
              </w:rPr>
              <w:t>kọ</w:t>
            </w:r>
            <w:proofErr w:type="spellEnd"/>
            <w:r>
              <w:rPr>
                <w:rFonts w:ascii="Times New Roman" w:eastAsia="Calibri" w:hAnsi="Times New Roman"/>
                <w:kern w:val="2"/>
              </w:rPr>
              <w:t xml:space="preserve">́ </w:t>
            </w:r>
            <w:proofErr w:type="spellStart"/>
            <w:r>
              <w:rPr>
                <w:rFonts w:ascii="Times New Roman" w:eastAsia="Calibri" w:hAnsi="Times New Roman"/>
                <w:kern w:val="2"/>
              </w:rPr>
              <w:t>ni</w:t>
            </w:r>
            <w:proofErr w:type="spellEnd"/>
            <w:r>
              <w:rPr>
                <w:rFonts w:ascii="Times New Roman" w:eastAsia="Calibri" w:hAnsi="Times New Roman"/>
                <w:kern w:val="2"/>
              </w:rPr>
              <w:t xml:space="preserve"> </w:t>
            </w:r>
            <w:proofErr w:type="spellStart"/>
            <w:r>
              <w:rPr>
                <w:rFonts w:ascii="Times New Roman" w:eastAsia="Calibri" w:hAnsi="Times New Roman"/>
                <w:kern w:val="2"/>
              </w:rPr>
              <w:t>yóò</w:t>
            </w:r>
            <w:proofErr w:type="spellEnd"/>
            <w:r>
              <w:rPr>
                <w:rFonts w:ascii="Times New Roman" w:eastAsia="Calibri" w:hAnsi="Times New Roman"/>
                <w:kern w:val="2"/>
              </w:rPr>
              <w:t xml:space="preserve"> </w:t>
            </w:r>
            <w:proofErr w:type="spellStart"/>
            <w:r>
              <w:rPr>
                <w:rFonts w:ascii="Times New Roman" w:eastAsia="Calibri" w:hAnsi="Times New Roman"/>
                <w:kern w:val="2"/>
              </w:rPr>
              <w:t>gbé</w:t>
            </w:r>
            <w:proofErr w:type="spellEnd"/>
            <w:r>
              <w:rPr>
                <w:rFonts w:ascii="Times New Roman" w:eastAsia="Calibri" w:hAnsi="Times New Roman"/>
                <w:kern w:val="2"/>
              </w:rPr>
              <w:t xml:space="preserve"> </w:t>
            </w:r>
            <w:proofErr w:type="spellStart"/>
            <w:r>
              <w:rPr>
                <w:rFonts w:ascii="Times New Roman" w:eastAsia="Calibri" w:hAnsi="Times New Roman"/>
                <w:kern w:val="2"/>
              </w:rPr>
              <w:t>ilé</w:t>
            </w:r>
            <w:proofErr w:type="spellEnd"/>
            <w:r>
              <w:rPr>
                <w:rFonts w:ascii="Times New Roman" w:eastAsia="Calibri" w:hAnsi="Times New Roman"/>
                <w:kern w:val="2"/>
              </w:rPr>
              <w:t xml:space="preserve"> </w:t>
            </w:r>
            <w:proofErr w:type="spellStart"/>
            <w:r>
              <w:rPr>
                <w:rFonts w:ascii="Times New Roman" w:eastAsia="Calibri" w:hAnsi="Times New Roman"/>
                <w:kern w:val="2"/>
              </w:rPr>
              <w:t>tí</w:t>
            </w:r>
            <w:proofErr w:type="spellEnd"/>
            <w:r>
              <w:rPr>
                <w:rFonts w:ascii="Times New Roman" w:eastAsia="Calibri" w:hAnsi="Times New Roman"/>
                <w:kern w:val="2"/>
              </w:rPr>
              <w:t xml:space="preserve"> a </w:t>
            </w:r>
            <w:proofErr w:type="spellStart"/>
            <w:r>
              <w:rPr>
                <w:rFonts w:ascii="Times New Roman" w:eastAsia="Calibri" w:hAnsi="Times New Roman"/>
                <w:kern w:val="2"/>
              </w:rPr>
              <w:t>kọ</w:t>
            </w:r>
            <w:proofErr w:type="spellEnd"/>
            <w:r>
              <w:rPr>
                <w:rFonts w:ascii="Times New Roman" w:eastAsia="Calibri" w:hAnsi="Times New Roman"/>
                <w:kern w:val="2"/>
              </w:rPr>
              <w:t xml:space="preserve">́ </w:t>
            </w:r>
            <w:proofErr w:type="spellStart"/>
            <w:r>
              <w:rPr>
                <w:rFonts w:ascii="Times New Roman" w:eastAsia="Calibri" w:hAnsi="Times New Roman"/>
                <w:kern w:val="2"/>
              </w:rPr>
              <w:t>tà</w:t>
            </w:r>
            <w:proofErr w:type="spellEnd"/>
          </w:p>
          <w:p w14:paraId="50FE980A" w14:textId="77777777" w:rsidR="00771619" w:rsidRDefault="00771619" w:rsidP="003E5179">
            <w:pPr>
              <w:jc w:val="both"/>
              <w:rPr>
                <w:rFonts w:ascii="Times New Roman" w:eastAsia="Calibri" w:hAnsi="Times New Roman" w:cs="Arial"/>
                <w:kern w:val="2"/>
              </w:rPr>
            </w:pPr>
          </w:p>
        </w:tc>
        <w:tc>
          <w:tcPr>
            <w:tcW w:w="1988" w:type="dxa"/>
            <w:shd w:val="clear" w:color="auto" w:fill="auto"/>
          </w:tcPr>
          <w:p w14:paraId="521B9EBC"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A child left untaught will sell the inherited house</w:t>
            </w:r>
          </w:p>
        </w:tc>
        <w:tc>
          <w:tcPr>
            <w:tcW w:w="2115" w:type="dxa"/>
            <w:shd w:val="clear" w:color="auto" w:fill="auto"/>
          </w:tcPr>
          <w:p w14:paraId="08A569BE"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Importance of Education</w:t>
            </w:r>
          </w:p>
        </w:tc>
        <w:tc>
          <w:tcPr>
            <w:tcW w:w="2572" w:type="dxa"/>
            <w:shd w:val="clear" w:color="auto" w:fill="auto"/>
          </w:tcPr>
          <w:p w14:paraId="4CD65086"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Holistic development, stewardship    `</w:t>
            </w:r>
          </w:p>
        </w:tc>
      </w:tr>
      <w:tr w:rsidR="00771619" w:rsidRPr="00F71481" w14:paraId="145F2A28" w14:textId="77777777" w:rsidTr="003E5179">
        <w:trPr>
          <w:gridAfter w:val="1"/>
          <w:wAfter w:w="2572" w:type="dxa"/>
          <w:trHeight w:val="998"/>
        </w:trPr>
        <w:tc>
          <w:tcPr>
            <w:tcW w:w="744" w:type="dxa"/>
            <w:shd w:val="clear" w:color="auto" w:fill="auto"/>
          </w:tcPr>
          <w:p w14:paraId="1932A9CC" w14:textId="77777777" w:rsidR="00771619" w:rsidRDefault="00771619" w:rsidP="00771619">
            <w:pPr>
              <w:pStyle w:val="ListParagraph"/>
              <w:numPr>
                <w:ilvl w:val="0"/>
                <w:numId w:val="1"/>
              </w:numPr>
              <w:jc w:val="both"/>
              <w:rPr>
                <w:rFonts w:ascii="Times New Roman" w:hAnsi="Times New Roman"/>
                <w:kern w:val="2"/>
              </w:rPr>
            </w:pPr>
          </w:p>
        </w:tc>
        <w:tc>
          <w:tcPr>
            <w:tcW w:w="744" w:type="dxa"/>
            <w:shd w:val="clear" w:color="auto" w:fill="auto"/>
          </w:tcPr>
          <w:p w14:paraId="47A8C077" w14:textId="77777777" w:rsidR="00771619" w:rsidRDefault="00771619" w:rsidP="003E5179">
            <w:pPr>
              <w:jc w:val="both"/>
              <w:rPr>
                <w:rFonts w:ascii="Times New Roman" w:eastAsia="Calibri" w:hAnsi="Times New Roman" w:cs="Arial"/>
                <w:kern w:val="2"/>
              </w:rPr>
            </w:pPr>
          </w:p>
        </w:tc>
        <w:tc>
          <w:tcPr>
            <w:tcW w:w="2318" w:type="dxa"/>
            <w:shd w:val="clear" w:color="auto" w:fill="auto"/>
          </w:tcPr>
          <w:p w14:paraId="2FEC6867" w14:textId="77777777" w:rsidR="00771619" w:rsidRPr="00C9687E" w:rsidRDefault="00771619" w:rsidP="003E5179">
            <w:pPr>
              <w:jc w:val="both"/>
              <w:rPr>
                <w:rFonts w:ascii="Times New Roman" w:eastAsia="Calibri" w:hAnsi="Times New Roman"/>
                <w:i/>
                <w:iCs/>
                <w:kern w:val="2"/>
              </w:rPr>
            </w:pPr>
            <w:proofErr w:type="spellStart"/>
            <w:r w:rsidRPr="00C9687E">
              <w:rPr>
                <w:rFonts w:ascii="Times New Roman" w:eastAsia="Calibri" w:hAnsi="Times New Roman"/>
                <w:i/>
                <w:iCs/>
                <w:kern w:val="2"/>
              </w:rPr>
              <w:t>Ilé</w:t>
            </w:r>
            <w:proofErr w:type="spellEnd"/>
            <w:r w:rsidRPr="00C9687E">
              <w:rPr>
                <w:rFonts w:ascii="Times New Roman" w:eastAsia="Calibri" w:hAnsi="Times New Roman"/>
                <w:i/>
                <w:iCs/>
                <w:kern w:val="2"/>
              </w:rPr>
              <w:t xml:space="preserve"> lati ń </w:t>
            </w:r>
            <w:proofErr w:type="spellStart"/>
            <w:r w:rsidRPr="00C9687E">
              <w:rPr>
                <w:rFonts w:ascii="Times New Roman" w:eastAsia="Calibri" w:hAnsi="Times New Roman"/>
                <w:i/>
                <w:iCs/>
                <w:kern w:val="2"/>
              </w:rPr>
              <w:t>kó</w:t>
            </w:r>
            <w:proofErr w:type="spellEnd"/>
            <w:r w:rsidRPr="00C9687E">
              <w:rPr>
                <w:rFonts w:ascii="Times New Roman" w:eastAsia="Calibri" w:hAnsi="Times New Roman"/>
                <w:i/>
                <w:iCs/>
                <w:kern w:val="2"/>
              </w:rPr>
              <w:t xml:space="preserve"> </w:t>
            </w:r>
            <w:proofErr w:type="spellStart"/>
            <w:r w:rsidRPr="00C9687E">
              <w:rPr>
                <w:rFonts w:ascii="Times New Roman" w:eastAsia="Calibri" w:hAnsi="Times New Roman"/>
                <w:i/>
                <w:iCs/>
                <w:kern w:val="2"/>
              </w:rPr>
              <w:t>ẹ̀sọ</w:t>
            </w:r>
            <w:proofErr w:type="spellEnd"/>
            <w:r w:rsidRPr="00C9687E">
              <w:rPr>
                <w:rFonts w:ascii="Times New Roman" w:eastAsia="Calibri" w:hAnsi="Times New Roman"/>
                <w:i/>
                <w:iCs/>
                <w:kern w:val="2"/>
              </w:rPr>
              <w:t xml:space="preserve">́ </w:t>
            </w:r>
            <w:proofErr w:type="spellStart"/>
            <w:r w:rsidRPr="00C9687E">
              <w:rPr>
                <w:rFonts w:ascii="Times New Roman" w:eastAsia="Calibri" w:hAnsi="Times New Roman"/>
                <w:i/>
                <w:iCs/>
                <w:kern w:val="2"/>
              </w:rPr>
              <w:t>rò</w:t>
            </w:r>
            <w:proofErr w:type="spellEnd"/>
            <w:r w:rsidRPr="00C9687E">
              <w:rPr>
                <w:rFonts w:ascii="Times New Roman" w:eastAsia="Calibri" w:hAnsi="Times New Roman"/>
                <w:i/>
                <w:iCs/>
                <w:kern w:val="2"/>
              </w:rPr>
              <w:t xml:space="preserve"> de</w:t>
            </w:r>
          </w:p>
        </w:tc>
        <w:tc>
          <w:tcPr>
            <w:tcW w:w="1988" w:type="dxa"/>
            <w:shd w:val="clear" w:color="auto" w:fill="auto"/>
          </w:tcPr>
          <w:p w14:paraId="1B6E02B9"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Charity begins at home</w:t>
            </w:r>
          </w:p>
        </w:tc>
      </w:tr>
    </w:tbl>
    <w:p w14:paraId="666B3BBC" w14:textId="77777777" w:rsidR="00771619" w:rsidRPr="00C9687E" w:rsidRDefault="00771619" w:rsidP="00771619">
      <w:pPr>
        <w:rPr>
          <w:rFonts w:asciiTheme="majorBidi" w:hAnsiTheme="majorBidi" w:cstheme="majorBidi"/>
        </w:rPr>
      </w:pPr>
      <w:r w:rsidRPr="00C9687E">
        <w:rPr>
          <w:rFonts w:asciiTheme="majorBidi" w:hAnsiTheme="majorBidi" w:cstheme="majorBidi"/>
        </w:rPr>
        <w:t>The Primary Source of Education</w:t>
      </w:r>
    </w:p>
    <w:tbl>
      <w:tblPr>
        <w:tblW w:w="9737" w:type="dxa"/>
        <w:tblInd w:w="-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5"/>
        <w:gridCol w:w="2008"/>
        <w:gridCol w:w="1835"/>
        <w:gridCol w:w="1835"/>
        <w:gridCol w:w="2224"/>
      </w:tblGrid>
      <w:tr w:rsidR="00771619" w:rsidRPr="00F71481" w14:paraId="39565ACA" w14:textId="77777777" w:rsidTr="003E5179">
        <w:trPr>
          <w:trHeight w:val="998"/>
        </w:trPr>
        <w:tc>
          <w:tcPr>
            <w:tcW w:w="2115" w:type="dxa"/>
            <w:shd w:val="clear" w:color="auto" w:fill="auto"/>
          </w:tcPr>
          <w:p w14:paraId="3ADF94E8" w14:textId="77777777" w:rsidR="00771619" w:rsidRDefault="00771619" w:rsidP="003E5179">
            <w:pPr>
              <w:pStyle w:val="ListParagraph"/>
              <w:ind w:left="0"/>
              <w:jc w:val="both"/>
              <w:rPr>
                <w:rFonts w:ascii="Times New Roman" w:hAnsi="Times New Roman"/>
                <w:kern w:val="2"/>
              </w:rPr>
            </w:pPr>
          </w:p>
        </w:tc>
        <w:tc>
          <w:tcPr>
            <w:tcW w:w="2115" w:type="dxa"/>
            <w:shd w:val="clear" w:color="auto" w:fill="auto"/>
          </w:tcPr>
          <w:p w14:paraId="2E605A8E" w14:textId="77777777" w:rsidR="00771619" w:rsidRDefault="00771619" w:rsidP="003E5179">
            <w:pPr>
              <w:jc w:val="both"/>
              <w:rPr>
                <w:rFonts w:ascii="Garamond" w:eastAsia="Calibri" w:hAnsi="Garamond" w:cs="Arial"/>
                <w:kern w:val="2"/>
                <w:sz w:val="24"/>
                <w:szCs w:val="24"/>
              </w:rPr>
            </w:pPr>
          </w:p>
          <w:p w14:paraId="417EBDFF" w14:textId="77777777" w:rsidR="00771619" w:rsidRDefault="00771619" w:rsidP="003E5179">
            <w:pPr>
              <w:jc w:val="both"/>
              <w:rPr>
                <w:rFonts w:ascii="Times New Roman" w:eastAsia="Calibri" w:hAnsi="Times New Roman" w:cs="Arial"/>
                <w:kern w:val="2"/>
              </w:rPr>
            </w:pPr>
            <w:proofErr w:type="spellStart"/>
            <w:r>
              <w:rPr>
                <w:rFonts w:ascii="Times New Roman" w:eastAsia="Calibri" w:hAnsi="Times New Roman" w:cs="Arial"/>
                <w:kern w:val="2"/>
              </w:rPr>
              <w:t>Behavioural</w:t>
            </w:r>
            <w:proofErr w:type="spellEnd"/>
            <w:r>
              <w:rPr>
                <w:rFonts w:ascii="Times New Roman" w:eastAsia="Calibri" w:hAnsi="Times New Roman" w:cs="Arial"/>
                <w:kern w:val="2"/>
              </w:rPr>
              <w:t xml:space="preserve"> Modeling</w:t>
            </w:r>
          </w:p>
        </w:tc>
        <w:tc>
          <w:tcPr>
            <w:tcW w:w="2115" w:type="dxa"/>
            <w:shd w:val="clear" w:color="auto" w:fill="auto"/>
          </w:tcPr>
          <w:p w14:paraId="364BB342"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Only the patient one will milk the lioness</w:t>
            </w:r>
          </w:p>
        </w:tc>
        <w:tc>
          <w:tcPr>
            <w:tcW w:w="2115" w:type="dxa"/>
            <w:shd w:val="clear" w:color="auto" w:fill="auto"/>
          </w:tcPr>
          <w:p w14:paraId="1128B9BB"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The Principle of Perseverance in Education</w:t>
            </w:r>
          </w:p>
        </w:tc>
        <w:tc>
          <w:tcPr>
            <w:tcW w:w="2572" w:type="dxa"/>
            <w:shd w:val="clear" w:color="auto" w:fill="auto"/>
          </w:tcPr>
          <w:p w14:paraId="6269EABC"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Fostering Resilience in Educators</w:t>
            </w:r>
          </w:p>
        </w:tc>
      </w:tr>
      <w:tr w:rsidR="00771619" w:rsidRPr="00F71481" w14:paraId="44B309C9" w14:textId="77777777" w:rsidTr="003E5179">
        <w:trPr>
          <w:trHeight w:val="2791"/>
        </w:trPr>
        <w:tc>
          <w:tcPr>
            <w:tcW w:w="744" w:type="dxa"/>
            <w:shd w:val="clear" w:color="auto" w:fill="auto"/>
          </w:tcPr>
          <w:p w14:paraId="21E0FDAD"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4F7091B7" w14:textId="77777777" w:rsidR="00771619" w:rsidRPr="00E45F34" w:rsidRDefault="00771619" w:rsidP="003E5179">
            <w:pPr>
              <w:rPr>
                <w:rFonts w:ascii="Times New Roman" w:eastAsia="Calibri" w:hAnsi="Times New Roman" w:cs="Arial"/>
                <w:i/>
                <w:iCs/>
              </w:rPr>
            </w:pPr>
            <w:proofErr w:type="spellStart"/>
            <w:r w:rsidRPr="00E45F34">
              <w:rPr>
                <w:rFonts w:ascii="Times New Roman" w:eastAsia="Calibri" w:hAnsi="Times New Roman" w:cs="Arial"/>
                <w:i/>
                <w:iCs/>
              </w:rPr>
              <w:t>Onísùúrù</w:t>
            </w:r>
            <w:proofErr w:type="spellEnd"/>
            <w:r w:rsidRPr="00E45F34">
              <w:rPr>
                <w:rFonts w:ascii="Times New Roman" w:eastAsia="Calibri" w:hAnsi="Times New Roman" w:cs="Arial"/>
                <w:i/>
                <w:iCs/>
              </w:rPr>
              <w:t xml:space="preserve"> </w:t>
            </w:r>
            <w:proofErr w:type="spellStart"/>
            <w:r w:rsidRPr="00E45F34">
              <w:rPr>
                <w:rFonts w:ascii="Times New Roman" w:eastAsia="Calibri" w:hAnsi="Times New Roman" w:cs="Arial"/>
                <w:i/>
                <w:iCs/>
              </w:rPr>
              <w:t>ni</w:t>
            </w:r>
            <w:proofErr w:type="spellEnd"/>
            <w:r w:rsidRPr="00E45F34">
              <w:rPr>
                <w:rFonts w:ascii="Times New Roman" w:eastAsia="Calibri" w:hAnsi="Times New Roman" w:cs="Arial"/>
                <w:i/>
                <w:iCs/>
              </w:rPr>
              <w:t xml:space="preserve"> </w:t>
            </w:r>
            <w:proofErr w:type="spellStart"/>
            <w:r w:rsidRPr="00E45F34">
              <w:rPr>
                <w:rFonts w:ascii="Times New Roman" w:eastAsia="Calibri" w:hAnsi="Times New Roman" w:cs="Arial"/>
                <w:i/>
                <w:iCs/>
              </w:rPr>
              <w:t>yóò</w:t>
            </w:r>
            <w:proofErr w:type="spellEnd"/>
            <w:r w:rsidRPr="00E45F34">
              <w:rPr>
                <w:rFonts w:ascii="Times New Roman" w:eastAsia="Calibri" w:hAnsi="Times New Roman" w:cs="Arial"/>
                <w:i/>
                <w:iCs/>
              </w:rPr>
              <w:t xml:space="preserve"> </w:t>
            </w:r>
            <w:proofErr w:type="spellStart"/>
            <w:r w:rsidRPr="00E45F34">
              <w:rPr>
                <w:rFonts w:ascii="Times New Roman" w:eastAsia="Calibri" w:hAnsi="Times New Roman" w:cs="Arial"/>
                <w:i/>
                <w:iCs/>
              </w:rPr>
              <w:t>fú</w:t>
            </w:r>
            <w:proofErr w:type="spellEnd"/>
            <w:r w:rsidRPr="00E45F34">
              <w:rPr>
                <w:rFonts w:ascii="Times New Roman" w:eastAsia="Calibri" w:hAnsi="Times New Roman" w:cs="Arial"/>
                <w:i/>
                <w:iCs/>
              </w:rPr>
              <w:t xml:space="preserve"> </w:t>
            </w:r>
            <w:proofErr w:type="spellStart"/>
            <w:r w:rsidRPr="00E45F34">
              <w:rPr>
                <w:rFonts w:ascii="Times New Roman" w:eastAsia="Calibri" w:hAnsi="Times New Roman" w:cs="Arial"/>
                <w:i/>
                <w:iCs/>
              </w:rPr>
              <w:t>wàrà</w:t>
            </w:r>
            <w:proofErr w:type="spellEnd"/>
            <w:r w:rsidRPr="00E45F34">
              <w:rPr>
                <w:rFonts w:ascii="Times New Roman" w:eastAsia="Calibri" w:hAnsi="Times New Roman" w:cs="Arial"/>
                <w:i/>
                <w:iCs/>
              </w:rPr>
              <w:t xml:space="preserve"> </w:t>
            </w:r>
            <w:proofErr w:type="spellStart"/>
            <w:r w:rsidRPr="00E45F34">
              <w:rPr>
                <w:rFonts w:ascii="Times New Roman" w:eastAsia="Calibri" w:hAnsi="Times New Roman" w:cs="Arial"/>
                <w:i/>
                <w:iCs/>
              </w:rPr>
              <w:t>kìnnìhún</w:t>
            </w:r>
            <w:proofErr w:type="spellEnd"/>
          </w:p>
        </w:tc>
        <w:tc>
          <w:tcPr>
            <w:tcW w:w="1988" w:type="dxa"/>
            <w:shd w:val="clear" w:color="auto" w:fill="auto"/>
          </w:tcPr>
          <w:p w14:paraId="2C92F857"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 xml:space="preserve">Only the patient </w:t>
            </w:r>
            <w:proofErr w:type="gramStart"/>
            <w:r>
              <w:rPr>
                <w:rFonts w:ascii="Times New Roman" w:eastAsia="Calibri" w:hAnsi="Times New Roman"/>
                <w:kern w:val="2"/>
              </w:rPr>
              <w:t>one milk</w:t>
            </w:r>
            <w:proofErr w:type="gramEnd"/>
            <w:r>
              <w:rPr>
                <w:rFonts w:ascii="Times New Roman" w:eastAsia="Calibri" w:hAnsi="Times New Roman"/>
                <w:kern w:val="2"/>
              </w:rPr>
              <w:t xml:space="preserve"> the lioness</w:t>
            </w:r>
          </w:p>
        </w:tc>
        <w:tc>
          <w:tcPr>
            <w:tcW w:w="2115" w:type="dxa"/>
            <w:shd w:val="clear" w:color="auto" w:fill="auto"/>
          </w:tcPr>
          <w:p w14:paraId="1D4DF9CC"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 xml:space="preserve">The principles of </w:t>
            </w:r>
            <w:proofErr w:type="spellStart"/>
            <w:r>
              <w:rPr>
                <w:rFonts w:ascii="Times New Roman" w:eastAsia="Calibri" w:hAnsi="Times New Roman"/>
                <w:kern w:val="2"/>
              </w:rPr>
              <w:t>Perseverancein</w:t>
            </w:r>
            <w:proofErr w:type="spellEnd"/>
            <w:r>
              <w:rPr>
                <w:rFonts w:ascii="Times New Roman" w:eastAsia="Calibri" w:hAnsi="Times New Roman"/>
                <w:kern w:val="2"/>
              </w:rPr>
              <w:t xml:space="preserve"> Education.</w:t>
            </w:r>
          </w:p>
        </w:tc>
        <w:tc>
          <w:tcPr>
            <w:tcW w:w="2572" w:type="dxa"/>
            <w:shd w:val="clear" w:color="auto" w:fill="auto"/>
          </w:tcPr>
          <w:p w14:paraId="5374D8EE" w14:textId="77777777" w:rsidR="00771619" w:rsidRDefault="00771619" w:rsidP="003E5179">
            <w:pPr>
              <w:jc w:val="both"/>
              <w:rPr>
                <w:rFonts w:ascii="Times New Roman" w:eastAsia="Calibri" w:hAnsi="Times New Roman"/>
                <w:kern w:val="2"/>
              </w:rPr>
            </w:pPr>
            <w:r>
              <w:rPr>
                <w:rFonts w:ascii="Times New Roman" w:eastAsia="Calibri" w:hAnsi="Times New Roman"/>
                <w:kern w:val="2"/>
              </w:rPr>
              <w:t>Fostering Resilience in Education.</w:t>
            </w:r>
          </w:p>
        </w:tc>
      </w:tr>
      <w:tr w:rsidR="00771619" w:rsidRPr="00F71481" w14:paraId="5292FC75" w14:textId="77777777" w:rsidTr="003E5179">
        <w:trPr>
          <w:trHeight w:val="1767"/>
        </w:trPr>
        <w:tc>
          <w:tcPr>
            <w:tcW w:w="744" w:type="dxa"/>
            <w:shd w:val="clear" w:color="auto" w:fill="auto"/>
          </w:tcPr>
          <w:p w14:paraId="238B505E"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3296F2A7" w14:textId="77777777" w:rsidR="00771619" w:rsidRDefault="00771619" w:rsidP="003E5179">
            <w:pPr>
              <w:jc w:val="both"/>
              <w:rPr>
                <w:rFonts w:ascii="Garamond" w:eastAsia="Calibri" w:hAnsi="Garamond" w:cs="Arial"/>
                <w:i/>
                <w:iCs/>
                <w:kern w:val="2"/>
                <w:sz w:val="24"/>
                <w:szCs w:val="24"/>
              </w:rPr>
            </w:pPr>
            <w:r>
              <w:rPr>
                <w:rFonts w:ascii="Garamond" w:eastAsia="Calibri" w:hAnsi="Garamond" w:cs="Arial"/>
                <w:i/>
                <w:iCs/>
                <w:kern w:val="2"/>
                <w:sz w:val="24"/>
                <w:szCs w:val="24"/>
              </w:rPr>
              <w:t>Bi E</w:t>
            </w:r>
            <w:r>
              <w:rPr>
                <w:rFonts w:ascii="Garamond" w:eastAsia="Calibri" w:hAnsi="Garamond" w:cs="Arial"/>
                <w:i/>
                <w:iCs/>
                <w:kern w:val="2"/>
                <w:sz w:val="24"/>
                <w:szCs w:val="24"/>
                <w:lang w:val="yo-NG"/>
              </w:rPr>
              <w:t>é</w:t>
            </w:r>
            <w:proofErr w:type="spellStart"/>
            <w:r>
              <w:rPr>
                <w:rFonts w:ascii="Garamond" w:eastAsia="Calibri" w:hAnsi="Garamond" w:cs="Arial"/>
                <w:i/>
                <w:iCs/>
                <w:kern w:val="2"/>
                <w:sz w:val="24"/>
                <w:szCs w:val="24"/>
              </w:rPr>
              <w:t>gún</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ńlá</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bá</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ní</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òhun</w:t>
            </w:r>
            <w:proofErr w:type="spellEnd"/>
            <w:r>
              <w:rPr>
                <w:rFonts w:ascii="Garamond" w:eastAsia="Calibri" w:hAnsi="Garamond" w:cs="Arial"/>
                <w:i/>
                <w:iCs/>
                <w:kern w:val="2"/>
                <w:sz w:val="24"/>
                <w:szCs w:val="24"/>
              </w:rPr>
              <w:t xml:space="preserve"> ò rí </w:t>
            </w:r>
            <w:proofErr w:type="spellStart"/>
            <w:r>
              <w:rPr>
                <w:rFonts w:ascii="Garamond" w:eastAsia="Calibri" w:hAnsi="Garamond" w:cs="Arial"/>
                <w:i/>
                <w:iCs/>
                <w:kern w:val="2"/>
                <w:sz w:val="24"/>
                <w:szCs w:val="24"/>
              </w:rPr>
              <w:t>g</w:t>
            </w:r>
            <w:r>
              <w:rPr>
                <w:rFonts w:ascii="Cambria" w:eastAsia="Calibri" w:hAnsi="Cambria" w:cs="Cambria"/>
                <w:i/>
                <w:iCs/>
                <w:kern w:val="2"/>
                <w:sz w:val="24"/>
                <w:szCs w:val="24"/>
              </w:rPr>
              <w:t>ọ</w:t>
            </w:r>
            <w:r>
              <w:rPr>
                <w:rFonts w:ascii="Garamond" w:eastAsia="Calibri" w:hAnsi="Garamond" w:cs="Arial"/>
                <w:i/>
                <w:iCs/>
                <w:kern w:val="2"/>
                <w:sz w:val="24"/>
                <w:szCs w:val="24"/>
              </w:rPr>
              <w:t>̀</w:t>
            </w:r>
            <w:r>
              <w:rPr>
                <w:rFonts w:ascii="Cambria" w:eastAsia="Calibri" w:hAnsi="Cambria" w:cs="Cambria"/>
                <w:i/>
                <w:iCs/>
                <w:kern w:val="2"/>
                <w:sz w:val="24"/>
                <w:szCs w:val="24"/>
              </w:rPr>
              <w:t>ǹ</w:t>
            </w:r>
            <w:r>
              <w:rPr>
                <w:rFonts w:ascii="Garamond" w:eastAsia="Calibri" w:hAnsi="Garamond" w:cs="Arial"/>
                <w:i/>
                <w:iCs/>
                <w:kern w:val="2"/>
                <w:sz w:val="24"/>
                <w:szCs w:val="24"/>
              </w:rPr>
              <w:t>t</w:t>
            </w:r>
            <w:r>
              <w:rPr>
                <w:rFonts w:ascii="Cambria" w:eastAsia="Calibri" w:hAnsi="Cambria" w:cs="Cambria"/>
                <w:i/>
                <w:iCs/>
                <w:kern w:val="2"/>
                <w:sz w:val="24"/>
                <w:szCs w:val="24"/>
              </w:rPr>
              <w:t>ọ</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g</w:t>
            </w:r>
            <w:r>
              <w:rPr>
                <w:rFonts w:ascii="Cambria" w:eastAsia="Calibri" w:hAnsi="Cambria" w:cs="Cambria"/>
                <w:i/>
                <w:iCs/>
                <w:kern w:val="2"/>
                <w:sz w:val="24"/>
                <w:szCs w:val="24"/>
              </w:rPr>
              <w:t>ọ</w:t>
            </w:r>
            <w:r>
              <w:rPr>
                <w:rFonts w:ascii="Garamond" w:eastAsia="Calibri" w:hAnsi="Garamond" w:cs="Arial"/>
                <w:i/>
                <w:iCs/>
                <w:kern w:val="2"/>
                <w:sz w:val="24"/>
                <w:szCs w:val="24"/>
              </w:rPr>
              <w:t>̀</w:t>
            </w:r>
            <w:r>
              <w:rPr>
                <w:rFonts w:ascii="Cambria" w:eastAsia="Calibri" w:hAnsi="Cambria" w:cs="Cambria"/>
                <w:i/>
                <w:iCs/>
                <w:kern w:val="2"/>
                <w:sz w:val="24"/>
                <w:szCs w:val="24"/>
              </w:rPr>
              <w:t>ǹ</w:t>
            </w:r>
            <w:r>
              <w:rPr>
                <w:rFonts w:ascii="Garamond" w:eastAsia="Calibri" w:hAnsi="Garamond" w:cs="Arial"/>
                <w:i/>
                <w:iCs/>
                <w:kern w:val="2"/>
                <w:sz w:val="24"/>
                <w:szCs w:val="24"/>
              </w:rPr>
              <w:t>t</w:t>
            </w:r>
            <w:r>
              <w:rPr>
                <w:rFonts w:ascii="Cambria" w:eastAsia="Calibri" w:hAnsi="Cambria" w:cs="Cambria"/>
                <w:i/>
                <w:iCs/>
                <w:kern w:val="2"/>
                <w:sz w:val="24"/>
                <w:szCs w:val="24"/>
              </w:rPr>
              <w:t>ọ</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náà</w:t>
            </w:r>
            <w:proofErr w:type="spellEnd"/>
            <w:r>
              <w:rPr>
                <w:rFonts w:ascii="Garamond" w:eastAsia="Calibri" w:hAnsi="Garamond" w:cs="Arial"/>
                <w:i/>
                <w:iCs/>
                <w:kern w:val="2"/>
                <w:sz w:val="24"/>
                <w:szCs w:val="24"/>
              </w:rPr>
              <w:t xml:space="preserve"> a </w:t>
            </w:r>
            <w:proofErr w:type="spellStart"/>
            <w:r>
              <w:rPr>
                <w:rFonts w:ascii="Garamond" w:eastAsia="Calibri" w:hAnsi="Garamond" w:cs="Arial"/>
                <w:i/>
                <w:iCs/>
                <w:kern w:val="2"/>
                <w:sz w:val="24"/>
                <w:szCs w:val="24"/>
              </w:rPr>
              <w:t>ní</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òhun</w:t>
            </w:r>
            <w:proofErr w:type="spellEnd"/>
            <w:r>
              <w:rPr>
                <w:rFonts w:ascii="Garamond" w:eastAsia="Calibri" w:hAnsi="Garamond" w:cs="Arial"/>
                <w:i/>
                <w:iCs/>
                <w:kern w:val="2"/>
                <w:sz w:val="24"/>
                <w:szCs w:val="24"/>
              </w:rPr>
              <w:t xml:space="preserve"> ò rí </w:t>
            </w:r>
            <w:proofErr w:type="spellStart"/>
            <w:r>
              <w:rPr>
                <w:rFonts w:ascii="Garamond" w:eastAsia="Calibri" w:hAnsi="Garamond" w:cs="Arial"/>
                <w:i/>
                <w:iCs/>
                <w:kern w:val="2"/>
                <w:sz w:val="24"/>
                <w:szCs w:val="24"/>
              </w:rPr>
              <w:t>Eégún</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ńlá</w:t>
            </w:r>
            <w:proofErr w:type="spellEnd"/>
            <w:r>
              <w:rPr>
                <w:rFonts w:ascii="Garamond" w:eastAsia="Calibri" w:hAnsi="Garamond" w:cs="Arial"/>
                <w:i/>
                <w:iCs/>
                <w:kern w:val="2"/>
                <w:sz w:val="24"/>
                <w:szCs w:val="24"/>
              </w:rPr>
              <w:t>.</w:t>
            </w:r>
          </w:p>
          <w:p w14:paraId="63E7B59A" w14:textId="77777777" w:rsidR="00771619" w:rsidRDefault="00771619" w:rsidP="003E5179">
            <w:pPr>
              <w:jc w:val="both"/>
              <w:rPr>
                <w:rFonts w:ascii="Times New Roman" w:eastAsia="Calibri" w:hAnsi="Times New Roman" w:cs="Arial"/>
                <w:kern w:val="2"/>
              </w:rPr>
            </w:pPr>
          </w:p>
        </w:tc>
        <w:tc>
          <w:tcPr>
            <w:tcW w:w="1988" w:type="dxa"/>
            <w:shd w:val="clear" w:color="auto" w:fill="auto"/>
          </w:tcPr>
          <w:p w14:paraId="4B2EB2FB"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If a big masquerade claims it doesn't see the smaller masquerade, the small masquerade will also claim it doesn't see the big masquerade.</w:t>
            </w:r>
          </w:p>
          <w:p w14:paraId="59951F73" w14:textId="77777777" w:rsidR="00771619" w:rsidRDefault="00771619" w:rsidP="003E5179">
            <w:pPr>
              <w:jc w:val="both"/>
              <w:rPr>
                <w:rFonts w:ascii="Times New Roman" w:eastAsia="Calibri" w:hAnsi="Times New Roman"/>
                <w:kern w:val="2"/>
              </w:rPr>
            </w:pPr>
          </w:p>
        </w:tc>
        <w:tc>
          <w:tcPr>
            <w:tcW w:w="2115" w:type="dxa"/>
            <w:shd w:val="clear" w:color="auto" w:fill="auto"/>
          </w:tcPr>
          <w:p w14:paraId="48E45791"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Reciprocal and Mutual Respect in Education</w:t>
            </w:r>
          </w:p>
        </w:tc>
        <w:tc>
          <w:tcPr>
            <w:tcW w:w="2572" w:type="dxa"/>
            <w:shd w:val="clear" w:color="auto" w:fill="auto"/>
          </w:tcPr>
          <w:p w14:paraId="7B0038E1" w14:textId="77777777" w:rsidR="00771619" w:rsidRPr="00C9687E"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Strengthening Teacher-Student Relationships</w:t>
            </w:r>
          </w:p>
        </w:tc>
      </w:tr>
      <w:tr w:rsidR="00771619" w:rsidRPr="00F71481" w14:paraId="4946F24A" w14:textId="77777777" w:rsidTr="003E5179">
        <w:trPr>
          <w:trHeight w:val="1150"/>
        </w:trPr>
        <w:tc>
          <w:tcPr>
            <w:tcW w:w="744" w:type="dxa"/>
            <w:shd w:val="clear" w:color="auto" w:fill="auto"/>
          </w:tcPr>
          <w:p w14:paraId="6BEC03EB"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585F5265"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 xml:space="preserve"> </w:t>
            </w:r>
            <w:proofErr w:type="spellStart"/>
            <w:r>
              <w:rPr>
                <w:rFonts w:ascii="Garamond" w:eastAsia="Calibri" w:hAnsi="Garamond" w:cs="Arial"/>
                <w:i/>
                <w:iCs/>
                <w:kern w:val="2"/>
                <w:sz w:val="24"/>
                <w:szCs w:val="24"/>
              </w:rPr>
              <w:t>Àgbà</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kìí</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wà</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l</w:t>
            </w:r>
            <w:r>
              <w:rPr>
                <w:rFonts w:ascii="Cambria" w:eastAsia="Calibri" w:hAnsi="Cambria" w:cs="Cambria"/>
                <w:i/>
                <w:iCs/>
                <w:kern w:val="2"/>
                <w:sz w:val="24"/>
                <w:szCs w:val="24"/>
              </w:rPr>
              <w:t>ọ</w:t>
            </w:r>
            <w:r>
              <w:rPr>
                <w:rFonts w:ascii="Garamond" w:eastAsia="Calibri" w:hAnsi="Garamond" w:cs="Arial"/>
                <w:i/>
                <w:iCs/>
                <w:kern w:val="2"/>
                <w:sz w:val="24"/>
                <w:szCs w:val="24"/>
              </w:rPr>
              <w:t>́jà</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kí</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orí</w:t>
            </w:r>
            <w:proofErr w:type="spellEnd"/>
            <w:r>
              <w:rPr>
                <w:rFonts w:ascii="Garamond" w:eastAsia="Calibri" w:hAnsi="Garamond" w:cs="Arial"/>
                <w:i/>
                <w:iCs/>
                <w:kern w:val="2"/>
                <w:sz w:val="24"/>
                <w:szCs w:val="24"/>
              </w:rPr>
              <w:t xml:space="preserve"> </w:t>
            </w:r>
            <w:proofErr w:type="spellStart"/>
            <w:r>
              <w:rPr>
                <w:rFonts w:ascii="Cambria" w:eastAsia="Calibri" w:hAnsi="Cambria" w:cs="Cambria"/>
                <w:i/>
                <w:iCs/>
                <w:kern w:val="2"/>
                <w:sz w:val="24"/>
                <w:szCs w:val="24"/>
              </w:rPr>
              <w:t>ọ</w:t>
            </w:r>
            <w:r>
              <w:rPr>
                <w:rFonts w:ascii="Garamond" w:eastAsia="Calibri" w:hAnsi="Garamond" w:cs="Arial"/>
                <w:i/>
                <w:iCs/>
                <w:kern w:val="2"/>
                <w:sz w:val="24"/>
                <w:szCs w:val="24"/>
              </w:rPr>
              <w:t>m</w:t>
            </w:r>
            <w:r>
              <w:rPr>
                <w:rFonts w:ascii="Cambria" w:eastAsia="Calibri" w:hAnsi="Cambria" w:cs="Cambria"/>
                <w:i/>
                <w:iCs/>
                <w:kern w:val="2"/>
                <w:sz w:val="24"/>
                <w:szCs w:val="24"/>
              </w:rPr>
              <w:t>ọ</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tuntun</w:t>
            </w:r>
            <w:proofErr w:type="spellEnd"/>
            <w:r>
              <w:rPr>
                <w:rFonts w:ascii="Garamond" w:eastAsia="Calibri" w:hAnsi="Garamond" w:cs="Arial"/>
                <w:i/>
                <w:iCs/>
                <w:kern w:val="2"/>
                <w:sz w:val="24"/>
                <w:szCs w:val="24"/>
              </w:rPr>
              <w:t xml:space="preserve"> ó </w:t>
            </w:r>
            <w:proofErr w:type="spellStart"/>
            <w:r>
              <w:rPr>
                <w:rFonts w:ascii="Garamond" w:eastAsia="Calibri" w:hAnsi="Garamond" w:cs="Arial"/>
                <w:i/>
                <w:iCs/>
                <w:kern w:val="2"/>
                <w:sz w:val="24"/>
                <w:szCs w:val="24"/>
              </w:rPr>
              <w:t>w</w:t>
            </w:r>
            <w:r>
              <w:rPr>
                <w:rFonts w:ascii="Cambria" w:eastAsia="Calibri" w:hAnsi="Cambria" w:cs="Cambria"/>
                <w:i/>
                <w:iCs/>
                <w:kern w:val="2"/>
                <w:sz w:val="24"/>
                <w:szCs w:val="24"/>
              </w:rPr>
              <w:t>ọ</w:t>
            </w:r>
            <w:proofErr w:type="spellEnd"/>
            <w:r>
              <w:rPr>
                <w:rFonts w:ascii="Cambria" w:eastAsia="Calibri" w:hAnsi="Cambria" w:cs="Cambria"/>
                <w:i/>
                <w:iCs/>
                <w:kern w:val="2"/>
                <w:sz w:val="24"/>
                <w:szCs w:val="24"/>
              </w:rPr>
              <w:t>́</w:t>
            </w:r>
          </w:p>
          <w:p w14:paraId="5BE8C8A1" w14:textId="77777777" w:rsidR="00771619" w:rsidRDefault="00771619" w:rsidP="003E5179">
            <w:pPr>
              <w:jc w:val="both"/>
              <w:rPr>
                <w:rFonts w:ascii="Times New Roman" w:eastAsia="Calibri" w:hAnsi="Times New Roman" w:cs="Arial"/>
                <w:kern w:val="2"/>
              </w:rPr>
            </w:pPr>
          </w:p>
        </w:tc>
        <w:tc>
          <w:tcPr>
            <w:tcW w:w="1988" w:type="dxa"/>
            <w:shd w:val="clear" w:color="auto" w:fill="auto"/>
          </w:tcPr>
          <w:p w14:paraId="0C659D76"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Elders cannot fold their hands in the market while babies are dying.</w:t>
            </w:r>
          </w:p>
          <w:p w14:paraId="31566A98" w14:textId="77777777" w:rsidR="00771619" w:rsidRDefault="00771619" w:rsidP="003E5179">
            <w:pPr>
              <w:jc w:val="both"/>
              <w:rPr>
                <w:rFonts w:ascii="Times New Roman" w:eastAsia="Calibri" w:hAnsi="Times New Roman"/>
                <w:kern w:val="2"/>
              </w:rPr>
            </w:pPr>
          </w:p>
        </w:tc>
        <w:tc>
          <w:tcPr>
            <w:tcW w:w="2115" w:type="dxa"/>
            <w:shd w:val="clear" w:color="auto" w:fill="auto"/>
          </w:tcPr>
          <w:p w14:paraId="5B4421EF"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Responsibility and Proactiveness</w:t>
            </w:r>
          </w:p>
        </w:tc>
        <w:tc>
          <w:tcPr>
            <w:tcW w:w="2572" w:type="dxa"/>
            <w:shd w:val="clear" w:color="auto" w:fill="auto"/>
          </w:tcPr>
          <w:p w14:paraId="5FD6AA0F"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Safeguarding Equity and Inclusion</w:t>
            </w:r>
          </w:p>
        </w:tc>
      </w:tr>
      <w:tr w:rsidR="00771619" w:rsidRPr="00F71481" w14:paraId="3D638944" w14:textId="77777777" w:rsidTr="003E5179">
        <w:trPr>
          <w:trHeight w:val="1421"/>
        </w:trPr>
        <w:tc>
          <w:tcPr>
            <w:tcW w:w="744" w:type="dxa"/>
            <w:shd w:val="clear" w:color="auto" w:fill="auto"/>
          </w:tcPr>
          <w:p w14:paraId="41C9EFDA"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7B035868" w14:textId="77777777" w:rsidR="00771619" w:rsidRDefault="00771619" w:rsidP="003E5179">
            <w:pPr>
              <w:jc w:val="both"/>
              <w:rPr>
                <w:rFonts w:ascii="Garamond" w:eastAsia="Calibri" w:hAnsi="Garamond" w:cs="Arial"/>
                <w:kern w:val="2"/>
                <w:sz w:val="24"/>
                <w:szCs w:val="24"/>
              </w:rPr>
            </w:pPr>
            <w:proofErr w:type="spellStart"/>
            <w:r>
              <w:rPr>
                <w:rFonts w:ascii="Garamond" w:eastAsia="Calibri" w:hAnsi="Garamond" w:cs="Arial"/>
                <w:i/>
                <w:kern w:val="2"/>
                <w:sz w:val="24"/>
                <w:szCs w:val="24"/>
              </w:rPr>
              <w:t>Kúu</w:t>
            </w:r>
            <w:r>
              <w:rPr>
                <w:rFonts w:ascii="Cambria" w:eastAsia="Calibri" w:hAnsi="Cambria" w:cs="Cambria"/>
                <w:i/>
                <w:kern w:val="2"/>
                <w:sz w:val="24"/>
                <w:szCs w:val="24"/>
              </w:rPr>
              <w:t>ṣẹ</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ní</w:t>
            </w:r>
            <w:proofErr w:type="spellEnd"/>
            <w:r>
              <w:rPr>
                <w:rFonts w:ascii="Garamond" w:eastAsia="Calibri" w:hAnsi="Garamond" w:cs="Arial"/>
                <w:i/>
                <w:kern w:val="2"/>
                <w:sz w:val="24"/>
                <w:szCs w:val="24"/>
              </w:rPr>
              <w:t xml:space="preserve"> í </w:t>
            </w:r>
            <w:proofErr w:type="spellStart"/>
            <w:r>
              <w:rPr>
                <w:rFonts w:ascii="Garamond" w:eastAsia="Calibri" w:hAnsi="Garamond" w:cs="Arial"/>
                <w:i/>
                <w:kern w:val="2"/>
                <w:sz w:val="24"/>
                <w:szCs w:val="24"/>
              </w:rPr>
              <w:t>mú</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orí</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i</w:t>
            </w:r>
            <w:r>
              <w:rPr>
                <w:rFonts w:ascii="Cambria" w:eastAsia="Calibri" w:hAnsi="Cambria" w:cs="Cambria"/>
                <w:i/>
                <w:kern w:val="2"/>
                <w:sz w:val="24"/>
                <w:szCs w:val="24"/>
              </w:rPr>
              <w:t>ṣẹ</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yá</w:t>
            </w:r>
            <w:proofErr w:type="spellEnd"/>
          </w:p>
          <w:p w14:paraId="4A63824B" w14:textId="77777777" w:rsidR="00771619" w:rsidRDefault="00771619" w:rsidP="003E5179">
            <w:pPr>
              <w:jc w:val="both"/>
              <w:rPr>
                <w:rFonts w:ascii="Times New Roman" w:eastAsia="Calibri" w:hAnsi="Times New Roman" w:cs="Arial"/>
                <w:kern w:val="2"/>
              </w:rPr>
            </w:pPr>
          </w:p>
        </w:tc>
        <w:tc>
          <w:tcPr>
            <w:tcW w:w="1988" w:type="dxa"/>
            <w:shd w:val="clear" w:color="auto" w:fill="auto"/>
          </w:tcPr>
          <w:p w14:paraId="668A6277" w14:textId="77777777" w:rsidR="00771619" w:rsidRDefault="00771619" w:rsidP="003E5179">
            <w:pPr>
              <w:jc w:val="both"/>
              <w:rPr>
                <w:rFonts w:ascii="Times New Roman" w:eastAsia="Calibri" w:hAnsi="Times New Roman"/>
                <w:kern w:val="2"/>
              </w:rPr>
            </w:pPr>
            <w:proofErr w:type="gramStart"/>
            <w:r>
              <w:rPr>
                <w:rFonts w:ascii="Garamond" w:eastAsia="Calibri" w:hAnsi="Garamond" w:cs="Arial"/>
                <w:kern w:val="2"/>
                <w:sz w:val="24"/>
                <w:szCs w:val="24"/>
              </w:rPr>
              <w:t>Well done</w:t>
            </w:r>
            <w:proofErr w:type="gramEnd"/>
            <w:r>
              <w:rPr>
                <w:rFonts w:ascii="Garamond" w:eastAsia="Calibri" w:hAnsi="Garamond" w:cs="Arial"/>
                <w:kern w:val="2"/>
                <w:sz w:val="24"/>
                <w:szCs w:val="24"/>
              </w:rPr>
              <w:t xml:space="preserve"> motivates the workers</w:t>
            </w:r>
          </w:p>
        </w:tc>
        <w:tc>
          <w:tcPr>
            <w:tcW w:w="2115" w:type="dxa"/>
            <w:shd w:val="clear" w:color="auto" w:fill="auto"/>
          </w:tcPr>
          <w:p w14:paraId="65F06CA9"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Principle of Motivation</w:t>
            </w:r>
          </w:p>
          <w:p w14:paraId="53856BC8" w14:textId="77777777" w:rsidR="00771619" w:rsidRDefault="00771619" w:rsidP="003E5179">
            <w:pPr>
              <w:jc w:val="both"/>
              <w:rPr>
                <w:rFonts w:ascii="Times New Roman" w:eastAsia="Calibri" w:hAnsi="Times New Roman"/>
                <w:kern w:val="2"/>
              </w:rPr>
            </w:pPr>
          </w:p>
        </w:tc>
        <w:tc>
          <w:tcPr>
            <w:tcW w:w="2572" w:type="dxa"/>
            <w:shd w:val="clear" w:color="auto" w:fill="auto"/>
          </w:tcPr>
          <w:p w14:paraId="4084B012" w14:textId="77777777" w:rsidR="00771619" w:rsidRDefault="00771619" w:rsidP="003E5179">
            <w:pPr>
              <w:jc w:val="both"/>
              <w:rPr>
                <w:rFonts w:ascii="Times New Roman" w:eastAsia="Calibri" w:hAnsi="Times New Roman"/>
                <w:kern w:val="2"/>
              </w:rPr>
            </w:pPr>
            <w:r>
              <w:rPr>
                <w:rFonts w:ascii="Garamond" w:eastAsia="Calibri" w:hAnsi="Garamond" w:cs="Arial"/>
                <w:kern w:val="2"/>
                <w:sz w:val="24"/>
                <w:szCs w:val="24"/>
              </w:rPr>
              <w:t>fostering student engagement and academic success Educators</w:t>
            </w:r>
          </w:p>
        </w:tc>
      </w:tr>
      <w:tr w:rsidR="00771619" w:rsidRPr="00F71481" w14:paraId="0FA092F2" w14:textId="77777777" w:rsidTr="003E5179">
        <w:trPr>
          <w:trHeight w:val="522"/>
        </w:trPr>
        <w:tc>
          <w:tcPr>
            <w:tcW w:w="744" w:type="dxa"/>
            <w:shd w:val="clear" w:color="auto" w:fill="auto"/>
          </w:tcPr>
          <w:p w14:paraId="2E95D0AB"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4472F73A" w14:textId="77777777" w:rsidR="00771619" w:rsidRDefault="00771619" w:rsidP="003E5179">
            <w:pPr>
              <w:jc w:val="both"/>
              <w:rPr>
                <w:rFonts w:ascii="Garamond" w:eastAsia="Calibri" w:hAnsi="Garamond" w:cs="Arial"/>
                <w:i/>
                <w:iCs/>
                <w:kern w:val="2"/>
                <w:sz w:val="24"/>
                <w:szCs w:val="24"/>
              </w:rPr>
            </w:pPr>
            <w:proofErr w:type="spellStart"/>
            <w:r>
              <w:rPr>
                <w:rFonts w:ascii="Cambria" w:eastAsia="Calibri" w:hAnsi="Cambria" w:cs="Cambria"/>
                <w:i/>
                <w:iCs/>
                <w:kern w:val="2"/>
                <w:sz w:val="24"/>
                <w:szCs w:val="24"/>
              </w:rPr>
              <w:t>Ẹ</w:t>
            </w:r>
            <w:r>
              <w:rPr>
                <w:rFonts w:ascii="Garamond" w:eastAsia="Calibri" w:hAnsi="Garamond" w:cs="Arial"/>
                <w:i/>
                <w:iCs/>
                <w:kern w:val="2"/>
                <w:sz w:val="24"/>
                <w:szCs w:val="24"/>
              </w:rPr>
              <w:t>gb</w:t>
            </w:r>
            <w:r>
              <w:rPr>
                <w:rFonts w:ascii="Cambria" w:eastAsia="Calibri" w:hAnsi="Cambria" w:cs="Cambria"/>
                <w:i/>
                <w:iCs/>
                <w:kern w:val="2"/>
                <w:sz w:val="24"/>
                <w:szCs w:val="24"/>
              </w:rPr>
              <w:t>ẹ</w:t>
            </w:r>
            <w:proofErr w:type="spellEnd"/>
            <w:r>
              <w:rPr>
                <w:rFonts w:ascii="Garamond" w:eastAsia="Calibri" w:hAnsi="Garamond" w:cs="Arial"/>
                <w:i/>
                <w:iCs/>
                <w:kern w:val="2"/>
                <w:sz w:val="24"/>
                <w:szCs w:val="24"/>
              </w:rPr>
              <w:t xml:space="preserve">́ </w:t>
            </w:r>
            <w:proofErr w:type="spellStart"/>
            <w:r>
              <w:rPr>
                <w:rFonts w:ascii="Cambria" w:eastAsia="Calibri" w:hAnsi="Cambria" w:cs="Cambria"/>
                <w:i/>
                <w:iCs/>
                <w:kern w:val="2"/>
                <w:sz w:val="24"/>
                <w:szCs w:val="24"/>
              </w:rPr>
              <w:t>ẹ</w:t>
            </w:r>
            <w:r>
              <w:rPr>
                <w:rFonts w:ascii="Garamond" w:eastAsia="Calibri" w:hAnsi="Garamond" w:cs="Arial"/>
                <w:i/>
                <w:iCs/>
                <w:kern w:val="2"/>
                <w:sz w:val="24"/>
                <w:szCs w:val="24"/>
              </w:rPr>
              <w:t>y</w:t>
            </w:r>
            <w:r>
              <w:rPr>
                <w:rFonts w:ascii="Cambria" w:eastAsia="Calibri" w:hAnsi="Cambria" w:cs="Cambria"/>
                <w:i/>
                <w:iCs/>
                <w:kern w:val="2"/>
                <w:sz w:val="24"/>
                <w:szCs w:val="24"/>
              </w:rPr>
              <w:t>ẹ</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ni</w:t>
            </w:r>
            <w:proofErr w:type="spellEnd"/>
            <w:r>
              <w:rPr>
                <w:rFonts w:ascii="Garamond" w:eastAsia="Calibri" w:hAnsi="Garamond" w:cs="Arial"/>
                <w:i/>
                <w:iCs/>
                <w:kern w:val="2"/>
                <w:sz w:val="24"/>
                <w:szCs w:val="24"/>
              </w:rPr>
              <w:t xml:space="preserve"> </w:t>
            </w:r>
            <w:proofErr w:type="spellStart"/>
            <w:r>
              <w:rPr>
                <w:rFonts w:ascii="Cambria" w:eastAsia="Calibri" w:hAnsi="Cambria" w:cs="Cambria"/>
                <w:i/>
                <w:iCs/>
                <w:kern w:val="2"/>
                <w:sz w:val="24"/>
                <w:szCs w:val="24"/>
              </w:rPr>
              <w:t>ẹ</w:t>
            </w:r>
            <w:r>
              <w:rPr>
                <w:rFonts w:ascii="Garamond" w:eastAsia="Calibri" w:hAnsi="Garamond" w:cs="Arial"/>
                <w:i/>
                <w:iCs/>
                <w:kern w:val="2"/>
                <w:sz w:val="24"/>
                <w:szCs w:val="24"/>
              </w:rPr>
              <w:t>y</w:t>
            </w:r>
            <w:r>
              <w:rPr>
                <w:rFonts w:ascii="Cambria" w:eastAsia="Calibri" w:hAnsi="Cambria" w:cs="Cambria"/>
                <w:i/>
                <w:iCs/>
                <w:kern w:val="2"/>
                <w:sz w:val="24"/>
                <w:szCs w:val="24"/>
              </w:rPr>
              <w:t>ẹ</w:t>
            </w:r>
            <w:proofErr w:type="spellEnd"/>
            <w:r>
              <w:rPr>
                <w:rFonts w:ascii="Garamond" w:eastAsia="Calibri" w:hAnsi="Garamond" w:cs="Arial"/>
                <w:i/>
                <w:iCs/>
                <w:kern w:val="2"/>
                <w:sz w:val="24"/>
                <w:szCs w:val="24"/>
              </w:rPr>
              <w:t xml:space="preserve"> ń </w:t>
            </w:r>
            <w:proofErr w:type="spellStart"/>
            <w:r>
              <w:rPr>
                <w:rFonts w:ascii="Garamond" w:eastAsia="Calibri" w:hAnsi="Garamond" w:cs="Arial"/>
                <w:i/>
                <w:iCs/>
                <w:kern w:val="2"/>
                <w:sz w:val="24"/>
                <w:szCs w:val="24"/>
              </w:rPr>
              <w:t>w</w:t>
            </w:r>
            <w:r>
              <w:rPr>
                <w:rFonts w:ascii="Cambria" w:eastAsia="Calibri" w:hAnsi="Cambria" w:cs="Cambria"/>
                <w:i/>
                <w:iCs/>
                <w:kern w:val="2"/>
                <w:sz w:val="24"/>
                <w:szCs w:val="24"/>
              </w:rPr>
              <w:t>ọ</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t</w:t>
            </w:r>
            <w:r>
              <w:rPr>
                <w:rFonts w:ascii="Cambria" w:eastAsia="Calibri" w:hAnsi="Cambria" w:cs="Cambria"/>
                <w:i/>
                <w:iCs/>
                <w:kern w:val="2"/>
                <w:sz w:val="24"/>
                <w:szCs w:val="24"/>
              </w:rPr>
              <w:t>ọ</w:t>
            </w:r>
            <w:proofErr w:type="spellEnd"/>
            <w:r>
              <w:rPr>
                <w:rFonts w:ascii="Garamond" w:eastAsia="Calibri" w:hAnsi="Garamond" w:cs="Arial"/>
                <w:i/>
                <w:iCs/>
                <w:kern w:val="2"/>
                <w:sz w:val="24"/>
                <w:szCs w:val="24"/>
              </w:rPr>
              <w:t>̀</w:t>
            </w:r>
          </w:p>
          <w:p w14:paraId="09835460" w14:textId="77777777" w:rsidR="00771619" w:rsidRDefault="00771619" w:rsidP="003E5179">
            <w:pPr>
              <w:jc w:val="both"/>
              <w:rPr>
                <w:rFonts w:ascii="Garamond" w:eastAsia="Calibri" w:hAnsi="Garamond" w:cs="Arial"/>
                <w:kern w:val="2"/>
                <w:sz w:val="24"/>
                <w:szCs w:val="24"/>
              </w:rPr>
            </w:pPr>
          </w:p>
          <w:p w14:paraId="0E48945C" w14:textId="77777777" w:rsidR="00771619" w:rsidRDefault="00771619" w:rsidP="003E5179">
            <w:pPr>
              <w:jc w:val="both"/>
              <w:rPr>
                <w:rFonts w:ascii="Garamond" w:eastAsia="Calibri" w:hAnsi="Garamond" w:cs="Arial"/>
                <w:kern w:val="2"/>
                <w:sz w:val="24"/>
                <w:szCs w:val="24"/>
              </w:rPr>
            </w:pPr>
          </w:p>
          <w:p w14:paraId="11704AB7" w14:textId="77777777" w:rsidR="00771619" w:rsidRDefault="00771619" w:rsidP="003E5179">
            <w:pPr>
              <w:jc w:val="both"/>
              <w:rPr>
                <w:rFonts w:ascii="Garamond" w:eastAsia="Calibri" w:hAnsi="Garamond" w:cs="Arial"/>
                <w:kern w:val="2"/>
                <w:sz w:val="24"/>
                <w:szCs w:val="24"/>
              </w:rPr>
            </w:pPr>
          </w:p>
        </w:tc>
        <w:tc>
          <w:tcPr>
            <w:tcW w:w="1988" w:type="dxa"/>
            <w:shd w:val="clear" w:color="auto" w:fill="auto"/>
          </w:tcPr>
          <w:p w14:paraId="1BEF184A"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Birds of the same feather flock together.</w:t>
            </w:r>
          </w:p>
          <w:p w14:paraId="3E837F23" w14:textId="77777777" w:rsidR="00771619" w:rsidRDefault="00771619" w:rsidP="003E5179">
            <w:pPr>
              <w:jc w:val="both"/>
              <w:rPr>
                <w:rFonts w:ascii="Garamond" w:eastAsia="Calibri" w:hAnsi="Garamond" w:cs="Arial"/>
                <w:kern w:val="2"/>
                <w:sz w:val="24"/>
                <w:szCs w:val="24"/>
              </w:rPr>
            </w:pPr>
          </w:p>
        </w:tc>
        <w:tc>
          <w:tcPr>
            <w:tcW w:w="2115" w:type="dxa"/>
            <w:shd w:val="clear" w:color="auto" w:fill="auto"/>
          </w:tcPr>
          <w:p w14:paraId="55B13AA7"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Rationale for Peer Education</w:t>
            </w:r>
          </w:p>
          <w:p w14:paraId="0B2409D0" w14:textId="77777777" w:rsidR="00771619" w:rsidRDefault="00771619" w:rsidP="003E5179">
            <w:pPr>
              <w:jc w:val="both"/>
              <w:rPr>
                <w:rFonts w:ascii="Garamond" w:eastAsia="Calibri" w:hAnsi="Garamond" w:cs="Arial"/>
                <w:kern w:val="2"/>
                <w:sz w:val="24"/>
                <w:szCs w:val="24"/>
              </w:rPr>
            </w:pPr>
          </w:p>
        </w:tc>
        <w:tc>
          <w:tcPr>
            <w:tcW w:w="2572" w:type="dxa"/>
            <w:shd w:val="clear" w:color="auto" w:fill="auto"/>
          </w:tcPr>
          <w:p w14:paraId="00992EAF"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Collaboration and Social Skills:</w:t>
            </w:r>
          </w:p>
        </w:tc>
      </w:tr>
      <w:tr w:rsidR="00771619" w:rsidRPr="00F71481" w14:paraId="719383F0" w14:textId="77777777" w:rsidTr="003E5179">
        <w:trPr>
          <w:trHeight w:val="954"/>
        </w:trPr>
        <w:tc>
          <w:tcPr>
            <w:tcW w:w="744" w:type="dxa"/>
            <w:shd w:val="clear" w:color="auto" w:fill="auto"/>
          </w:tcPr>
          <w:p w14:paraId="1E31F734"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7DE54816" w14:textId="77777777" w:rsidR="00771619" w:rsidRDefault="00771619" w:rsidP="003E5179">
            <w:pPr>
              <w:jc w:val="both"/>
              <w:rPr>
                <w:rFonts w:ascii="Garamond" w:eastAsia="Calibri" w:hAnsi="Garamond" w:cs="Arial"/>
                <w:kern w:val="2"/>
                <w:sz w:val="24"/>
                <w:szCs w:val="24"/>
              </w:rPr>
            </w:pPr>
            <w:proofErr w:type="spellStart"/>
            <w:r>
              <w:rPr>
                <w:rFonts w:ascii="Garamond" w:eastAsia="Calibri" w:hAnsi="Garamond" w:cs="Arial"/>
                <w:i/>
                <w:kern w:val="2"/>
                <w:sz w:val="24"/>
                <w:szCs w:val="24"/>
              </w:rPr>
              <w:t>Àparò</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kan</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kò</w:t>
            </w:r>
            <w:proofErr w:type="spellEnd"/>
            <w:r>
              <w:rPr>
                <w:rFonts w:ascii="Garamond" w:eastAsia="Calibri" w:hAnsi="Garamond" w:cs="Arial"/>
                <w:i/>
                <w:kern w:val="2"/>
                <w:sz w:val="24"/>
                <w:szCs w:val="24"/>
              </w:rPr>
              <w:t xml:space="preserve"> ga </w:t>
            </w:r>
            <w:proofErr w:type="spellStart"/>
            <w:r>
              <w:rPr>
                <w:rFonts w:ascii="Garamond" w:eastAsia="Calibri" w:hAnsi="Garamond" w:cs="Arial"/>
                <w:i/>
                <w:kern w:val="2"/>
                <w:sz w:val="24"/>
                <w:szCs w:val="24"/>
              </w:rPr>
              <w:t>ju</w:t>
            </w:r>
            <w:proofErr w:type="spellEnd"/>
            <w:r>
              <w:rPr>
                <w:rFonts w:ascii="Garamond" w:eastAsia="Calibri" w:hAnsi="Garamond" w:cs="Arial"/>
                <w:i/>
                <w:kern w:val="2"/>
                <w:sz w:val="24"/>
                <w:szCs w:val="24"/>
              </w:rPr>
              <w:t xml:space="preserve"> </w:t>
            </w:r>
            <w:proofErr w:type="spellStart"/>
            <w:r>
              <w:rPr>
                <w:rFonts w:ascii="Cambria" w:eastAsia="Calibri" w:hAnsi="Cambria" w:cs="Cambria"/>
                <w:i/>
                <w:kern w:val="2"/>
                <w:sz w:val="24"/>
                <w:szCs w:val="24"/>
              </w:rPr>
              <w:t>ọ</w:t>
            </w:r>
            <w:r>
              <w:rPr>
                <w:rFonts w:ascii="Garamond" w:eastAsia="Calibri" w:hAnsi="Garamond" w:cs="Arial"/>
                <w:i/>
                <w:kern w:val="2"/>
                <w:sz w:val="24"/>
                <w:szCs w:val="24"/>
              </w:rPr>
              <w:t>̀kan</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l</w:t>
            </w:r>
            <w:r>
              <w:rPr>
                <w:rFonts w:ascii="Cambria" w:eastAsia="Calibri" w:hAnsi="Cambria" w:cs="Cambria"/>
                <w:i/>
                <w:kern w:val="2"/>
                <w:sz w:val="24"/>
                <w:szCs w:val="24"/>
              </w:rPr>
              <w:t>ọ</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àfi</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èyí</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tó</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bá</w:t>
            </w:r>
            <w:proofErr w:type="spellEnd"/>
            <w:r>
              <w:rPr>
                <w:rFonts w:ascii="Garamond" w:eastAsia="Calibri" w:hAnsi="Garamond" w:cs="Arial"/>
                <w:i/>
                <w:kern w:val="2"/>
                <w:sz w:val="24"/>
                <w:szCs w:val="24"/>
              </w:rPr>
              <w:t xml:space="preserve"> gun </w:t>
            </w:r>
            <w:proofErr w:type="spellStart"/>
            <w:r>
              <w:rPr>
                <w:rFonts w:ascii="Garamond" w:eastAsia="Calibri" w:hAnsi="Garamond" w:cs="Arial"/>
                <w:i/>
                <w:kern w:val="2"/>
                <w:sz w:val="24"/>
                <w:szCs w:val="24"/>
              </w:rPr>
              <w:t>orí</w:t>
            </w:r>
            <w:proofErr w:type="spellEnd"/>
            <w:r>
              <w:rPr>
                <w:rFonts w:ascii="Garamond" w:eastAsia="Calibri" w:hAnsi="Garamond" w:cs="Arial"/>
                <w:i/>
                <w:kern w:val="2"/>
                <w:sz w:val="24"/>
                <w:szCs w:val="24"/>
              </w:rPr>
              <w:t xml:space="preserve"> </w:t>
            </w:r>
            <w:proofErr w:type="spellStart"/>
            <w:r>
              <w:rPr>
                <w:rFonts w:ascii="Garamond" w:eastAsia="Calibri" w:hAnsi="Garamond" w:cs="Arial"/>
                <w:i/>
                <w:kern w:val="2"/>
                <w:sz w:val="24"/>
                <w:szCs w:val="24"/>
              </w:rPr>
              <w:t>ebè</w:t>
            </w:r>
            <w:proofErr w:type="spellEnd"/>
            <w:r>
              <w:rPr>
                <w:rFonts w:ascii="Garamond" w:eastAsia="Calibri" w:hAnsi="Garamond" w:cs="Arial"/>
                <w:i/>
                <w:kern w:val="2"/>
                <w:sz w:val="24"/>
                <w:szCs w:val="24"/>
              </w:rPr>
              <w:t>.</w:t>
            </w:r>
          </w:p>
          <w:p w14:paraId="600B7368" w14:textId="77777777" w:rsidR="00771619" w:rsidRDefault="00771619" w:rsidP="003E5179">
            <w:pPr>
              <w:jc w:val="both"/>
              <w:rPr>
                <w:rFonts w:ascii="Garamond" w:eastAsia="Calibri" w:hAnsi="Garamond" w:cs="Arial"/>
                <w:kern w:val="2"/>
                <w:sz w:val="24"/>
                <w:szCs w:val="24"/>
              </w:rPr>
            </w:pPr>
          </w:p>
        </w:tc>
        <w:tc>
          <w:tcPr>
            <w:tcW w:w="1988" w:type="dxa"/>
            <w:shd w:val="clear" w:color="auto" w:fill="auto"/>
          </w:tcPr>
          <w:p w14:paraId="3257454F"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All fowls are equal except the one that climbs the heap</w:t>
            </w:r>
          </w:p>
          <w:p w14:paraId="590AAA16" w14:textId="77777777" w:rsidR="00771619" w:rsidRDefault="00771619" w:rsidP="003E5179">
            <w:pPr>
              <w:jc w:val="both"/>
              <w:rPr>
                <w:rFonts w:ascii="Garamond" w:eastAsia="Calibri" w:hAnsi="Garamond" w:cs="Arial"/>
                <w:kern w:val="2"/>
                <w:sz w:val="24"/>
                <w:szCs w:val="24"/>
              </w:rPr>
            </w:pPr>
          </w:p>
        </w:tc>
        <w:tc>
          <w:tcPr>
            <w:tcW w:w="2115" w:type="dxa"/>
            <w:shd w:val="clear" w:color="auto" w:fill="auto"/>
          </w:tcPr>
          <w:p w14:paraId="092BE54A"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Equal Treatment</w:t>
            </w:r>
          </w:p>
          <w:p w14:paraId="7407EC72" w14:textId="77777777" w:rsidR="00771619" w:rsidRDefault="00771619" w:rsidP="003E5179">
            <w:pPr>
              <w:jc w:val="both"/>
              <w:rPr>
                <w:rFonts w:ascii="Garamond" w:eastAsia="Calibri" w:hAnsi="Garamond" w:cs="Arial"/>
                <w:kern w:val="2"/>
                <w:sz w:val="24"/>
                <w:szCs w:val="24"/>
              </w:rPr>
            </w:pPr>
          </w:p>
        </w:tc>
        <w:tc>
          <w:tcPr>
            <w:tcW w:w="2572" w:type="dxa"/>
            <w:shd w:val="clear" w:color="auto" w:fill="auto"/>
          </w:tcPr>
          <w:p w14:paraId="6F06C3D4" w14:textId="77777777" w:rsidR="00771619" w:rsidRPr="00E8468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Addressing educational and Social Marginalization</w:t>
            </w:r>
          </w:p>
        </w:tc>
      </w:tr>
      <w:tr w:rsidR="00771619" w:rsidRPr="00F71481" w14:paraId="2198A4B6" w14:textId="77777777" w:rsidTr="003E5179">
        <w:trPr>
          <w:trHeight w:val="998"/>
        </w:trPr>
        <w:tc>
          <w:tcPr>
            <w:tcW w:w="744" w:type="dxa"/>
            <w:shd w:val="clear" w:color="auto" w:fill="auto"/>
          </w:tcPr>
          <w:p w14:paraId="43398BFE"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11BC6837" w14:textId="77777777" w:rsidR="00771619" w:rsidRDefault="00771619" w:rsidP="003E5179">
            <w:pPr>
              <w:jc w:val="both"/>
              <w:rPr>
                <w:rFonts w:ascii="Garamond" w:eastAsia="Calibri" w:hAnsi="Garamond" w:cs="Arial"/>
                <w:i/>
                <w:iCs/>
                <w:kern w:val="2"/>
                <w:sz w:val="24"/>
                <w:szCs w:val="24"/>
              </w:rPr>
            </w:pPr>
            <w:proofErr w:type="spellStart"/>
            <w:r>
              <w:rPr>
                <w:rFonts w:ascii="Garamond" w:eastAsia="Calibri" w:hAnsi="Garamond" w:cs="Arial"/>
                <w:i/>
                <w:iCs/>
                <w:kern w:val="2"/>
                <w:sz w:val="24"/>
                <w:szCs w:val="24"/>
              </w:rPr>
              <w:t>Bí</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inú</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bá</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ti</w:t>
            </w:r>
            <w:proofErr w:type="spellEnd"/>
            <w:r>
              <w:rPr>
                <w:rFonts w:ascii="Garamond" w:eastAsia="Calibri" w:hAnsi="Garamond" w:cs="Arial"/>
                <w:i/>
                <w:iCs/>
                <w:kern w:val="2"/>
                <w:sz w:val="24"/>
                <w:szCs w:val="24"/>
              </w:rPr>
              <w:t xml:space="preserve"> rí </w:t>
            </w:r>
            <w:proofErr w:type="spellStart"/>
            <w:r>
              <w:rPr>
                <w:rFonts w:ascii="Garamond" w:eastAsia="Calibri" w:hAnsi="Garamond" w:cs="Arial"/>
                <w:i/>
                <w:iCs/>
                <w:kern w:val="2"/>
                <w:sz w:val="24"/>
                <w:szCs w:val="24"/>
              </w:rPr>
              <w:t>ni</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obì</w:t>
            </w:r>
            <w:proofErr w:type="spellEnd"/>
            <w:r>
              <w:rPr>
                <w:rFonts w:ascii="Garamond" w:eastAsia="Calibri" w:hAnsi="Garamond" w:cs="Arial"/>
                <w:i/>
                <w:iCs/>
                <w:kern w:val="2"/>
                <w:sz w:val="24"/>
                <w:szCs w:val="24"/>
              </w:rPr>
              <w:t xml:space="preserve"> ń </w:t>
            </w:r>
            <w:proofErr w:type="spellStart"/>
            <w:r>
              <w:rPr>
                <w:rFonts w:ascii="Garamond" w:eastAsia="Calibri" w:hAnsi="Garamond" w:cs="Arial"/>
                <w:i/>
                <w:iCs/>
                <w:kern w:val="2"/>
                <w:sz w:val="24"/>
                <w:szCs w:val="24"/>
              </w:rPr>
              <w:t>yàn</w:t>
            </w:r>
            <w:proofErr w:type="spellEnd"/>
          </w:p>
          <w:p w14:paraId="03F6D0C3" w14:textId="77777777" w:rsidR="00771619" w:rsidRDefault="00771619" w:rsidP="003E5179">
            <w:pPr>
              <w:jc w:val="both"/>
              <w:rPr>
                <w:rFonts w:ascii="Garamond" w:eastAsia="Calibri" w:hAnsi="Garamond" w:cs="Arial"/>
                <w:kern w:val="2"/>
                <w:sz w:val="24"/>
                <w:szCs w:val="24"/>
              </w:rPr>
            </w:pPr>
          </w:p>
        </w:tc>
        <w:tc>
          <w:tcPr>
            <w:tcW w:w="1988" w:type="dxa"/>
            <w:shd w:val="clear" w:color="auto" w:fill="auto"/>
          </w:tcPr>
          <w:p w14:paraId="2EB386F5"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Intention determines the action</w:t>
            </w:r>
          </w:p>
          <w:p w14:paraId="384D2EBC" w14:textId="77777777" w:rsidR="00771619" w:rsidRDefault="00771619" w:rsidP="003E5179">
            <w:pPr>
              <w:jc w:val="both"/>
              <w:rPr>
                <w:rFonts w:ascii="Garamond" w:eastAsia="Calibri" w:hAnsi="Garamond" w:cs="Arial"/>
                <w:kern w:val="2"/>
                <w:sz w:val="24"/>
                <w:szCs w:val="24"/>
              </w:rPr>
            </w:pPr>
          </w:p>
        </w:tc>
        <w:tc>
          <w:tcPr>
            <w:tcW w:w="2115" w:type="dxa"/>
            <w:shd w:val="clear" w:color="auto" w:fill="auto"/>
          </w:tcPr>
          <w:p w14:paraId="0406B1F3"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Honesty and Transparency</w:t>
            </w:r>
          </w:p>
          <w:p w14:paraId="0FE56DFA" w14:textId="77777777" w:rsidR="00771619" w:rsidRDefault="00771619" w:rsidP="003E5179">
            <w:pPr>
              <w:jc w:val="both"/>
              <w:rPr>
                <w:rFonts w:ascii="Garamond" w:eastAsia="Calibri" w:hAnsi="Garamond" w:cs="Arial"/>
                <w:kern w:val="2"/>
                <w:sz w:val="24"/>
                <w:szCs w:val="24"/>
              </w:rPr>
            </w:pPr>
          </w:p>
        </w:tc>
        <w:tc>
          <w:tcPr>
            <w:tcW w:w="2572" w:type="dxa"/>
            <w:shd w:val="clear" w:color="auto" w:fill="auto"/>
          </w:tcPr>
          <w:p w14:paraId="6FB8DA39"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Building Trust in Educational Relationships</w:t>
            </w:r>
          </w:p>
        </w:tc>
      </w:tr>
      <w:tr w:rsidR="00771619" w:rsidRPr="00F71481" w14:paraId="3FACBA62" w14:textId="77777777" w:rsidTr="003E5179">
        <w:trPr>
          <w:trHeight w:val="998"/>
        </w:trPr>
        <w:tc>
          <w:tcPr>
            <w:tcW w:w="744" w:type="dxa"/>
            <w:shd w:val="clear" w:color="auto" w:fill="auto"/>
          </w:tcPr>
          <w:p w14:paraId="77F39216" w14:textId="77777777" w:rsidR="00771619" w:rsidRDefault="00771619" w:rsidP="00771619">
            <w:pPr>
              <w:pStyle w:val="ListParagraph"/>
              <w:numPr>
                <w:ilvl w:val="0"/>
                <w:numId w:val="1"/>
              </w:numPr>
              <w:jc w:val="both"/>
              <w:rPr>
                <w:rFonts w:ascii="Times New Roman" w:hAnsi="Times New Roman"/>
                <w:kern w:val="2"/>
              </w:rPr>
            </w:pPr>
          </w:p>
        </w:tc>
        <w:tc>
          <w:tcPr>
            <w:tcW w:w="2318" w:type="dxa"/>
            <w:shd w:val="clear" w:color="auto" w:fill="auto"/>
          </w:tcPr>
          <w:p w14:paraId="56384A21" w14:textId="77777777" w:rsidR="00771619" w:rsidRDefault="00771619" w:rsidP="003E5179">
            <w:pPr>
              <w:jc w:val="both"/>
              <w:rPr>
                <w:rFonts w:ascii="Garamond" w:eastAsia="Calibri" w:hAnsi="Garamond" w:cs="Arial"/>
                <w:i/>
                <w:iCs/>
                <w:kern w:val="2"/>
                <w:sz w:val="24"/>
                <w:szCs w:val="24"/>
              </w:rPr>
            </w:pPr>
            <w:proofErr w:type="spellStart"/>
            <w:r>
              <w:rPr>
                <w:rFonts w:ascii="Garamond" w:eastAsia="Calibri" w:hAnsi="Garamond" w:cs="Arial"/>
                <w:i/>
                <w:iCs/>
                <w:kern w:val="2"/>
                <w:sz w:val="24"/>
                <w:szCs w:val="24"/>
              </w:rPr>
              <w:t>Dí</w:t>
            </w:r>
            <w:r>
              <w:rPr>
                <w:rFonts w:ascii="Cambria" w:eastAsia="Calibri" w:hAnsi="Cambria" w:cs="Cambria"/>
                <w:i/>
                <w:iCs/>
                <w:kern w:val="2"/>
                <w:sz w:val="24"/>
                <w:szCs w:val="24"/>
              </w:rPr>
              <w:t>ẹ</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dí</w:t>
            </w:r>
            <w:r>
              <w:rPr>
                <w:rFonts w:ascii="Cambria" w:eastAsia="Calibri" w:hAnsi="Cambria" w:cs="Cambria"/>
                <w:i/>
                <w:iCs/>
                <w:kern w:val="2"/>
                <w:sz w:val="24"/>
                <w:szCs w:val="24"/>
              </w:rPr>
              <w:t>ẹ</w:t>
            </w:r>
            <w:proofErr w:type="spellEnd"/>
            <w:r>
              <w:rPr>
                <w:rFonts w:ascii="Garamond" w:eastAsia="Calibri" w:hAnsi="Garamond" w:cs="Arial"/>
                <w:i/>
                <w:iCs/>
                <w:kern w:val="2"/>
                <w:sz w:val="24"/>
                <w:szCs w:val="24"/>
              </w:rPr>
              <w:t xml:space="preserve">̀ </w:t>
            </w:r>
            <w:proofErr w:type="spellStart"/>
            <w:r>
              <w:rPr>
                <w:rFonts w:ascii="Garamond" w:eastAsia="Calibri" w:hAnsi="Garamond" w:cs="Arial"/>
                <w:i/>
                <w:iCs/>
                <w:kern w:val="2"/>
                <w:sz w:val="24"/>
                <w:szCs w:val="24"/>
              </w:rPr>
              <w:t>nimú</w:t>
            </w:r>
            <w:proofErr w:type="spellEnd"/>
            <w:r>
              <w:rPr>
                <w:rFonts w:ascii="Garamond" w:eastAsia="Calibri" w:hAnsi="Garamond" w:cs="Arial"/>
                <w:i/>
                <w:iCs/>
                <w:kern w:val="2"/>
                <w:sz w:val="24"/>
                <w:szCs w:val="24"/>
              </w:rPr>
              <w:t xml:space="preserve"> </w:t>
            </w:r>
            <w:proofErr w:type="spellStart"/>
            <w:r>
              <w:rPr>
                <w:rFonts w:ascii="Cambria" w:eastAsia="Calibri" w:hAnsi="Cambria" w:cs="Cambria"/>
                <w:i/>
                <w:iCs/>
                <w:kern w:val="2"/>
                <w:sz w:val="24"/>
                <w:szCs w:val="24"/>
              </w:rPr>
              <w:t>ẹ</w:t>
            </w:r>
            <w:r>
              <w:rPr>
                <w:rFonts w:ascii="Garamond" w:eastAsia="Calibri" w:hAnsi="Garamond" w:cs="Arial"/>
                <w:i/>
                <w:iCs/>
                <w:kern w:val="2"/>
                <w:sz w:val="24"/>
                <w:szCs w:val="24"/>
              </w:rPr>
              <w:t>l</w:t>
            </w:r>
            <w:r>
              <w:rPr>
                <w:rFonts w:ascii="Cambria" w:eastAsia="Calibri" w:hAnsi="Cambria" w:cs="Cambria"/>
                <w:i/>
                <w:iCs/>
                <w:kern w:val="2"/>
                <w:sz w:val="24"/>
                <w:szCs w:val="24"/>
              </w:rPr>
              <w:t>ẹ</w:t>
            </w:r>
            <w:r>
              <w:rPr>
                <w:rFonts w:ascii="Garamond" w:eastAsia="Calibri" w:hAnsi="Garamond" w:cs="Arial"/>
                <w:i/>
                <w:iCs/>
                <w:kern w:val="2"/>
                <w:sz w:val="24"/>
                <w:szCs w:val="24"/>
              </w:rPr>
              <w:t>́d</w:t>
            </w:r>
            <w:r>
              <w:rPr>
                <w:rFonts w:ascii="Cambria" w:eastAsia="Calibri" w:hAnsi="Cambria" w:cs="Cambria"/>
                <w:i/>
                <w:iCs/>
                <w:kern w:val="2"/>
                <w:sz w:val="24"/>
                <w:szCs w:val="24"/>
              </w:rPr>
              <w:t>ẹ</w:t>
            </w:r>
            <w:proofErr w:type="spellEnd"/>
            <w:r>
              <w:rPr>
                <w:rFonts w:ascii="Garamond" w:eastAsia="Calibri" w:hAnsi="Garamond" w:cs="Arial"/>
                <w:i/>
                <w:iCs/>
                <w:kern w:val="2"/>
                <w:sz w:val="24"/>
                <w:szCs w:val="24"/>
              </w:rPr>
              <w:t xml:space="preserve">̀ fi ń </w:t>
            </w:r>
            <w:proofErr w:type="spellStart"/>
            <w:r>
              <w:rPr>
                <w:rFonts w:ascii="Garamond" w:eastAsia="Calibri" w:hAnsi="Garamond" w:cs="Arial"/>
                <w:i/>
                <w:iCs/>
                <w:kern w:val="2"/>
                <w:sz w:val="24"/>
                <w:szCs w:val="24"/>
              </w:rPr>
              <w:t>w</w:t>
            </w:r>
            <w:r>
              <w:rPr>
                <w:rFonts w:ascii="Cambria" w:eastAsia="Calibri" w:hAnsi="Cambria" w:cs="Cambria"/>
                <w:i/>
                <w:iCs/>
                <w:kern w:val="2"/>
                <w:sz w:val="24"/>
                <w:szCs w:val="24"/>
              </w:rPr>
              <w:t>ọ</w:t>
            </w:r>
            <w:r>
              <w:rPr>
                <w:rFonts w:ascii="Garamond" w:eastAsia="Calibri" w:hAnsi="Garamond" w:cs="Arial"/>
                <w:i/>
                <w:iCs/>
                <w:kern w:val="2"/>
                <w:sz w:val="24"/>
                <w:szCs w:val="24"/>
              </w:rPr>
              <w:t>gbà</w:t>
            </w:r>
            <w:proofErr w:type="spellEnd"/>
          </w:p>
          <w:p w14:paraId="4880C2CF" w14:textId="77777777" w:rsidR="00771619" w:rsidRDefault="00771619" w:rsidP="003E5179">
            <w:pPr>
              <w:jc w:val="both"/>
              <w:rPr>
                <w:rFonts w:ascii="Garamond" w:eastAsia="Calibri" w:hAnsi="Garamond" w:cs="Arial"/>
                <w:i/>
                <w:iCs/>
                <w:kern w:val="2"/>
                <w:sz w:val="24"/>
                <w:szCs w:val="24"/>
              </w:rPr>
            </w:pPr>
          </w:p>
          <w:p w14:paraId="0EBE4B7B" w14:textId="77777777" w:rsidR="00771619" w:rsidRDefault="00771619" w:rsidP="003E5179">
            <w:pPr>
              <w:jc w:val="both"/>
              <w:rPr>
                <w:rFonts w:ascii="Garamond" w:eastAsia="Calibri" w:hAnsi="Garamond" w:cs="Arial"/>
                <w:i/>
                <w:iCs/>
                <w:kern w:val="2"/>
                <w:sz w:val="24"/>
                <w:szCs w:val="24"/>
              </w:rPr>
            </w:pPr>
          </w:p>
          <w:p w14:paraId="35625DB7" w14:textId="77777777" w:rsidR="00771619" w:rsidRDefault="00771619" w:rsidP="003E5179">
            <w:pPr>
              <w:jc w:val="both"/>
              <w:rPr>
                <w:rFonts w:ascii="Garamond" w:eastAsia="Calibri" w:hAnsi="Garamond" w:cs="Arial"/>
                <w:i/>
                <w:iCs/>
                <w:kern w:val="2"/>
                <w:sz w:val="24"/>
                <w:szCs w:val="24"/>
              </w:rPr>
            </w:pPr>
          </w:p>
          <w:p w14:paraId="19B1F985" w14:textId="77777777" w:rsidR="00771619" w:rsidRDefault="00771619" w:rsidP="003E5179">
            <w:pPr>
              <w:jc w:val="both"/>
              <w:rPr>
                <w:rFonts w:ascii="Garamond" w:eastAsia="Calibri" w:hAnsi="Garamond" w:cs="Arial"/>
                <w:i/>
                <w:iCs/>
                <w:kern w:val="2"/>
                <w:sz w:val="24"/>
                <w:szCs w:val="24"/>
              </w:rPr>
            </w:pPr>
          </w:p>
        </w:tc>
        <w:tc>
          <w:tcPr>
            <w:tcW w:w="1988" w:type="dxa"/>
            <w:shd w:val="clear" w:color="auto" w:fill="auto"/>
          </w:tcPr>
          <w:p w14:paraId="5BBE1418"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Little by little is how the pig’s nose enters the yard</w:t>
            </w:r>
          </w:p>
          <w:p w14:paraId="2615C013" w14:textId="77777777" w:rsidR="00771619" w:rsidRDefault="00771619" w:rsidP="003E5179">
            <w:pPr>
              <w:jc w:val="both"/>
              <w:rPr>
                <w:rFonts w:ascii="Garamond" w:eastAsia="Calibri" w:hAnsi="Garamond" w:cs="Arial"/>
                <w:kern w:val="2"/>
                <w:sz w:val="24"/>
                <w:szCs w:val="24"/>
              </w:rPr>
            </w:pPr>
          </w:p>
        </w:tc>
        <w:tc>
          <w:tcPr>
            <w:tcW w:w="2115" w:type="dxa"/>
            <w:shd w:val="clear" w:color="auto" w:fill="auto"/>
          </w:tcPr>
          <w:p w14:paraId="2B766D33"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Gradualism</w:t>
            </w:r>
          </w:p>
          <w:p w14:paraId="7947FE43" w14:textId="77777777" w:rsidR="00771619" w:rsidRDefault="00771619" w:rsidP="003E5179">
            <w:pPr>
              <w:jc w:val="both"/>
              <w:rPr>
                <w:rFonts w:ascii="Garamond" w:eastAsia="Calibri" w:hAnsi="Garamond" w:cs="Arial"/>
                <w:kern w:val="2"/>
                <w:sz w:val="24"/>
                <w:szCs w:val="24"/>
              </w:rPr>
            </w:pPr>
          </w:p>
        </w:tc>
        <w:tc>
          <w:tcPr>
            <w:tcW w:w="2572" w:type="dxa"/>
            <w:shd w:val="clear" w:color="auto" w:fill="auto"/>
          </w:tcPr>
          <w:p w14:paraId="59F24E25" w14:textId="77777777" w:rsidR="00771619" w:rsidRDefault="00771619" w:rsidP="003E5179">
            <w:pPr>
              <w:jc w:val="both"/>
              <w:rPr>
                <w:rFonts w:ascii="Garamond" w:eastAsia="Calibri" w:hAnsi="Garamond" w:cs="Arial"/>
                <w:kern w:val="2"/>
                <w:sz w:val="24"/>
                <w:szCs w:val="24"/>
              </w:rPr>
            </w:pPr>
            <w:r>
              <w:rPr>
                <w:rFonts w:ascii="Garamond" w:eastAsia="Calibri" w:hAnsi="Garamond" w:cs="Arial"/>
                <w:kern w:val="2"/>
                <w:sz w:val="24"/>
                <w:szCs w:val="24"/>
              </w:rPr>
              <w:t>Fostering Incremental Learning</w:t>
            </w:r>
          </w:p>
        </w:tc>
      </w:tr>
    </w:tbl>
    <w:p w14:paraId="60770C61" w14:textId="77777777" w:rsidR="00771619" w:rsidRDefault="00771619" w:rsidP="00771619">
      <w:pPr>
        <w:tabs>
          <w:tab w:val="left" w:pos="4125"/>
        </w:tabs>
      </w:pPr>
      <w:r>
        <w:tab/>
      </w:r>
    </w:p>
    <w:p w14:paraId="5222C9B7" w14:textId="77777777" w:rsidR="00771619" w:rsidRPr="00462579" w:rsidRDefault="00771619" w:rsidP="00771619">
      <w:pPr>
        <w:tabs>
          <w:tab w:val="left" w:pos="4125"/>
        </w:tabs>
      </w:pPr>
    </w:p>
    <w:p w14:paraId="1BA16193" w14:textId="77777777" w:rsidR="00771619" w:rsidRPr="00D241AF" w:rsidRDefault="00771619" w:rsidP="00771619">
      <w:pPr>
        <w:jc w:val="both"/>
        <w:rPr>
          <w:rFonts w:ascii="Garamond" w:hAnsi="Garamond"/>
          <w:b/>
          <w:bCs/>
          <w:sz w:val="24"/>
          <w:szCs w:val="24"/>
        </w:rPr>
      </w:pPr>
      <w:r>
        <w:rPr>
          <w:rFonts w:ascii="Garamond" w:hAnsi="Garamond"/>
          <w:b/>
          <w:bCs/>
          <w:sz w:val="24"/>
          <w:szCs w:val="24"/>
        </w:rPr>
        <w:t xml:space="preserve">6.0 </w:t>
      </w:r>
      <w:r w:rsidRPr="00D241AF">
        <w:rPr>
          <w:rFonts w:ascii="Garamond" w:hAnsi="Garamond"/>
          <w:b/>
          <w:bCs/>
          <w:sz w:val="24"/>
          <w:szCs w:val="24"/>
        </w:rPr>
        <w:t>Conclusion</w:t>
      </w:r>
    </w:p>
    <w:p w14:paraId="1929140E" w14:textId="77777777" w:rsidR="00771619" w:rsidRPr="003A7A86" w:rsidRDefault="00771619" w:rsidP="00771619">
      <w:pPr>
        <w:jc w:val="both"/>
        <w:rPr>
          <w:rFonts w:ascii="Times New Roman" w:hAnsi="Times New Roman"/>
        </w:rPr>
      </w:pPr>
      <w:r w:rsidRPr="00D241AF">
        <w:rPr>
          <w:rFonts w:ascii="Garamond" w:hAnsi="Garamond"/>
          <w:sz w:val="24"/>
          <w:szCs w:val="24"/>
        </w:rPr>
        <w:t>This paper underscores the profound educational principles embedded in Yorùbá proverbs, demonstrating their enduring relevance to modern education and their potential to enrich the</w:t>
      </w:r>
      <w:r>
        <w:rPr>
          <w:rFonts w:ascii="Garamond" w:hAnsi="Garamond"/>
          <w:sz w:val="24"/>
          <w:szCs w:val="24"/>
        </w:rPr>
        <w:t xml:space="preserve"> </w:t>
      </w:r>
      <w:r w:rsidRPr="00D241AF">
        <w:rPr>
          <w:rFonts w:ascii="Garamond" w:hAnsi="Garamond"/>
          <w:sz w:val="24"/>
          <w:szCs w:val="24"/>
        </w:rPr>
        <w:t xml:space="preserve">Nigerian </w:t>
      </w:r>
      <w:r>
        <w:rPr>
          <w:rFonts w:ascii="Garamond" w:hAnsi="Garamond"/>
          <w:sz w:val="24"/>
          <w:szCs w:val="24"/>
        </w:rPr>
        <w:t xml:space="preserve">and United State of American </w:t>
      </w:r>
      <w:r w:rsidRPr="00D241AF">
        <w:rPr>
          <w:rFonts w:ascii="Garamond" w:hAnsi="Garamond"/>
          <w:sz w:val="24"/>
          <w:szCs w:val="24"/>
        </w:rPr>
        <w:t>educational system</w:t>
      </w:r>
      <w:r>
        <w:rPr>
          <w:rFonts w:ascii="Times New Roman" w:hAnsi="Times New Roman"/>
        </w:rPr>
        <w:t xml:space="preserve"> through </w:t>
      </w:r>
      <w:r w:rsidRPr="003A7A86">
        <w:rPr>
          <w:rFonts w:ascii="Times New Roman" w:hAnsi="Times New Roman"/>
        </w:rPr>
        <w:t>Foster</w:t>
      </w:r>
      <w:r>
        <w:rPr>
          <w:rFonts w:ascii="Times New Roman" w:hAnsi="Times New Roman"/>
        </w:rPr>
        <w:t>ing</w:t>
      </w:r>
      <w:r w:rsidRPr="003A7A86">
        <w:rPr>
          <w:rFonts w:ascii="Times New Roman" w:hAnsi="Times New Roman"/>
        </w:rPr>
        <w:t xml:space="preserve"> cultural pride among students</w:t>
      </w:r>
      <w:r>
        <w:rPr>
          <w:rFonts w:ascii="Times New Roman" w:hAnsi="Times New Roman"/>
        </w:rPr>
        <w:t>, e</w:t>
      </w:r>
      <w:r w:rsidRPr="003A7A86">
        <w:rPr>
          <w:rFonts w:ascii="Times New Roman" w:hAnsi="Times New Roman"/>
        </w:rPr>
        <w:t>nhanc</w:t>
      </w:r>
      <w:r>
        <w:rPr>
          <w:rFonts w:ascii="Times New Roman" w:hAnsi="Times New Roman"/>
        </w:rPr>
        <w:t>ing</w:t>
      </w:r>
      <w:r w:rsidRPr="003A7A86">
        <w:rPr>
          <w:rFonts w:ascii="Times New Roman" w:hAnsi="Times New Roman"/>
        </w:rPr>
        <w:t xml:space="preserve"> engagement through relatable content</w:t>
      </w:r>
      <w:r>
        <w:rPr>
          <w:rFonts w:ascii="Times New Roman" w:hAnsi="Times New Roman"/>
        </w:rPr>
        <w:t xml:space="preserve"> and p</w:t>
      </w:r>
      <w:r w:rsidRPr="003A7A86">
        <w:rPr>
          <w:rFonts w:ascii="Times New Roman" w:hAnsi="Times New Roman"/>
        </w:rPr>
        <w:t>romot</w:t>
      </w:r>
      <w:r>
        <w:rPr>
          <w:rFonts w:ascii="Times New Roman" w:hAnsi="Times New Roman"/>
        </w:rPr>
        <w:t>ing</w:t>
      </w:r>
      <w:r w:rsidRPr="003A7A86">
        <w:rPr>
          <w:rFonts w:ascii="Times New Roman" w:hAnsi="Times New Roman"/>
        </w:rPr>
        <w:t xml:space="preserve"> moral and ethical learning alongside language acquisition.  </w:t>
      </w:r>
    </w:p>
    <w:p w14:paraId="57F313C8" w14:textId="77777777" w:rsidR="00771619" w:rsidRPr="00D241AF" w:rsidRDefault="00771619" w:rsidP="00771619">
      <w:pPr>
        <w:jc w:val="both"/>
        <w:rPr>
          <w:rFonts w:ascii="Garamond" w:hAnsi="Garamond"/>
          <w:sz w:val="24"/>
          <w:szCs w:val="24"/>
        </w:rPr>
      </w:pPr>
      <w:r w:rsidRPr="00D241AF">
        <w:rPr>
          <w:rFonts w:ascii="Garamond" w:hAnsi="Garamond"/>
          <w:sz w:val="24"/>
          <w:szCs w:val="24"/>
        </w:rPr>
        <w:t>. By analyzing ten carefully selected proverbs, the study reveals the core values of respect for elders, perseverance, and the transformative power of knowledge as pivotal components of Yorùbá educational philosophy. These principles serve not only as cultural artifacts but also as tools for fostering moral and intellectual growth. The findings highlight the dual role of Yorùbá proverbs: preserving traditional values while offering insights into contemporary educational challenges. The respect for elders emphasized in these proverbs aligns with the broader need for fostering intergenerational respect and mentorship in modern education. Similarly, the principle of perseverance encourages resilience and determination, qualities essential for students in overcoming academic and life challenges. Lastly, the emphasis on knowledge reflects the timeless value of education as a means of personal and societal development. Moreover, the study demonstrates that integrating these principles into the Nigerian educational framework could enhance its cultural relevance and effectiveness. By drawing from the wisdom embedded in Yorùbá culture, educators can foster a learning environment that promotes holistic development, combining traditional values with modern pedagogical approaches.</w:t>
      </w:r>
    </w:p>
    <w:p w14:paraId="234AD06D" w14:textId="77777777" w:rsidR="00771619" w:rsidRDefault="00771619" w:rsidP="00771619">
      <w:pPr>
        <w:jc w:val="both"/>
        <w:rPr>
          <w:rFonts w:ascii="Garamond" w:hAnsi="Garamond"/>
          <w:sz w:val="24"/>
          <w:szCs w:val="24"/>
        </w:rPr>
      </w:pPr>
      <w:r w:rsidRPr="00D241AF">
        <w:rPr>
          <w:rFonts w:ascii="Garamond" w:hAnsi="Garamond"/>
          <w:sz w:val="24"/>
          <w:szCs w:val="24"/>
        </w:rPr>
        <w:t>Finally, this research contributes significantly to the discourse on Yorùbá education and culture. It advocates for the incorporation of culturally resonant principles into the Nigerian education system, enriching its philosophical foundation and fostering a more inclusive and effective approach to learning. Future research should further explore how these principles can be operationalized in classroom practices and educational policies to maximize their impact.</w:t>
      </w:r>
    </w:p>
    <w:p w14:paraId="082AA73D" w14:textId="77777777" w:rsidR="00771619" w:rsidRDefault="00771619" w:rsidP="00771619">
      <w:pPr>
        <w:jc w:val="both"/>
        <w:rPr>
          <w:rFonts w:ascii="Garamond" w:hAnsi="Garamond"/>
          <w:b/>
          <w:bCs/>
          <w:sz w:val="24"/>
          <w:szCs w:val="24"/>
        </w:rPr>
      </w:pPr>
      <w:r w:rsidRPr="00DF72AD">
        <w:rPr>
          <w:rFonts w:ascii="Garamond" w:hAnsi="Garamond"/>
          <w:b/>
          <w:bCs/>
          <w:sz w:val="24"/>
          <w:szCs w:val="24"/>
        </w:rPr>
        <w:t>Recom</w:t>
      </w:r>
      <w:r>
        <w:rPr>
          <w:rFonts w:ascii="Garamond" w:hAnsi="Garamond"/>
          <w:b/>
          <w:bCs/>
          <w:sz w:val="24"/>
          <w:szCs w:val="24"/>
        </w:rPr>
        <w:t>m</w:t>
      </w:r>
      <w:r w:rsidRPr="00DF72AD">
        <w:rPr>
          <w:rFonts w:ascii="Garamond" w:hAnsi="Garamond"/>
          <w:b/>
          <w:bCs/>
          <w:sz w:val="24"/>
          <w:szCs w:val="24"/>
        </w:rPr>
        <w:t>endation</w:t>
      </w:r>
      <w:r>
        <w:rPr>
          <w:rFonts w:ascii="Garamond" w:hAnsi="Garamond"/>
          <w:b/>
          <w:bCs/>
          <w:sz w:val="24"/>
          <w:szCs w:val="24"/>
        </w:rPr>
        <w:t>s</w:t>
      </w:r>
    </w:p>
    <w:p w14:paraId="675E8721" w14:textId="77777777" w:rsidR="00771619" w:rsidRPr="001B05CA" w:rsidRDefault="00771619" w:rsidP="00771619">
      <w:pPr>
        <w:jc w:val="both"/>
        <w:rPr>
          <w:rFonts w:ascii="Times New Roman" w:hAnsi="Times New Roman"/>
        </w:rPr>
      </w:pPr>
      <w:r w:rsidRPr="00DF72AD">
        <w:rPr>
          <w:rFonts w:ascii="Times New Roman" w:hAnsi="Times New Roman"/>
        </w:rPr>
        <w:t xml:space="preserve">This study demonstrates the enduring relevance of Yorùbá proverbs in modern education. </w:t>
      </w:r>
      <w:r>
        <w:rPr>
          <w:rFonts w:ascii="Times New Roman" w:hAnsi="Times New Roman"/>
        </w:rPr>
        <w:t>Therefore, b</w:t>
      </w:r>
      <w:r w:rsidRPr="00DF72AD">
        <w:rPr>
          <w:rFonts w:ascii="Times New Roman" w:hAnsi="Times New Roman"/>
        </w:rPr>
        <w:t>y integrating these principles into curricula, educators can create culturally sustaining and inclusive learning environments. Future research should explore classroom-based implementations and comparative studies across African cultures.  Develop</w:t>
      </w:r>
      <w:r>
        <w:rPr>
          <w:rFonts w:ascii="Times New Roman" w:hAnsi="Times New Roman"/>
        </w:rPr>
        <w:t>ing</w:t>
      </w:r>
      <w:r w:rsidRPr="00DF72AD">
        <w:rPr>
          <w:rFonts w:ascii="Times New Roman" w:hAnsi="Times New Roman"/>
        </w:rPr>
        <w:t xml:space="preserve"> teaching resources that incorporate Yorùbá proverbs</w:t>
      </w:r>
      <w:r>
        <w:rPr>
          <w:rFonts w:ascii="Times New Roman" w:hAnsi="Times New Roman"/>
        </w:rPr>
        <w:t xml:space="preserve"> is highly recommended alongside</w:t>
      </w:r>
      <w:r w:rsidRPr="00DF72AD">
        <w:rPr>
          <w:rFonts w:ascii="Times New Roman" w:hAnsi="Times New Roman"/>
        </w:rPr>
        <w:t xml:space="preserve"> </w:t>
      </w:r>
      <w:r>
        <w:rPr>
          <w:rFonts w:ascii="Times New Roman" w:hAnsi="Times New Roman"/>
        </w:rPr>
        <w:t>t</w:t>
      </w:r>
      <w:r w:rsidRPr="00DF72AD">
        <w:rPr>
          <w:rFonts w:ascii="Times New Roman" w:hAnsi="Times New Roman"/>
        </w:rPr>
        <w:t xml:space="preserve">rain educators on the cultural and pedagogical significance of proverbs. </w:t>
      </w:r>
      <w:r>
        <w:rPr>
          <w:rFonts w:ascii="Times New Roman" w:hAnsi="Times New Roman"/>
        </w:rPr>
        <w:t>To cap it all, a</w:t>
      </w:r>
      <w:r w:rsidRPr="00DF72AD">
        <w:rPr>
          <w:rFonts w:ascii="Times New Roman" w:hAnsi="Times New Roman"/>
        </w:rPr>
        <w:t>dvoca</w:t>
      </w:r>
      <w:r>
        <w:rPr>
          <w:rFonts w:ascii="Times New Roman" w:hAnsi="Times New Roman"/>
        </w:rPr>
        <w:t>cy</w:t>
      </w:r>
      <w:r w:rsidRPr="00DF72AD">
        <w:rPr>
          <w:rFonts w:ascii="Times New Roman" w:hAnsi="Times New Roman"/>
        </w:rPr>
        <w:t xml:space="preserve"> for policy change to include indigenous knowledge in national </w:t>
      </w:r>
      <w:r>
        <w:rPr>
          <w:rFonts w:ascii="Times New Roman" w:hAnsi="Times New Roman"/>
        </w:rPr>
        <w:t xml:space="preserve">and </w:t>
      </w:r>
      <w:proofErr w:type="gramStart"/>
      <w:r>
        <w:rPr>
          <w:rFonts w:ascii="Times New Roman" w:hAnsi="Times New Roman"/>
        </w:rPr>
        <w:t>International</w:t>
      </w:r>
      <w:proofErr w:type="gramEnd"/>
      <w:r>
        <w:rPr>
          <w:rFonts w:ascii="Times New Roman" w:hAnsi="Times New Roman"/>
        </w:rPr>
        <w:t xml:space="preserve"> </w:t>
      </w:r>
      <w:r w:rsidRPr="00DF72AD">
        <w:rPr>
          <w:rFonts w:ascii="Times New Roman" w:hAnsi="Times New Roman"/>
        </w:rPr>
        <w:t>curricula</w:t>
      </w:r>
      <w:r>
        <w:rPr>
          <w:rFonts w:ascii="Times New Roman" w:hAnsi="Times New Roman"/>
        </w:rPr>
        <w:t xml:space="preserve"> is also a recommended step for the policy makers.</w:t>
      </w:r>
    </w:p>
    <w:p w14:paraId="3072F121" w14:textId="77777777" w:rsidR="00771619" w:rsidRPr="00CA67F0" w:rsidRDefault="00771619" w:rsidP="00771619">
      <w:pPr>
        <w:jc w:val="both"/>
        <w:rPr>
          <w:rFonts w:ascii="Garamond" w:hAnsi="Garamond"/>
          <w:b/>
          <w:bCs/>
          <w:sz w:val="24"/>
          <w:szCs w:val="24"/>
        </w:rPr>
      </w:pPr>
      <w:r w:rsidRPr="00CA67F0">
        <w:rPr>
          <w:rFonts w:ascii="Garamond" w:hAnsi="Garamond"/>
          <w:b/>
          <w:bCs/>
          <w:sz w:val="24"/>
          <w:szCs w:val="24"/>
        </w:rPr>
        <w:t>References</w:t>
      </w:r>
    </w:p>
    <w:p w14:paraId="4499474B" w14:textId="77777777" w:rsidR="00771619" w:rsidRPr="00CA67F0" w:rsidRDefault="00771619" w:rsidP="00771619">
      <w:pPr>
        <w:jc w:val="both"/>
        <w:rPr>
          <w:rFonts w:ascii="Garamond" w:hAnsi="Garamond"/>
          <w:sz w:val="24"/>
          <w:szCs w:val="24"/>
        </w:rPr>
      </w:pPr>
      <w:proofErr w:type="spellStart"/>
      <w:r w:rsidRPr="00CA67F0">
        <w:rPr>
          <w:rFonts w:ascii="Garamond" w:hAnsi="Garamond"/>
          <w:sz w:val="24"/>
          <w:szCs w:val="24"/>
        </w:rPr>
        <w:lastRenderedPageBreak/>
        <w:t>Avoseh</w:t>
      </w:r>
      <w:proofErr w:type="spellEnd"/>
      <w:r w:rsidRPr="00CA67F0">
        <w:rPr>
          <w:rFonts w:ascii="Garamond" w:hAnsi="Garamond"/>
          <w:sz w:val="24"/>
          <w:szCs w:val="24"/>
        </w:rPr>
        <w:t xml:space="preserve">, M. B. M. (2012). Proverbs as theoretical frameworks for lifelong learning in </w:t>
      </w:r>
      <w:r>
        <w:rPr>
          <w:rFonts w:ascii="Garamond" w:hAnsi="Garamond"/>
          <w:sz w:val="24"/>
          <w:szCs w:val="24"/>
        </w:rPr>
        <w:t>I</w:t>
      </w:r>
      <w:r w:rsidRPr="00CA67F0">
        <w:rPr>
          <w:rFonts w:ascii="Garamond" w:hAnsi="Garamond"/>
          <w:sz w:val="24"/>
          <w:szCs w:val="24"/>
        </w:rPr>
        <w:t xml:space="preserve">ndigenous African </w:t>
      </w:r>
      <w:r>
        <w:rPr>
          <w:rFonts w:ascii="Garamond" w:hAnsi="Garamond"/>
          <w:sz w:val="24"/>
          <w:szCs w:val="24"/>
        </w:rPr>
        <w:t>E</w:t>
      </w:r>
      <w:r w:rsidRPr="00CA67F0">
        <w:rPr>
          <w:rFonts w:ascii="Garamond" w:hAnsi="Garamond"/>
          <w:sz w:val="24"/>
          <w:szCs w:val="24"/>
        </w:rPr>
        <w:t xml:space="preserve">ducation. </w:t>
      </w:r>
      <w:r w:rsidRPr="00CA67F0">
        <w:rPr>
          <w:rFonts w:ascii="Garamond" w:hAnsi="Garamond"/>
          <w:i/>
          <w:iCs/>
          <w:sz w:val="24"/>
          <w:szCs w:val="24"/>
        </w:rPr>
        <w:t>Adult Education Quarterly, 63</w:t>
      </w:r>
      <w:r w:rsidRPr="00CA67F0">
        <w:rPr>
          <w:rFonts w:ascii="Garamond" w:hAnsi="Garamond"/>
          <w:sz w:val="24"/>
          <w:szCs w:val="24"/>
        </w:rPr>
        <w:t xml:space="preserve">(3), 236250. </w:t>
      </w:r>
      <w:hyperlink r:id="rId13" w:history="1">
        <w:r w:rsidRPr="00CA67F0">
          <w:rPr>
            <w:rStyle w:val="Hyperlink"/>
            <w:rFonts w:ascii="Garamond" w:hAnsi="Garamond"/>
            <w:sz w:val="24"/>
            <w:szCs w:val="24"/>
          </w:rPr>
          <w:t>https://doi.org/10.1177/0741713612462601</w:t>
        </w:r>
      </w:hyperlink>
      <w:r w:rsidRPr="00CA67F0">
        <w:rPr>
          <w:rFonts w:ascii="Garamond" w:hAnsi="Garamond"/>
          <w:sz w:val="24"/>
          <w:szCs w:val="24"/>
        </w:rPr>
        <w:t xml:space="preserve"> (Original work published 2013)</w:t>
      </w:r>
    </w:p>
    <w:p w14:paraId="4750ECF3"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Bendor-Samuel, J. T. (2025, April 5). Yoruba </w:t>
      </w:r>
      <w:r>
        <w:rPr>
          <w:rFonts w:ascii="Garamond" w:hAnsi="Garamond"/>
          <w:sz w:val="24"/>
          <w:szCs w:val="24"/>
        </w:rPr>
        <w:t>L</w:t>
      </w:r>
      <w:r w:rsidRPr="00CA67F0">
        <w:rPr>
          <w:rFonts w:ascii="Garamond" w:hAnsi="Garamond"/>
          <w:sz w:val="24"/>
          <w:szCs w:val="24"/>
        </w:rPr>
        <w:t xml:space="preserve">anguage. </w:t>
      </w:r>
      <w:r w:rsidRPr="00CA67F0">
        <w:rPr>
          <w:rFonts w:ascii="Garamond" w:hAnsi="Garamond"/>
          <w:i/>
          <w:iCs/>
          <w:sz w:val="24"/>
          <w:szCs w:val="24"/>
        </w:rPr>
        <w:t>Encyclopedia Britannica.</w:t>
      </w:r>
      <w:r w:rsidRPr="00CA67F0">
        <w:rPr>
          <w:rFonts w:ascii="Garamond" w:hAnsi="Garamond"/>
          <w:sz w:val="24"/>
          <w:szCs w:val="24"/>
        </w:rPr>
        <w:t xml:space="preserve"> </w:t>
      </w:r>
      <w:hyperlink r:id="rId14" w:history="1">
        <w:r w:rsidRPr="00CA67F0">
          <w:rPr>
            <w:rStyle w:val="Hyperlink"/>
            <w:rFonts w:ascii="Garamond" w:hAnsi="Garamond"/>
            <w:sz w:val="24"/>
            <w:szCs w:val="24"/>
          </w:rPr>
          <w:t>https://www.britannica.com/topic/Yoruba-language</w:t>
        </w:r>
      </w:hyperlink>
    </w:p>
    <w:p w14:paraId="069F04EA" w14:textId="77777777" w:rsidR="00771619" w:rsidRPr="00CA67F0" w:rsidRDefault="00771619" w:rsidP="00771619">
      <w:pPr>
        <w:jc w:val="both"/>
        <w:rPr>
          <w:rFonts w:ascii="Garamond" w:hAnsi="Garamond"/>
          <w:color w:val="FF0000"/>
          <w:sz w:val="24"/>
          <w:szCs w:val="24"/>
        </w:rPr>
      </w:pPr>
      <w:r w:rsidRPr="00CA67F0">
        <w:rPr>
          <w:rFonts w:ascii="Garamond" w:hAnsi="Garamond"/>
          <w:sz w:val="24"/>
          <w:szCs w:val="24"/>
        </w:rPr>
        <w:t xml:space="preserve">Blanden, J., &amp; Macmillan, L. (2016). Educational </w:t>
      </w:r>
      <w:r>
        <w:rPr>
          <w:rFonts w:ascii="Garamond" w:hAnsi="Garamond"/>
          <w:sz w:val="24"/>
          <w:szCs w:val="24"/>
        </w:rPr>
        <w:t>I</w:t>
      </w:r>
      <w:r w:rsidRPr="00CA67F0">
        <w:rPr>
          <w:rFonts w:ascii="Garamond" w:hAnsi="Garamond"/>
          <w:sz w:val="24"/>
          <w:szCs w:val="24"/>
        </w:rPr>
        <w:t xml:space="preserve">nequality, </w:t>
      </w:r>
      <w:r>
        <w:rPr>
          <w:rFonts w:ascii="Garamond" w:hAnsi="Garamond"/>
          <w:sz w:val="24"/>
          <w:szCs w:val="24"/>
        </w:rPr>
        <w:t>E</w:t>
      </w:r>
      <w:r w:rsidRPr="00CA67F0">
        <w:rPr>
          <w:rFonts w:ascii="Garamond" w:hAnsi="Garamond"/>
          <w:sz w:val="24"/>
          <w:szCs w:val="24"/>
        </w:rPr>
        <w:t xml:space="preserve">ducational </w:t>
      </w:r>
      <w:r>
        <w:rPr>
          <w:rFonts w:ascii="Garamond" w:hAnsi="Garamond"/>
          <w:sz w:val="24"/>
          <w:szCs w:val="24"/>
        </w:rPr>
        <w:t>E</w:t>
      </w:r>
      <w:r w:rsidRPr="00CA67F0">
        <w:rPr>
          <w:rFonts w:ascii="Garamond" w:hAnsi="Garamond"/>
          <w:sz w:val="24"/>
          <w:szCs w:val="24"/>
        </w:rPr>
        <w:t xml:space="preserve">xpansion and </w:t>
      </w:r>
      <w:r>
        <w:rPr>
          <w:rFonts w:ascii="Garamond" w:hAnsi="Garamond"/>
          <w:sz w:val="24"/>
          <w:szCs w:val="24"/>
        </w:rPr>
        <w:t>I</w:t>
      </w:r>
      <w:r w:rsidRPr="00CA67F0">
        <w:rPr>
          <w:rFonts w:ascii="Garamond" w:hAnsi="Garamond"/>
          <w:sz w:val="24"/>
          <w:szCs w:val="24"/>
        </w:rPr>
        <w:t xml:space="preserve">ntergenerational </w:t>
      </w:r>
      <w:r>
        <w:rPr>
          <w:rFonts w:ascii="Garamond" w:hAnsi="Garamond"/>
          <w:sz w:val="24"/>
          <w:szCs w:val="24"/>
        </w:rPr>
        <w:t>M</w:t>
      </w:r>
      <w:r w:rsidRPr="00CA67F0">
        <w:rPr>
          <w:rFonts w:ascii="Garamond" w:hAnsi="Garamond"/>
          <w:sz w:val="24"/>
          <w:szCs w:val="24"/>
        </w:rPr>
        <w:t xml:space="preserve">obility. </w:t>
      </w:r>
      <w:r w:rsidRPr="00CA67F0">
        <w:rPr>
          <w:rFonts w:ascii="Garamond" w:hAnsi="Garamond"/>
          <w:i/>
          <w:iCs/>
          <w:sz w:val="24"/>
          <w:szCs w:val="24"/>
        </w:rPr>
        <w:t>Journal of Social Policy, 45</w:t>
      </w:r>
      <w:r w:rsidRPr="00CA67F0">
        <w:rPr>
          <w:rFonts w:ascii="Garamond" w:hAnsi="Garamond"/>
          <w:sz w:val="24"/>
          <w:szCs w:val="24"/>
        </w:rPr>
        <w:t xml:space="preserve">(4), 589614. </w:t>
      </w:r>
      <w:hyperlink r:id="rId15" w:history="1">
        <w:r w:rsidRPr="00CA67F0">
          <w:rPr>
            <w:rStyle w:val="Hyperlink"/>
            <w:rFonts w:ascii="Garamond" w:hAnsi="Garamond"/>
            <w:sz w:val="24"/>
            <w:szCs w:val="24"/>
          </w:rPr>
          <w:t>https://doi.org/10.1017/S004727941600026X</w:t>
        </w:r>
      </w:hyperlink>
    </w:p>
    <w:p w14:paraId="1D8C484C"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Ellerbrock, C. R., Denmon, J. M., &amp; Hart, J. (2015, May 1). Relationships: The fundamental R in education. </w:t>
      </w:r>
      <w:proofErr w:type="spellStart"/>
      <w:r w:rsidRPr="00CA67F0">
        <w:rPr>
          <w:rFonts w:ascii="Garamond" w:hAnsi="Garamond"/>
          <w:i/>
          <w:iCs/>
          <w:sz w:val="24"/>
          <w:szCs w:val="24"/>
        </w:rPr>
        <w:t>Kappan</w:t>
      </w:r>
      <w:proofErr w:type="spellEnd"/>
      <w:r w:rsidRPr="00CA67F0">
        <w:rPr>
          <w:rFonts w:ascii="Garamond" w:hAnsi="Garamond"/>
          <w:i/>
          <w:iCs/>
          <w:sz w:val="24"/>
          <w:szCs w:val="24"/>
        </w:rPr>
        <w:t xml:space="preserve"> Online.</w:t>
      </w:r>
      <w:r w:rsidRPr="00CA67F0">
        <w:rPr>
          <w:rFonts w:ascii="Garamond" w:hAnsi="Garamond"/>
          <w:sz w:val="24"/>
          <w:szCs w:val="24"/>
        </w:rPr>
        <w:t xml:space="preserve"> </w:t>
      </w:r>
      <w:hyperlink r:id="rId16" w:history="1">
        <w:r w:rsidRPr="00CA67F0">
          <w:rPr>
            <w:rStyle w:val="Hyperlink"/>
            <w:rFonts w:ascii="Garamond" w:hAnsi="Garamond"/>
            <w:sz w:val="24"/>
            <w:szCs w:val="24"/>
          </w:rPr>
          <w:t>https://kappano</w:t>
        </w:r>
        <w:bookmarkStart w:id="9" w:name="_Hlt195778020"/>
        <w:bookmarkStart w:id="10" w:name="_Hlt195778021"/>
        <w:bookmarkStart w:id="11" w:name="_Hlt195778140"/>
        <w:bookmarkStart w:id="12" w:name="_Hlt195778141"/>
        <w:bookmarkStart w:id="13" w:name="_Hlt195778160"/>
        <w:bookmarkStart w:id="14" w:name="_Hlt195778161"/>
        <w:bookmarkStart w:id="15" w:name="_Hlt195778173"/>
        <w:bookmarkStart w:id="16" w:name="_Hlt195778174"/>
        <w:bookmarkEnd w:id="9"/>
        <w:bookmarkEnd w:id="10"/>
        <w:bookmarkEnd w:id="11"/>
        <w:bookmarkEnd w:id="12"/>
        <w:bookmarkEnd w:id="13"/>
        <w:bookmarkEnd w:id="14"/>
        <w:bookmarkEnd w:id="15"/>
        <w:bookmarkEnd w:id="16"/>
        <w:r w:rsidRPr="00CA67F0">
          <w:rPr>
            <w:rStyle w:val="Hyperlink"/>
            <w:rFonts w:ascii="Garamond" w:hAnsi="Garamond"/>
            <w:sz w:val="24"/>
            <w:szCs w:val="24"/>
          </w:rPr>
          <w:t>nline.org/relationships-fundamental-education-ellerbrock</w:t>
        </w:r>
      </w:hyperlink>
    </w:p>
    <w:p w14:paraId="29BE436F"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Everyday Speech. (n.d.). The role of patience in teaching: Nurturing growth and success in students. </w:t>
      </w:r>
      <w:r w:rsidRPr="00CA67F0">
        <w:rPr>
          <w:rFonts w:ascii="Garamond" w:hAnsi="Garamond"/>
          <w:i/>
          <w:iCs/>
          <w:sz w:val="24"/>
          <w:szCs w:val="24"/>
        </w:rPr>
        <w:t>EverydaySpeech.com.</w:t>
      </w:r>
      <w:r w:rsidRPr="00CA67F0">
        <w:rPr>
          <w:rFonts w:ascii="Garamond" w:hAnsi="Garamond"/>
          <w:sz w:val="24"/>
          <w:szCs w:val="24"/>
        </w:rPr>
        <w:t xml:space="preserve"> Retrieved December 27, 2023, Gigas https://everydayspeech.com/sel-implementation/exploring-patience-in-teaching-strategies-for-cultivating-a-positive-classroom-environment/?utm_source</w:t>
      </w:r>
    </w:p>
    <w:p w14:paraId="032DB92B"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Gigas hi </w:t>
      </w:r>
      <w:proofErr w:type="spellStart"/>
      <w:r w:rsidRPr="00CA67F0">
        <w:rPr>
          <w:rFonts w:ascii="Garamond" w:hAnsi="Garamond"/>
          <w:sz w:val="24"/>
          <w:szCs w:val="24"/>
        </w:rPr>
        <w:t>Geronazzo</w:t>
      </w:r>
      <w:proofErr w:type="spellEnd"/>
      <w:r w:rsidRPr="00CA67F0">
        <w:rPr>
          <w:rFonts w:ascii="Garamond" w:hAnsi="Garamond"/>
          <w:sz w:val="24"/>
          <w:szCs w:val="24"/>
        </w:rPr>
        <w:t xml:space="preserve">, G. (2023, May 10). The role of family in education. </w:t>
      </w:r>
      <w:r w:rsidRPr="00CA67F0">
        <w:rPr>
          <w:rFonts w:ascii="Garamond" w:hAnsi="Garamond"/>
          <w:i/>
          <w:iCs/>
          <w:sz w:val="24"/>
          <w:szCs w:val="24"/>
        </w:rPr>
        <w:t>BritishSchool.edu.pe.</w:t>
      </w:r>
      <w:r w:rsidRPr="00CA67F0">
        <w:rPr>
          <w:rFonts w:ascii="Garamond" w:hAnsi="Garamond"/>
          <w:sz w:val="24"/>
          <w:szCs w:val="24"/>
        </w:rPr>
        <w:t xml:space="preserve"> </w:t>
      </w:r>
      <w:hyperlink r:id="rId17" w:history="1">
        <w:r w:rsidRPr="00CA67F0">
          <w:rPr>
            <w:rStyle w:val="Hyperlink"/>
            <w:rFonts w:ascii="Garamond" w:hAnsi="Garamond"/>
            <w:sz w:val="24"/>
            <w:szCs w:val="24"/>
          </w:rPr>
          <w:t>https://britishschool.edu.pe/news/202</w:t>
        </w:r>
        <w:bookmarkStart w:id="17" w:name="_Hlt195778188"/>
        <w:bookmarkStart w:id="18" w:name="_Hlt195778189"/>
        <w:bookmarkEnd w:id="17"/>
        <w:bookmarkEnd w:id="18"/>
        <w:r w:rsidRPr="00CA67F0">
          <w:rPr>
            <w:rStyle w:val="Hyperlink"/>
            <w:rFonts w:ascii="Garamond" w:hAnsi="Garamond"/>
            <w:sz w:val="24"/>
            <w:szCs w:val="24"/>
          </w:rPr>
          <w:t>3/05/10/the-role-of-family-in-education</w:t>
        </w:r>
      </w:hyperlink>
    </w:p>
    <w:p w14:paraId="0C2550CF"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J.B Agbaje. (n.d.). </w:t>
      </w:r>
      <w:r w:rsidRPr="00CA67F0">
        <w:rPr>
          <w:rFonts w:ascii="Garamond" w:hAnsi="Garamond"/>
          <w:i/>
          <w:iCs/>
          <w:sz w:val="24"/>
          <w:szCs w:val="24"/>
        </w:rPr>
        <w:t>International Journal of Innovative and Applied Research (IJIAR).</w:t>
      </w:r>
      <w:r w:rsidRPr="00CA67F0">
        <w:rPr>
          <w:rFonts w:ascii="Garamond" w:hAnsi="Garamond"/>
          <w:sz w:val="24"/>
          <w:szCs w:val="24"/>
        </w:rPr>
        <w:t xml:space="preserve"> ISSN 2348-0319. </w:t>
      </w:r>
      <w:hyperlink r:id="rId18" w:history="1">
        <w:r w:rsidRPr="00CA67F0">
          <w:rPr>
            <w:rStyle w:val="Hyperlink"/>
            <w:rFonts w:ascii="Garamond" w:hAnsi="Garamond"/>
            <w:sz w:val="24"/>
            <w:szCs w:val="24"/>
          </w:rPr>
          <w:t>http://journaliji</w:t>
        </w:r>
        <w:bookmarkStart w:id="19" w:name="_Hlt195778235"/>
        <w:bookmarkStart w:id="20" w:name="_Hlt195778236"/>
        <w:bookmarkEnd w:id="19"/>
        <w:bookmarkEnd w:id="20"/>
        <w:r w:rsidRPr="00CA67F0">
          <w:rPr>
            <w:rStyle w:val="Hyperlink"/>
            <w:rFonts w:ascii="Garamond" w:hAnsi="Garamond"/>
            <w:sz w:val="24"/>
            <w:szCs w:val="24"/>
          </w:rPr>
          <w:t>ar.com</w:t>
        </w:r>
      </w:hyperlink>
    </w:p>
    <w:p w14:paraId="0E99D2CC"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Karki, K. (2023, August 3). Gradualism: The power of incremental change (S. A., Ed.). </w:t>
      </w:r>
      <w:r w:rsidRPr="00CA67F0">
        <w:rPr>
          <w:rFonts w:ascii="Garamond" w:hAnsi="Garamond"/>
          <w:i/>
          <w:iCs/>
          <w:sz w:val="24"/>
          <w:szCs w:val="24"/>
        </w:rPr>
        <w:t>Microbenotes.com.</w:t>
      </w:r>
      <w:r w:rsidRPr="00CA67F0">
        <w:rPr>
          <w:rFonts w:ascii="Garamond" w:hAnsi="Garamond"/>
          <w:sz w:val="24"/>
          <w:szCs w:val="24"/>
        </w:rPr>
        <w:t xml:space="preserve"> </w:t>
      </w:r>
      <w:hyperlink r:id="rId19" w:history="1">
        <w:r w:rsidRPr="00CA67F0">
          <w:rPr>
            <w:rStyle w:val="Hyperlink"/>
            <w:rFonts w:ascii="Garamond" w:hAnsi="Garamond"/>
            <w:sz w:val="24"/>
            <w:szCs w:val="24"/>
          </w:rPr>
          <w:t>https://microbeno</w:t>
        </w:r>
        <w:bookmarkStart w:id="21" w:name="_Hlt195778268"/>
        <w:bookmarkStart w:id="22" w:name="_Hlt195778269"/>
        <w:bookmarkEnd w:id="21"/>
        <w:bookmarkEnd w:id="22"/>
        <w:r w:rsidRPr="00CA67F0">
          <w:rPr>
            <w:rStyle w:val="Hyperlink"/>
            <w:rFonts w:ascii="Garamond" w:hAnsi="Garamond"/>
            <w:sz w:val="24"/>
            <w:szCs w:val="24"/>
          </w:rPr>
          <w:t>tes.com/gradualism/</w:t>
        </w:r>
      </w:hyperlink>
    </w:p>
    <w:p w14:paraId="3E388C0E" w14:textId="77777777" w:rsidR="00771619" w:rsidRPr="00CA67F0" w:rsidRDefault="00771619" w:rsidP="00771619">
      <w:pPr>
        <w:jc w:val="both"/>
        <w:rPr>
          <w:rFonts w:ascii="Garamond" w:hAnsi="Garamond"/>
          <w:sz w:val="24"/>
          <w:szCs w:val="24"/>
        </w:rPr>
      </w:pPr>
      <w:r w:rsidRPr="00CA67F0">
        <w:rPr>
          <w:rFonts w:ascii="Garamond" w:hAnsi="Garamond"/>
          <w:sz w:val="24"/>
          <w:szCs w:val="24"/>
        </w:rPr>
        <w:t>Lawyer Taofiq. Sanusi Esq. (2023, December 26). Personal communication.</w:t>
      </w:r>
    </w:p>
    <w:p w14:paraId="1A61C945" w14:textId="77777777" w:rsidR="00771619" w:rsidRPr="00CA67F0" w:rsidRDefault="00771619" w:rsidP="00771619">
      <w:pPr>
        <w:jc w:val="both"/>
        <w:rPr>
          <w:rFonts w:ascii="Garamond" w:hAnsi="Garamond"/>
          <w:sz w:val="24"/>
          <w:szCs w:val="24"/>
        </w:rPr>
      </w:pPr>
      <w:proofErr w:type="spellStart"/>
      <w:r w:rsidRPr="00CA67F0">
        <w:rPr>
          <w:rFonts w:ascii="Garamond" w:hAnsi="Garamond"/>
          <w:sz w:val="24"/>
          <w:szCs w:val="24"/>
        </w:rPr>
        <w:t>Leopantro</w:t>
      </w:r>
      <w:proofErr w:type="spellEnd"/>
      <w:r w:rsidRPr="00CA67F0">
        <w:rPr>
          <w:rFonts w:ascii="Garamond" w:hAnsi="Garamond"/>
          <w:sz w:val="24"/>
          <w:szCs w:val="24"/>
        </w:rPr>
        <w:t xml:space="preserve">. (2017, July 23). 50 Yoruba proverbs and idioms. </w:t>
      </w:r>
      <w:r w:rsidRPr="00CA67F0">
        <w:rPr>
          <w:rFonts w:ascii="Garamond" w:hAnsi="Garamond"/>
          <w:i/>
          <w:iCs/>
          <w:sz w:val="24"/>
          <w:szCs w:val="24"/>
        </w:rPr>
        <w:t>Steemit.com.</w:t>
      </w:r>
      <w:r w:rsidRPr="00CA67F0">
        <w:rPr>
          <w:rFonts w:ascii="Garamond" w:hAnsi="Garamond"/>
          <w:sz w:val="24"/>
          <w:szCs w:val="24"/>
        </w:rPr>
        <w:t xml:space="preserve"> </w:t>
      </w:r>
      <w:hyperlink r:id="rId20" w:history="1">
        <w:r w:rsidRPr="00CA67F0">
          <w:rPr>
            <w:rStyle w:val="Hyperlink"/>
            <w:rFonts w:ascii="Garamond" w:hAnsi="Garamond"/>
            <w:sz w:val="24"/>
            <w:szCs w:val="24"/>
          </w:rPr>
          <w:t>https://steemit.com/nigeria/@leopantro/50-yoruba-proverbs-and-idioms</w:t>
        </w:r>
      </w:hyperlink>
    </w:p>
    <w:p w14:paraId="3473257F" w14:textId="77777777" w:rsidR="00771619" w:rsidRPr="00CA67F0" w:rsidRDefault="00771619" w:rsidP="00771619">
      <w:pPr>
        <w:jc w:val="both"/>
        <w:rPr>
          <w:rFonts w:ascii="Garamond" w:hAnsi="Garamond"/>
          <w:sz w:val="24"/>
          <w:szCs w:val="24"/>
        </w:rPr>
      </w:pPr>
      <w:proofErr w:type="spellStart"/>
      <w:r w:rsidRPr="00CA67F0">
        <w:rPr>
          <w:rFonts w:ascii="Garamond" w:hAnsi="Garamond"/>
          <w:sz w:val="24"/>
          <w:szCs w:val="24"/>
        </w:rPr>
        <w:t>Olufinsao</w:t>
      </w:r>
      <w:proofErr w:type="spellEnd"/>
      <w:r w:rsidRPr="00CA67F0">
        <w:rPr>
          <w:rFonts w:ascii="Garamond" w:hAnsi="Garamond"/>
          <w:sz w:val="24"/>
          <w:szCs w:val="24"/>
        </w:rPr>
        <w:t xml:space="preserve">, O. M. (2021). Proverbs: A powerful tool in Yoruba indigenous administration of community affairs in selected communities of Southwestern States in Nigeria. </w:t>
      </w:r>
      <w:r w:rsidRPr="00CA67F0">
        <w:rPr>
          <w:rFonts w:ascii="Garamond" w:hAnsi="Garamond"/>
          <w:i/>
          <w:iCs/>
          <w:sz w:val="24"/>
          <w:szCs w:val="24"/>
        </w:rPr>
        <w:t>European Modern Studies Journal, 5</w:t>
      </w:r>
      <w:r w:rsidRPr="00CA67F0">
        <w:rPr>
          <w:rFonts w:ascii="Garamond" w:hAnsi="Garamond"/>
          <w:sz w:val="24"/>
          <w:szCs w:val="24"/>
        </w:rPr>
        <w:t xml:space="preserve">(3), 548. </w:t>
      </w:r>
      <w:hyperlink r:id="rId21" w:history="1">
        <w:r w:rsidRPr="00CA67F0">
          <w:rPr>
            <w:rStyle w:val="Hyperlink"/>
            <w:rFonts w:ascii="Garamond" w:hAnsi="Garamond"/>
            <w:sz w:val="24"/>
            <w:szCs w:val="24"/>
          </w:rPr>
          <w:t>http://journal-ems.com</w:t>
        </w:r>
      </w:hyperlink>
    </w:p>
    <w:p w14:paraId="40725347"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Onah, P. O., Ernest, M., &amp; </w:t>
      </w:r>
      <w:proofErr w:type="spellStart"/>
      <w:r w:rsidRPr="00CA67F0">
        <w:rPr>
          <w:rFonts w:ascii="Garamond" w:hAnsi="Garamond"/>
          <w:sz w:val="24"/>
          <w:szCs w:val="24"/>
        </w:rPr>
        <w:t>Unwanung</w:t>
      </w:r>
      <w:proofErr w:type="spellEnd"/>
      <w:r w:rsidRPr="00CA67F0">
        <w:rPr>
          <w:rFonts w:ascii="Garamond" w:hAnsi="Garamond"/>
          <w:sz w:val="24"/>
          <w:szCs w:val="24"/>
        </w:rPr>
        <w:t xml:space="preserve">, A. R. (2021). Education, accountability, and transparency: A catalyst for sustainable development in Nigeria society. </w:t>
      </w:r>
      <w:r w:rsidRPr="00CA67F0">
        <w:rPr>
          <w:rFonts w:ascii="Garamond" w:hAnsi="Garamond"/>
          <w:i/>
          <w:iCs/>
          <w:sz w:val="24"/>
          <w:szCs w:val="24"/>
        </w:rPr>
        <w:t>Global Journal of Educational Research, 20</w:t>
      </w:r>
      <w:r w:rsidRPr="00CA67F0">
        <w:rPr>
          <w:rFonts w:ascii="Garamond" w:hAnsi="Garamond"/>
          <w:sz w:val="24"/>
          <w:szCs w:val="24"/>
        </w:rPr>
        <w:t xml:space="preserve">(2), 127129. </w:t>
      </w:r>
      <w:hyperlink r:id="rId22" w:history="1">
        <w:r w:rsidRPr="00CA67F0">
          <w:rPr>
            <w:rStyle w:val="Hyperlink"/>
            <w:rFonts w:ascii="Garamond" w:hAnsi="Garamond"/>
            <w:sz w:val="24"/>
            <w:szCs w:val="24"/>
          </w:rPr>
          <w:t>https://doi.org/10</w:t>
        </w:r>
        <w:bookmarkStart w:id="23" w:name="_Hlt195778306"/>
        <w:bookmarkStart w:id="24" w:name="_Hlt195778307"/>
        <w:bookmarkEnd w:id="23"/>
        <w:bookmarkEnd w:id="24"/>
        <w:r w:rsidRPr="00CA67F0">
          <w:rPr>
            <w:rStyle w:val="Hyperlink"/>
            <w:rFonts w:ascii="Garamond" w:hAnsi="Garamond"/>
            <w:sz w:val="24"/>
            <w:szCs w:val="24"/>
          </w:rPr>
          <w:t>.4314/gjedr.v20i2.4</w:t>
        </w:r>
      </w:hyperlink>
    </w:p>
    <w:p w14:paraId="7CF191F9"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Sahin, U. (2019). Values and </w:t>
      </w:r>
      <w:proofErr w:type="gramStart"/>
      <w:r w:rsidRPr="00CA67F0">
        <w:rPr>
          <w:rFonts w:ascii="Garamond" w:hAnsi="Garamond"/>
          <w:sz w:val="24"/>
          <w:szCs w:val="24"/>
        </w:rPr>
        <w:t>values</w:t>
      </w:r>
      <w:proofErr w:type="gramEnd"/>
      <w:r w:rsidRPr="00CA67F0">
        <w:rPr>
          <w:rFonts w:ascii="Garamond" w:hAnsi="Garamond"/>
          <w:sz w:val="24"/>
          <w:szCs w:val="24"/>
        </w:rPr>
        <w:t xml:space="preserve"> education as perceived by primary school teacher candidates. </w:t>
      </w:r>
      <w:r w:rsidRPr="00CA67F0">
        <w:rPr>
          <w:rFonts w:ascii="Garamond" w:hAnsi="Garamond"/>
          <w:i/>
          <w:iCs/>
          <w:sz w:val="24"/>
          <w:szCs w:val="24"/>
        </w:rPr>
        <w:t>International Journal of Progressive Education, 15</w:t>
      </w:r>
      <w:r w:rsidRPr="00CA67F0">
        <w:rPr>
          <w:rFonts w:ascii="Garamond" w:hAnsi="Garamond"/>
          <w:sz w:val="24"/>
          <w:szCs w:val="24"/>
        </w:rPr>
        <w:t xml:space="preserve">(3), 2. </w:t>
      </w:r>
      <w:hyperlink r:id="rId23" w:history="1">
        <w:r w:rsidRPr="00CA67F0">
          <w:rPr>
            <w:rStyle w:val="Hyperlink"/>
            <w:rFonts w:ascii="Garamond" w:hAnsi="Garamond"/>
            <w:sz w:val="24"/>
            <w:szCs w:val="24"/>
          </w:rPr>
          <w:t>https://</w:t>
        </w:r>
        <w:bookmarkStart w:id="25" w:name="_Hlt195778355"/>
        <w:bookmarkStart w:id="26" w:name="_Hlt195778356"/>
        <w:bookmarkEnd w:id="25"/>
        <w:bookmarkEnd w:id="26"/>
        <w:r w:rsidRPr="00CA67F0">
          <w:rPr>
            <w:rStyle w:val="Hyperlink"/>
            <w:rFonts w:ascii="Garamond" w:hAnsi="Garamond"/>
            <w:sz w:val="24"/>
            <w:szCs w:val="24"/>
          </w:rPr>
          <w:t>doi.org/10.29329/ijpe.2019.193.6</w:t>
        </w:r>
      </w:hyperlink>
    </w:p>
    <w:p w14:paraId="5A79ECB9" w14:textId="77777777" w:rsidR="00771619" w:rsidRPr="00CA67F0" w:rsidRDefault="00771619" w:rsidP="00771619">
      <w:pPr>
        <w:jc w:val="both"/>
        <w:rPr>
          <w:rFonts w:ascii="Garamond" w:hAnsi="Garamond"/>
          <w:sz w:val="24"/>
          <w:szCs w:val="24"/>
        </w:rPr>
      </w:pPr>
      <w:r w:rsidRPr="00CA67F0">
        <w:rPr>
          <w:rFonts w:ascii="Garamond" w:hAnsi="Garamond"/>
          <w:sz w:val="24"/>
          <w:szCs w:val="24"/>
        </w:rPr>
        <w:t xml:space="preserve">Ursprung, H. W., Schütz, G., &amp; </w:t>
      </w:r>
      <w:proofErr w:type="spellStart"/>
      <w:r w:rsidRPr="00CA67F0">
        <w:rPr>
          <w:rFonts w:ascii="Garamond" w:hAnsi="Garamond"/>
          <w:sz w:val="24"/>
          <w:szCs w:val="24"/>
        </w:rPr>
        <w:t>Woessmann</w:t>
      </w:r>
      <w:proofErr w:type="spellEnd"/>
      <w:r w:rsidRPr="00CA67F0">
        <w:rPr>
          <w:rFonts w:ascii="Garamond" w:hAnsi="Garamond"/>
          <w:sz w:val="24"/>
          <w:szCs w:val="24"/>
        </w:rPr>
        <w:t xml:space="preserve">, L. (2005). </w:t>
      </w:r>
      <w:r w:rsidRPr="00CA67F0">
        <w:rPr>
          <w:rFonts w:ascii="Garamond" w:hAnsi="Garamond"/>
          <w:i/>
          <w:iCs/>
          <w:sz w:val="24"/>
          <w:szCs w:val="24"/>
        </w:rPr>
        <w:t>Education policy and equality of opportunity.</w:t>
      </w:r>
    </w:p>
    <w:p w14:paraId="127B6B5F" w14:textId="77777777" w:rsidR="00771619" w:rsidRDefault="00771619" w:rsidP="00771619">
      <w:pPr>
        <w:jc w:val="both"/>
        <w:rPr>
          <w:rFonts w:ascii="Garamond" w:hAnsi="Garamond"/>
          <w:sz w:val="24"/>
          <w:szCs w:val="24"/>
        </w:rPr>
      </w:pPr>
      <w:r w:rsidRPr="00CA67F0">
        <w:rPr>
          <w:rFonts w:ascii="Garamond" w:hAnsi="Garamond"/>
          <w:sz w:val="24"/>
          <w:szCs w:val="24"/>
        </w:rPr>
        <w:lastRenderedPageBreak/>
        <w:t xml:space="preserve">Vincent Adepoju, O. (2018). Adapting Yorùbá </w:t>
      </w:r>
      <w:r>
        <w:rPr>
          <w:rFonts w:ascii="Garamond" w:hAnsi="Garamond"/>
          <w:sz w:val="24"/>
          <w:szCs w:val="24"/>
        </w:rPr>
        <w:t>E</w:t>
      </w:r>
      <w:r w:rsidRPr="00CA67F0">
        <w:rPr>
          <w:rFonts w:ascii="Garamond" w:hAnsi="Garamond"/>
          <w:sz w:val="24"/>
          <w:szCs w:val="24"/>
        </w:rPr>
        <w:t xml:space="preserve">pistemology in </w:t>
      </w:r>
      <w:r>
        <w:rPr>
          <w:rFonts w:ascii="Garamond" w:hAnsi="Garamond"/>
          <w:sz w:val="24"/>
          <w:szCs w:val="24"/>
        </w:rPr>
        <w:t>E</w:t>
      </w:r>
      <w:r w:rsidRPr="00CA67F0">
        <w:rPr>
          <w:rFonts w:ascii="Garamond" w:hAnsi="Garamond"/>
          <w:sz w:val="24"/>
          <w:szCs w:val="24"/>
        </w:rPr>
        <w:t xml:space="preserve">ducational </w:t>
      </w:r>
      <w:r>
        <w:rPr>
          <w:rFonts w:ascii="Garamond" w:hAnsi="Garamond"/>
          <w:sz w:val="24"/>
          <w:szCs w:val="24"/>
        </w:rPr>
        <w:t>T</w:t>
      </w:r>
      <w:r w:rsidRPr="00CA67F0">
        <w:rPr>
          <w:rFonts w:ascii="Garamond" w:hAnsi="Garamond"/>
          <w:sz w:val="24"/>
          <w:szCs w:val="24"/>
        </w:rPr>
        <w:t xml:space="preserve">heory and </w:t>
      </w:r>
      <w:r>
        <w:rPr>
          <w:rFonts w:ascii="Garamond" w:hAnsi="Garamond"/>
          <w:sz w:val="24"/>
          <w:szCs w:val="24"/>
        </w:rPr>
        <w:t>P</w:t>
      </w:r>
      <w:r w:rsidRPr="00CA67F0">
        <w:rPr>
          <w:rFonts w:ascii="Garamond" w:hAnsi="Garamond"/>
          <w:sz w:val="24"/>
          <w:szCs w:val="24"/>
        </w:rPr>
        <w:t xml:space="preserve">ractice in Nigeria. </w:t>
      </w:r>
      <w:r w:rsidRPr="00CA67F0">
        <w:rPr>
          <w:rFonts w:ascii="Garamond" w:hAnsi="Garamond"/>
          <w:i/>
          <w:iCs/>
          <w:sz w:val="24"/>
          <w:szCs w:val="24"/>
        </w:rPr>
        <w:t>Florida Online Journal, 3</w:t>
      </w:r>
      <w:r w:rsidRPr="00CA67F0">
        <w:rPr>
          <w:rFonts w:ascii="Garamond" w:hAnsi="Garamond"/>
          <w:sz w:val="24"/>
          <w:szCs w:val="24"/>
        </w:rPr>
        <w:t>(1).</w:t>
      </w:r>
    </w:p>
    <w:p w14:paraId="23D2E026" w14:textId="77777777" w:rsidR="00771619" w:rsidRPr="00CA67F0" w:rsidRDefault="00771619" w:rsidP="00771619">
      <w:pPr>
        <w:jc w:val="both"/>
        <w:rPr>
          <w:rFonts w:ascii="Garamond" w:hAnsi="Garamond"/>
          <w:sz w:val="24"/>
          <w:szCs w:val="24"/>
        </w:rPr>
      </w:pPr>
    </w:p>
    <w:p w14:paraId="6BEDD3F7" w14:textId="77777777" w:rsidR="00771619" w:rsidRPr="00CA67F0" w:rsidRDefault="00771619" w:rsidP="00771619">
      <w:pPr>
        <w:jc w:val="both"/>
        <w:rPr>
          <w:rFonts w:ascii="Garamond" w:hAnsi="Garamond"/>
          <w:b/>
          <w:bCs/>
          <w:sz w:val="24"/>
          <w:szCs w:val="24"/>
        </w:rPr>
      </w:pPr>
      <w:r w:rsidRPr="00CA67F0">
        <w:rPr>
          <w:rFonts w:ascii="Garamond" w:hAnsi="Garamond"/>
          <w:b/>
          <w:bCs/>
          <w:sz w:val="24"/>
          <w:szCs w:val="24"/>
        </w:rPr>
        <w:t>Interview Transcripts</w:t>
      </w:r>
    </w:p>
    <w:p w14:paraId="1DE9937C" w14:textId="77777777" w:rsidR="00771619" w:rsidRDefault="00771619" w:rsidP="00771619">
      <w:pPr>
        <w:jc w:val="both"/>
      </w:pPr>
      <w:proofErr w:type="spellStart"/>
      <w:r>
        <w:rPr>
          <w:rFonts w:ascii="Garamond" w:hAnsi="Garamond"/>
          <w:sz w:val="24"/>
          <w:szCs w:val="24"/>
        </w:rPr>
        <w:t>Alhaja</w:t>
      </w:r>
      <w:proofErr w:type="spellEnd"/>
      <w:r>
        <w:rPr>
          <w:rFonts w:ascii="Garamond" w:hAnsi="Garamond"/>
          <w:sz w:val="24"/>
          <w:szCs w:val="24"/>
        </w:rPr>
        <w:t xml:space="preserve"> Khadijat Ibrahim, 85 years old, female, Mother of 9 Children, interviewed at her residence on 17th May 2023 at about 10:00am</w:t>
      </w:r>
    </w:p>
    <w:p w14:paraId="24CBAD20" w14:textId="77777777" w:rsidR="00771619" w:rsidRDefault="00771619" w:rsidP="00771619">
      <w:pPr>
        <w:jc w:val="both"/>
      </w:pPr>
      <w:r>
        <w:rPr>
          <w:rFonts w:ascii="Garamond" w:hAnsi="Garamond"/>
          <w:sz w:val="24"/>
          <w:szCs w:val="24"/>
        </w:rPr>
        <w:t>Ayinla, H. K. (2025, January 17). Yoruba language and cultural teacher and junior secondary school principal, Government Secondary School, Malete. Interview conducted in Malete, Moro Local Government Area, Kwara State, Nigeria</w:t>
      </w:r>
    </w:p>
    <w:p w14:paraId="34BD7D7E" w14:textId="77777777" w:rsidR="00771619" w:rsidRDefault="00771619" w:rsidP="00771619">
      <w:pPr>
        <w:jc w:val="both"/>
      </w:pPr>
      <w:r>
        <w:rPr>
          <w:rFonts w:ascii="Garamond" w:hAnsi="Garamond"/>
          <w:sz w:val="24"/>
          <w:szCs w:val="24"/>
        </w:rPr>
        <w:t xml:space="preserve">Bawa, J. A. (2025, January 20). Farmer, itinerant </w:t>
      </w:r>
      <w:proofErr w:type="spellStart"/>
      <w:r>
        <w:rPr>
          <w:rFonts w:ascii="Garamond" w:hAnsi="Garamond"/>
          <w:sz w:val="24"/>
          <w:szCs w:val="24"/>
        </w:rPr>
        <w:t>malam</w:t>
      </w:r>
      <w:proofErr w:type="spellEnd"/>
      <w:r>
        <w:rPr>
          <w:rFonts w:ascii="Garamond" w:hAnsi="Garamond"/>
          <w:sz w:val="24"/>
          <w:szCs w:val="24"/>
        </w:rPr>
        <w:t>, and commercial driver, Malete town, Kwara State. Interview conducted in Malete, Moro Local Government Area, Kwara State, Nigeria.</w:t>
      </w:r>
    </w:p>
    <w:p w14:paraId="64840E95" w14:textId="77777777" w:rsidR="00771619" w:rsidRDefault="00771619" w:rsidP="00771619">
      <w:pPr>
        <w:jc w:val="both"/>
      </w:pPr>
      <w:proofErr w:type="spellStart"/>
      <w:r>
        <w:rPr>
          <w:rFonts w:ascii="Garamond" w:hAnsi="Garamond"/>
          <w:sz w:val="24"/>
          <w:szCs w:val="24"/>
        </w:rPr>
        <w:t>Taofiq</w:t>
      </w:r>
      <w:proofErr w:type="spellEnd"/>
      <w:r>
        <w:rPr>
          <w:rFonts w:ascii="Garamond" w:hAnsi="Garamond"/>
          <w:sz w:val="24"/>
          <w:szCs w:val="24"/>
        </w:rPr>
        <w:t>. Sanusi Esq. (2023, December 26). Personal communications.</w:t>
      </w:r>
    </w:p>
    <w:p w14:paraId="393052BB" w14:textId="77777777" w:rsidR="00771619" w:rsidRDefault="00771619" w:rsidP="00771619">
      <w:pPr>
        <w:jc w:val="both"/>
      </w:pPr>
    </w:p>
    <w:p w14:paraId="0DE2994B" w14:textId="77777777" w:rsidR="00771619" w:rsidRDefault="00771619" w:rsidP="00771619">
      <w:pPr>
        <w:jc w:val="both"/>
      </w:pPr>
    </w:p>
    <w:p w14:paraId="491F7F0E" w14:textId="77777777" w:rsidR="00771619" w:rsidRDefault="00771619" w:rsidP="00771619">
      <w:pPr>
        <w:jc w:val="both"/>
      </w:pPr>
    </w:p>
    <w:p w14:paraId="585A0763" w14:textId="77777777" w:rsidR="00771619" w:rsidRDefault="00771619" w:rsidP="00771619">
      <w:pPr>
        <w:jc w:val="both"/>
      </w:pPr>
    </w:p>
    <w:p w14:paraId="10DA4FDD" w14:textId="77777777" w:rsidR="00771619" w:rsidRDefault="00771619" w:rsidP="00771619">
      <w:pPr>
        <w:jc w:val="both"/>
      </w:pPr>
    </w:p>
    <w:p w14:paraId="22367E2B" w14:textId="77777777" w:rsidR="00771619" w:rsidRDefault="00771619" w:rsidP="00771619">
      <w:pPr>
        <w:jc w:val="both"/>
      </w:pPr>
    </w:p>
    <w:p w14:paraId="1F9309E5" w14:textId="77777777" w:rsidR="00771619" w:rsidRDefault="00771619" w:rsidP="00771619">
      <w:pPr>
        <w:jc w:val="both"/>
      </w:pPr>
    </w:p>
    <w:p w14:paraId="66EF5A99" w14:textId="77777777" w:rsidR="00771619" w:rsidRDefault="00771619" w:rsidP="00771619">
      <w:pPr>
        <w:jc w:val="both"/>
      </w:pPr>
    </w:p>
    <w:bookmarkEnd w:id="0"/>
    <w:p w14:paraId="07739992" w14:textId="77777777" w:rsidR="00771619" w:rsidRDefault="00771619" w:rsidP="00771619">
      <w:pPr>
        <w:jc w:val="both"/>
      </w:pPr>
    </w:p>
    <w:p w14:paraId="78E03D1C" w14:textId="77777777" w:rsidR="007E25FC" w:rsidRDefault="007E25FC"/>
    <w:p w14:paraId="4040FA2C" w14:textId="77777777" w:rsidR="00AB1FAB" w:rsidRDefault="00AB1FAB"/>
    <w:p w14:paraId="42B328B1" w14:textId="77777777" w:rsidR="00AB1FAB" w:rsidRDefault="00AB1FAB"/>
    <w:p w14:paraId="4A1D9268" w14:textId="77777777" w:rsidR="00AB1FAB" w:rsidRDefault="00AB1FAB"/>
    <w:p w14:paraId="22CC053A" w14:textId="77777777" w:rsidR="00AB1FAB" w:rsidRDefault="00AB1FAB"/>
    <w:p w14:paraId="1B58CE45" w14:textId="77777777" w:rsidR="00AB1FAB" w:rsidRDefault="00AB1FAB"/>
    <w:sectPr w:rsidR="00AB1FAB" w:rsidSect="00771619">
      <w:headerReference w:type="default" r:id="rId24"/>
      <w:foot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E818B0" w14:textId="77777777" w:rsidR="000B10C3" w:rsidRDefault="000B10C3">
      <w:pPr>
        <w:spacing w:after="0" w:line="240" w:lineRule="auto"/>
      </w:pPr>
      <w:r>
        <w:separator/>
      </w:r>
    </w:p>
  </w:endnote>
  <w:endnote w:type="continuationSeparator" w:id="0">
    <w:p w14:paraId="26566608" w14:textId="77777777" w:rsidR="000B10C3" w:rsidRDefault="000B10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161D8" w14:textId="77777777" w:rsidR="00AD4C28" w:rsidRDefault="00000000">
    <w:pPr>
      <w:pStyle w:val="Header"/>
      <w:jc w:val="center"/>
    </w:pPr>
    <w:r>
      <w:fldChar w:fldCharType="begin"/>
    </w:r>
    <w:r>
      <w:instrText>PAGE</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2D2B3D" w14:textId="77777777" w:rsidR="000B10C3" w:rsidRDefault="000B10C3">
      <w:pPr>
        <w:spacing w:after="0" w:line="240" w:lineRule="auto"/>
      </w:pPr>
      <w:r>
        <w:separator/>
      </w:r>
    </w:p>
  </w:footnote>
  <w:footnote w:type="continuationSeparator" w:id="0">
    <w:p w14:paraId="1713FBC8" w14:textId="77777777" w:rsidR="000B10C3" w:rsidRDefault="000B10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71E6C" w14:textId="77777777" w:rsidR="00AD4C28" w:rsidRDefault="00AD4C28">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hybridMultilevel"/>
    <w:tmpl w:val="E736AC2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8957730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1619"/>
    <w:rsid w:val="000B10C3"/>
    <w:rsid w:val="001B7D93"/>
    <w:rsid w:val="00313ED7"/>
    <w:rsid w:val="00327FEE"/>
    <w:rsid w:val="00771619"/>
    <w:rsid w:val="007E25FC"/>
    <w:rsid w:val="00AB1FAB"/>
    <w:rsid w:val="00AD4C28"/>
  </w:rsids>
  <m:mathPr>
    <m:mathFont m:val="Cambria Math"/>
    <m:brkBin m:val="before"/>
    <m:brkBinSub m:val="--"/>
    <m:smallFrac m:val="0"/>
    <m:dispDef/>
    <m:lMargin m:val="0"/>
    <m:rMargin m:val="0"/>
    <m:defJc m:val="centerGroup"/>
    <m:wrapIndent m:val="1440"/>
    <m:intLim m:val="subSup"/>
    <m:naryLim m:val="undOvr"/>
  </m:mathPr>
  <w:themeFontLang w:val="en-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1CEAD"/>
  <w15:chartTrackingRefBased/>
  <w15:docId w15:val="{22AFCCF4-D33F-4DC4-B459-431CACBF8F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NG"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619"/>
    <w:pPr>
      <w:spacing w:after="200" w:line="276" w:lineRule="auto"/>
    </w:pPr>
    <w:rPr>
      <w:rFonts w:ascii="Calibri" w:eastAsia="SimSun" w:hAnsi="Calibri" w:cs="Times New Roman"/>
      <w:kern w:val="0"/>
      <w:lang w:val="en-US" w:eastAsia="zh-CN"/>
      <w14:ligatures w14:val="none"/>
    </w:rPr>
  </w:style>
  <w:style w:type="paragraph" w:styleId="Heading1">
    <w:name w:val="heading 1"/>
    <w:basedOn w:val="Normal"/>
    <w:next w:val="Normal"/>
    <w:link w:val="Heading1Char"/>
    <w:uiPriority w:val="9"/>
    <w:qFormat/>
    <w:rsid w:val="0077161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7161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7161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7161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7161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7161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161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161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161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161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7161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7161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7161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7161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7161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161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161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1619"/>
    <w:rPr>
      <w:rFonts w:eastAsiaTheme="majorEastAsia" w:cstheme="majorBidi"/>
      <w:color w:val="272727" w:themeColor="text1" w:themeTint="D8"/>
    </w:rPr>
  </w:style>
  <w:style w:type="paragraph" w:styleId="Title">
    <w:name w:val="Title"/>
    <w:basedOn w:val="Normal"/>
    <w:next w:val="Normal"/>
    <w:link w:val="TitleChar"/>
    <w:uiPriority w:val="10"/>
    <w:qFormat/>
    <w:rsid w:val="007716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161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161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161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1619"/>
    <w:pPr>
      <w:spacing w:before="160"/>
      <w:jc w:val="center"/>
    </w:pPr>
    <w:rPr>
      <w:i/>
      <w:iCs/>
      <w:color w:val="404040" w:themeColor="text1" w:themeTint="BF"/>
    </w:rPr>
  </w:style>
  <w:style w:type="character" w:customStyle="1" w:styleId="QuoteChar">
    <w:name w:val="Quote Char"/>
    <w:basedOn w:val="DefaultParagraphFont"/>
    <w:link w:val="Quote"/>
    <w:uiPriority w:val="29"/>
    <w:rsid w:val="00771619"/>
    <w:rPr>
      <w:i/>
      <w:iCs/>
      <w:color w:val="404040" w:themeColor="text1" w:themeTint="BF"/>
    </w:rPr>
  </w:style>
  <w:style w:type="paragraph" w:styleId="ListParagraph">
    <w:name w:val="List Paragraph"/>
    <w:basedOn w:val="Normal"/>
    <w:qFormat/>
    <w:rsid w:val="00771619"/>
    <w:pPr>
      <w:ind w:left="720"/>
      <w:contextualSpacing/>
    </w:pPr>
  </w:style>
  <w:style w:type="character" w:styleId="IntenseEmphasis">
    <w:name w:val="Intense Emphasis"/>
    <w:basedOn w:val="DefaultParagraphFont"/>
    <w:uiPriority w:val="21"/>
    <w:qFormat/>
    <w:rsid w:val="00771619"/>
    <w:rPr>
      <w:i/>
      <w:iCs/>
      <w:color w:val="0F4761" w:themeColor="accent1" w:themeShade="BF"/>
    </w:rPr>
  </w:style>
  <w:style w:type="paragraph" w:styleId="IntenseQuote">
    <w:name w:val="Intense Quote"/>
    <w:basedOn w:val="Normal"/>
    <w:next w:val="Normal"/>
    <w:link w:val="IntenseQuoteChar"/>
    <w:uiPriority w:val="30"/>
    <w:qFormat/>
    <w:rsid w:val="007716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71619"/>
    <w:rPr>
      <w:i/>
      <w:iCs/>
      <w:color w:val="0F4761" w:themeColor="accent1" w:themeShade="BF"/>
    </w:rPr>
  </w:style>
  <w:style w:type="character" w:styleId="IntenseReference">
    <w:name w:val="Intense Reference"/>
    <w:basedOn w:val="DefaultParagraphFont"/>
    <w:uiPriority w:val="32"/>
    <w:qFormat/>
    <w:rsid w:val="00771619"/>
    <w:rPr>
      <w:b/>
      <w:bCs/>
      <w:smallCaps/>
      <w:color w:val="0F4761" w:themeColor="accent1" w:themeShade="BF"/>
      <w:spacing w:val="5"/>
    </w:rPr>
  </w:style>
  <w:style w:type="paragraph" w:styleId="Header">
    <w:name w:val="header"/>
    <w:basedOn w:val="Normal"/>
    <w:link w:val="HeaderChar"/>
    <w:rsid w:val="00771619"/>
    <w:pPr>
      <w:tabs>
        <w:tab w:val="center" w:pos="4680"/>
        <w:tab w:val="right" w:pos="9360"/>
      </w:tabs>
      <w:spacing w:after="0" w:line="240" w:lineRule="auto"/>
    </w:pPr>
    <w:rPr>
      <w:sz w:val="21"/>
    </w:rPr>
  </w:style>
  <w:style w:type="character" w:customStyle="1" w:styleId="HeaderChar">
    <w:name w:val="Header Char"/>
    <w:basedOn w:val="DefaultParagraphFont"/>
    <w:link w:val="Header"/>
    <w:rsid w:val="00771619"/>
    <w:rPr>
      <w:rFonts w:ascii="Calibri" w:eastAsia="SimSun" w:hAnsi="Calibri" w:cs="Times New Roman"/>
      <w:kern w:val="0"/>
      <w:sz w:val="21"/>
      <w:lang w:val="en-US" w:eastAsia="zh-CN"/>
      <w14:ligatures w14:val="none"/>
    </w:rPr>
  </w:style>
  <w:style w:type="character" w:styleId="Hyperlink">
    <w:name w:val="Hyperlink"/>
    <w:rsid w:val="00771619"/>
    <w:rPr>
      <w:rFonts w:ascii="Calibri" w:eastAsia="SimSun" w:hAnsi="Calibri"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akeemolawale4@gmail.com" TargetMode="External"/><Relationship Id="rId13" Type="http://schemas.openxmlformats.org/officeDocument/2006/relationships/hyperlink" Target="https://doi.org/10.1177/0741713612462601" TargetMode="External"/><Relationship Id="rId18" Type="http://schemas.openxmlformats.org/officeDocument/2006/relationships/hyperlink" Target="http://journalijiar.com/"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journal-ems.com/" TargetMode="External"/><Relationship Id="rId7" Type="http://schemas.openxmlformats.org/officeDocument/2006/relationships/hyperlink" Target="mailto:hakeem.olawale@kwasu.edu.ng" TargetMode="External"/><Relationship Id="rId12" Type="http://schemas.openxmlformats.org/officeDocument/2006/relationships/hyperlink" Target="https://www.britannica.com/place/Togo" TargetMode="External"/><Relationship Id="rId17" Type="http://schemas.openxmlformats.org/officeDocument/2006/relationships/hyperlink" Target="https://britishschool.edu.pe/news/2023/05/10/the-role-of-family-in-education"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kappanonline.org/relationships-fundamental-education-ellerbrock" TargetMode="External"/><Relationship Id="rId20" Type="http://schemas.openxmlformats.org/officeDocument/2006/relationships/hyperlink" Target="https://steemit.com/nigeria/@leopantro/50-yoruba-proverbs-and-idiom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ritannica.com/place/Benin"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doi.org/10.1017/S004727941600026X" TargetMode="External"/><Relationship Id="rId23" Type="http://schemas.openxmlformats.org/officeDocument/2006/relationships/hyperlink" Target="https://doi.org/10.29329/ijpe.2019.193.6" TargetMode="External"/><Relationship Id="rId10" Type="http://schemas.openxmlformats.org/officeDocument/2006/relationships/hyperlink" Target="https://www.britannica.com/place/Nigeria" TargetMode="External"/><Relationship Id="rId19" Type="http://schemas.openxmlformats.org/officeDocument/2006/relationships/hyperlink" Target="https://microbenotes.com/gradualism/" TargetMode="External"/><Relationship Id="rId4" Type="http://schemas.openxmlformats.org/officeDocument/2006/relationships/webSettings" Target="webSettings.xml"/><Relationship Id="rId9" Type="http://schemas.openxmlformats.org/officeDocument/2006/relationships/hyperlink" Target="https://www.britannica.com/topic/Yoruba" TargetMode="External"/><Relationship Id="rId14" Type="http://schemas.openxmlformats.org/officeDocument/2006/relationships/hyperlink" Target="https://www.britannica.com/topic/Yoruba-language" TargetMode="External"/><Relationship Id="rId22" Type="http://schemas.openxmlformats.org/officeDocument/2006/relationships/hyperlink" Target="https://doi.org/10.4314/gjedr.v20i2.4"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8656</Words>
  <Characters>49342</Characters>
  <Application>Microsoft Office Word</Application>
  <DocSecurity>0</DocSecurity>
  <Lines>411</Lines>
  <Paragraphs>115</Paragraphs>
  <ScaleCrop>false</ScaleCrop>
  <Company/>
  <LinksUpToDate>false</LinksUpToDate>
  <CharactersWithSpaces>57883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Ahmad</dc:creator>
  <cp:keywords/>
  <dc:description/>
  <cp:lastModifiedBy>Ali Ahmad</cp:lastModifiedBy>
  <cp:revision>3</cp:revision>
  <dcterms:created xsi:type="dcterms:W3CDTF">2025-04-18T07:59:00Z</dcterms:created>
  <dcterms:modified xsi:type="dcterms:W3CDTF">2025-05-25T12:07:00Z</dcterms:modified>
</cp:coreProperties>
</file>