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2DC2" w:rsidRPr="0089376B" w:rsidRDefault="00782DC2" w:rsidP="00782DC2">
      <w:pPr>
        <w:spacing w:before="240" w:after="160" w:line="259" w:lineRule="auto"/>
        <w:jc w:val="both"/>
        <w:rPr>
          <w:color w:val="212529"/>
          <w:shd w:val="clear" w:color="auto" w:fill="FFFFFF"/>
        </w:rPr>
      </w:pPr>
      <w:bookmarkStart w:id="0" w:name="_GoBack"/>
      <w:bookmarkEnd w:id="0"/>
      <w:proofErr w:type="spellStart"/>
      <w:r w:rsidRPr="0089376B">
        <w:t>Meo</w:t>
      </w:r>
      <w:proofErr w:type="spellEnd"/>
      <w:r w:rsidRPr="0089376B">
        <w:t xml:space="preserve">, M. S., </w:t>
      </w:r>
      <w:proofErr w:type="spellStart"/>
      <w:r w:rsidRPr="0089376B">
        <w:t>Durani</w:t>
      </w:r>
      <w:proofErr w:type="spellEnd"/>
      <w:r w:rsidRPr="0089376B">
        <w:t xml:space="preserve">, F., Ali, S., </w:t>
      </w:r>
      <w:proofErr w:type="spellStart"/>
      <w:r w:rsidRPr="0089376B">
        <w:rPr>
          <w:b/>
        </w:rPr>
        <w:t>Ademokoya</w:t>
      </w:r>
      <w:proofErr w:type="spellEnd"/>
      <w:r w:rsidRPr="0089376B">
        <w:rPr>
          <w:b/>
        </w:rPr>
        <w:t>, A. A.,</w:t>
      </w:r>
      <w:r w:rsidRPr="0089376B">
        <w:t xml:space="preserve"> </w:t>
      </w:r>
      <w:proofErr w:type="spellStart"/>
      <w:r w:rsidRPr="0089376B">
        <w:t>Nazar</w:t>
      </w:r>
      <w:proofErr w:type="spellEnd"/>
      <w:r w:rsidRPr="0089376B">
        <w:t xml:space="preserve">, R., &amp; </w:t>
      </w:r>
      <w:proofErr w:type="spellStart"/>
      <w:r w:rsidRPr="0089376B">
        <w:t>Raza</w:t>
      </w:r>
      <w:proofErr w:type="spellEnd"/>
      <w:r w:rsidRPr="0089376B">
        <w:t xml:space="preserve">, S. A. (2022): Performance of </w:t>
      </w:r>
      <w:proofErr w:type="spellStart"/>
      <w:r w:rsidRPr="0089376B">
        <w:t>sectoral</w:t>
      </w:r>
      <w:proofErr w:type="spellEnd"/>
      <w:r w:rsidRPr="0089376B">
        <w:t xml:space="preserve"> Islamic indices during COVID-19. Published by the </w:t>
      </w:r>
      <w:r w:rsidRPr="0089376B">
        <w:rPr>
          <w:b/>
          <w:i/>
        </w:rPr>
        <w:t xml:space="preserve">International Journal of Trade and Global Markets. </w:t>
      </w:r>
      <w:r w:rsidRPr="0089376B">
        <w:rPr>
          <w:iCs/>
        </w:rPr>
        <w:t>16(4): 301-326</w:t>
      </w:r>
      <w:r w:rsidRPr="0089376B">
        <w:t>,</w:t>
      </w:r>
      <w:r w:rsidRPr="0089376B">
        <w:rPr>
          <w:i/>
        </w:rPr>
        <w:t xml:space="preserve"> </w:t>
      </w:r>
      <w:r w:rsidRPr="0089376B">
        <w:t xml:space="preserve">Published by INDERSCIENCE. Available online at </w:t>
      </w:r>
      <w:hyperlink r:id="rId4" w:history="1">
        <w:r w:rsidRPr="0089376B">
          <w:rPr>
            <w:rStyle w:val="Hyperlink"/>
            <w:shd w:val="clear" w:color="auto" w:fill="FFFFFF"/>
          </w:rPr>
          <w:t>https://doi.org/10.1504/IJTGM.2022.128352</w:t>
        </w:r>
      </w:hyperlink>
    </w:p>
    <w:p w:rsidR="00524D71" w:rsidRDefault="00524D71"/>
    <w:sectPr w:rsidR="00524D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DC2"/>
    <w:rsid w:val="00524D71"/>
    <w:rsid w:val="00782DC2"/>
    <w:rsid w:val="00AE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F72DC2C-8C3D-49E2-B926-2BA10A478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2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82D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504/IJTGM.2022.12835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2024-07-30T09:30:00Z</dcterms:created>
  <dcterms:modified xsi:type="dcterms:W3CDTF">2024-07-30T09:32:00Z</dcterms:modified>
</cp:coreProperties>
</file>