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 /><Relationship Id="rId2" Type="http://schemas.openxmlformats.org/package/2006/relationships/metadata/core-properties" Target="docProps/core.xml" /><Relationship Id="rId1" Type="http://schemas.openxmlformats.org/officeDocument/2006/relationships/officeDocument" Target="word/document.xml" /><Relationship Id="rId4" Type="http://schemas.openxmlformats.org/officeDocument/2006/relationships/custom-properties" Target="docProps/custom.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7524480" w14:textId="6F9485E2" w:rsidR="00177D70" w:rsidRDefault="000C3418" w:rsidP="00177D70">
      <w:pPr>
        <w:spacing w:line="240" w:lineRule="auto"/>
        <w:jc w:val="center"/>
        <w:rPr>
          <w:rFonts w:ascii="Times New Roman" w:hAnsi="Times New Roman" w:cs="Times New Roman"/>
          <w:b/>
          <w:sz w:val="24"/>
          <w:szCs w:val="24"/>
        </w:rPr>
      </w:pPr>
      <w:r w:rsidRPr="000C3418">
        <w:rPr>
          <w:rFonts w:ascii="Times New Roman" w:eastAsia="Times New Roman" w:hAnsi="Times New Roman" w:cs="Times New Roman"/>
          <w:b/>
          <w:bCs/>
          <w:sz w:val="24"/>
          <w:szCs w:val="24"/>
        </w:rPr>
        <w:t>LEGAL AND REGULATORY FRAMEWORK</w:t>
      </w:r>
      <w:r w:rsidR="00177D70" w:rsidRPr="000C3418">
        <w:rPr>
          <w:rFonts w:ascii="Times New Roman" w:hAnsi="Times New Roman" w:cs="Times New Roman"/>
          <w:b/>
          <w:sz w:val="24"/>
          <w:szCs w:val="24"/>
        </w:rPr>
        <w:t xml:space="preserve"> FOR CORPORATE GOVERNANCE OF ISLAMIC BANKS IN NIGERIA</w:t>
      </w:r>
      <w:r w:rsidR="00D859BE" w:rsidRPr="000C3418">
        <w:rPr>
          <w:rFonts w:ascii="Times New Roman" w:hAnsi="Times New Roman" w:cs="Times New Roman"/>
          <w:b/>
          <w:sz w:val="24"/>
          <w:szCs w:val="24"/>
        </w:rPr>
        <w:t xml:space="preserve"> AND MALAYSIA: </w:t>
      </w:r>
      <w:r w:rsidR="00786D61" w:rsidRPr="000C3418">
        <w:rPr>
          <w:rFonts w:ascii="Times New Roman" w:hAnsi="Times New Roman" w:cs="Times New Roman"/>
          <w:b/>
          <w:sz w:val="24"/>
          <w:szCs w:val="24"/>
        </w:rPr>
        <w:t xml:space="preserve">A </w:t>
      </w:r>
      <w:r w:rsidRPr="000C3418">
        <w:rPr>
          <w:rFonts w:ascii="Times New Roman" w:hAnsi="Times New Roman" w:cs="Times New Roman"/>
          <w:b/>
          <w:sz w:val="24"/>
          <w:szCs w:val="24"/>
        </w:rPr>
        <w:t>REVIEW OF LITERATURE</w:t>
      </w:r>
    </w:p>
    <w:p w14:paraId="34D02492" w14:textId="295FE561" w:rsidR="00CC145F" w:rsidRDefault="00CC145F" w:rsidP="00C3622C">
      <w:pPr>
        <w:spacing w:after="0" w:line="240" w:lineRule="auto"/>
        <w:jc w:val="center"/>
        <w:rPr>
          <w:rFonts w:ascii="Times New Roman" w:hAnsi="Times New Roman" w:cs="Times New Roman"/>
          <w:b/>
          <w:sz w:val="24"/>
          <w:szCs w:val="24"/>
        </w:rPr>
      </w:pPr>
    </w:p>
    <w:p w14:paraId="5EEF79C7" w14:textId="241FA255" w:rsidR="00550B14" w:rsidRDefault="00550B14" w:rsidP="00C3622C">
      <w:pPr>
        <w:spacing w:after="0" w:line="240" w:lineRule="auto"/>
        <w:jc w:val="center"/>
        <w:rPr>
          <w:rFonts w:ascii="Times New Roman" w:hAnsi="Times New Roman" w:cs="Times New Roman"/>
          <w:b/>
          <w:sz w:val="24"/>
          <w:szCs w:val="24"/>
        </w:rPr>
      </w:pPr>
    </w:p>
    <w:p w14:paraId="6CA364F4" w14:textId="5364C8D2" w:rsidR="00550B14" w:rsidRDefault="00550B14" w:rsidP="00C3622C">
      <w:pPr>
        <w:spacing w:after="0" w:line="240" w:lineRule="auto"/>
        <w:jc w:val="center"/>
        <w:rPr>
          <w:rFonts w:ascii="Times New Roman" w:hAnsi="Times New Roman" w:cs="Times New Roman"/>
          <w:b/>
          <w:sz w:val="24"/>
          <w:szCs w:val="24"/>
        </w:rPr>
      </w:pPr>
    </w:p>
    <w:p w14:paraId="5C78F495" w14:textId="274BDF3B" w:rsidR="00550B14" w:rsidRDefault="00550B14" w:rsidP="00C3622C">
      <w:pPr>
        <w:spacing w:after="0" w:line="240" w:lineRule="auto"/>
        <w:jc w:val="center"/>
        <w:rPr>
          <w:rFonts w:ascii="Times New Roman" w:hAnsi="Times New Roman" w:cs="Times New Roman"/>
          <w:b/>
          <w:sz w:val="24"/>
          <w:szCs w:val="24"/>
        </w:rPr>
      </w:pPr>
    </w:p>
    <w:p w14:paraId="24BFB1E0" w14:textId="6917B73D" w:rsidR="00550B14" w:rsidRDefault="00550B14" w:rsidP="00C3622C">
      <w:pPr>
        <w:spacing w:after="0" w:line="240" w:lineRule="auto"/>
        <w:jc w:val="center"/>
        <w:rPr>
          <w:rFonts w:ascii="Times New Roman" w:hAnsi="Times New Roman" w:cs="Times New Roman"/>
          <w:b/>
          <w:sz w:val="24"/>
          <w:szCs w:val="24"/>
        </w:rPr>
      </w:pPr>
    </w:p>
    <w:p w14:paraId="4DDD8955" w14:textId="77777777" w:rsidR="00550B14" w:rsidRDefault="00550B14" w:rsidP="00C3622C">
      <w:pPr>
        <w:spacing w:after="0" w:line="240" w:lineRule="auto"/>
        <w:jc w:val="center"/>
        <w:rPr>
          <w:rFonts w:ascii="Times New Roman" w:hAnsi="Times New Roman" w:cs="Times New Roman"/>
          <w:b/>
          <w:sz w:val="24"/>
          <w:szCs w:val="24"/>
        </w:rPr>
      </w:pPr>
    </w:p>
    <w:p w14:paraId="1B09AF31" w14:textId="2DE64D60" w:rsidR="00CC145F" w:rsidRDefault="00CC145F" w:rsidP="00C3622C">
      <w:pPr>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By:</w:t>
      </w:r>
    </w:p>
    <w:p w14:paraId="5D58D541" w14:textId="46EA6A7B" w:rsidR="00CC145F" w:rsidRDefault="00CC145F" w:rsidP="00C3622C">
      <w:pPr>
        <w:spacing w:after="0" w:line="240" w:lineRule="auto"/>
        <w:jc w:val="center"/>
        <w:rPr>
          <w:rFonts w:ascii="Times New Roman" w:hAnsi="Times New Roman" w:cs="Times New Roman"/>
          <w:b/>
          <w:sz w:val="24"/>
          <w:szCs w:val="24"/>
        </w:rPr>
      </w:pPr>
    </w:p>
    <w:p w14:paraId="2A03BA0A" w14:textId="6C04E4CD" w:rsidR="00550B14" w:rsidRDefault="00550B14" w:rsidP="00C3622C">
      <w:pPr>
        <w:spacing w:after="0" w:line="240" w:lineRule="auto"/>
        <w:jc w:val="center"/>
        <w:rPr>
          <w:rFonts w:ascii="Times New Roman" w:hAnsi="Times New Roman" w:cs="Times New Roman"/>
          <w:b/>
          <w:sz w:val="24"/>
          <w:szCs w:val="24"/>
        </w:rPr>
      </w:pPr>
    </w:p>
    <w:p w14:paraId="12CA7E24" w14:textId="1C1776B2" w:rsidR="00550B14" w:rsidRDefault="00550B14" w:rsidP="00C3622C">
      <w:pPr>
        <w:spacing w:after="0" w:line="240" w:lineRule="auto"/>
        <w:jc w:val="center"/>
        <w:rPr>
          <w:rFonts w:ascii="Times New Roman" w:hAnsi="Times New Roman" w:cs="Times New Roman"/>
          <w:b/>
          <w:sz w:val="24"/>
          <w:szCs w:val="24"/>
        </w:rPr>
      </w:pPr>
    </w:p>
    <w:p w14:paraId="4B31501F" w14:textId="77777777" w:rsidR="00550B14" w:rsidRDefault="00550B14" w:rsidP="00C3622C">
      <w:pPr>
        <w:spacing w:after="0" w:line="240" w:lineRule="auto"/>
        <w:jc w:val="center"/>
        <w:rPr>
          <w:rFonts w:ascii="Times New Roman" w:hAnsi="Times New Roman" w:cs="Times New Roman"/>
          <w:b/>
          <w:sz w:val="24"/>
          <w:szCs w:val="24"/>
        </w:rPr>
      </w:pPr>
    </w:p>
    <w:p w14:paraId="65725AC9" w14:textId="77777777" w:rsidR="00550B14" w:rsidRDefault="00550B14" w:rsidP="00C3622C">
      <w:pPr>
        <w:spacing w:after="0" w:line="240" w:lineRule="auto"/>
        <w:jc w:val="center"/>
        <w:rPr>
          <w:rFonts w:ascii="Times New Roman" w:hAnsi="Times New Roman" w:cs="Times New Roman"/>
          <w:b/>
          <w:sz w:val="24"/>
          <w:szCs w:val="24"/>
        </w:rPr>
      </w:pPr>
    </w:p>
    <w:p w14:paraId="1C85D4B9" w14:textId="77777777" w:rsidR="00CC145F" w:rsidRDefault="00CC145F" w:rsidP="00C3622C">
      <w:pPr>
        <w:spacing w:after="0" w:line="240" w:lineRule="auto"/>
        <w:jc w:val="center"/>
        <w:rPr>
          <w:rFonts w:ascii="Times New Roman" w:hAnsi="Times New Roman" w:cs="Times New Roman"/>
          <w:b/>
          <w:sz w:val="24"/>
          <w:szCs w:val="24"/>
        </w:rPr>
      </w:pPr>
    </w:p>
    <w:p w14:paraId="2FE11BD3" w14:textId="33FA185F" w:rsidR="00C3622C" w:rsidRPr="00C3622C" w:rsidRDefault="00C3622C" w:rsidP="00C3622C">
      <w:pPr>
        <w:spacing w:after="0" w:line="240" w:lineRule="auto"/>
        <w:jc w:val="center"/>
        <w:rPr>
          <w:rFonts w:ascii="Times New Roman" w:hAnsi="Times New Roman" w:cs="Times New Roman"/>
          <w:b/>
          <w:sz w:val="24"/>
          <w:szCs w:val="24"/>
        </w:rPr>
      </w:pPr>
      <w:r w:rsidRPr="00C3622C">
        <w:rPr>
          <w:rFonts w:ascii="Times New Roman" w:hAnsi="Times New Roman" w:cs="Times New Roman"/>
          <w:b/>
          <w:sz w:val="24"/>
          <w:szCs w:val="24"/>
        </w:rPr>
        <w:t>Ahm</w:t>
      </w:r>
      <w:r w:rsidR="006E74D0">
        <w:rPr>
          <w:rFonts w:ascii="Times New Roman" w:hAnsi="Times New Roman" w:cs="Times New Roman"/>
          <w:b/>
          <w:sz w:val="24"/>
          <w:szCs w:val="24"/>
        </w:rPr>
        <w:t>e</w:t>
      </w:r>
      <w:r w:rsidRPr="00C3622C">
        <w:rPr>
          <w:rFonts w:ascii="Times New Roman" w:hAnsi="Times New Roman" w:cs="Times New Roman"/>
          <w:b/>
          <w:sz w:val="24"/>
          <w:szCs w:val="24"/>
        </w:rPr>
        <w:t xml:space="preserve">d A. </w:t>
      </w:r>
      <w:r w:rsidR="006E74D0">
        <w:rPr>
          <w:rFonts w:ascii="Times New Roman" w:hAnsi="Times New Roman" w:cs="Times New Roman"/>
          <w:b/>
          <w:sz w:val="24"/>
          <w:szCs w:val="24"/>
        </w:rPr>
        <w:t>Muhammed-Mikaaeel</w:t>
      </w:r>
    </w:p>
    <w:p w14:paraId="176DFE6E" w14:textId="190BE985" w:rsidR="00C3622C" w:rsidRDefault="00C3622C" w:rsidP="00C3622C">
      <w:pPr>
        <w:spacing w:after="0" w:line="240" w:lineRule="auto"/>
        <w:jc w:val="center"/>
        <w:rPr>
          <w:rFonts w:ascii="Times New Roman" w:hAnsi="Times New Roman" w:cs="Times New Roman"/>
          <w:bCs/>
          <w:sz w:val="20"/>
          <w:szCs w:val="20"/>
        </w:rPr>
      </w:pPr>
      <w:r w:rsidRPr="00C3622C">
        <w:rPr>
          <w:rFonts w:ascii="Times New Roman" w:hAnsi="Times New Roman" w:cs="Times New Roman"/>
          <w:bCs/>
          <w:sz w:val="20"/>
          <w:szCs w:val="20"/>
        </w:rPr>
        <w:t>(LL.M; LLB; B.L</w:t>
      </w:r>
      <w:r w:rsidR="00E41C71">
        <w:rPr>
          <w:rFonts w:ascii="Times New Roman" w:hAnsi="Times New Roman" w:cs="Times New Roman"/>
          <w:bCs/>
          <w:sz w:val="20"/>
          <w:szCs w:val="20"/>
        </w:rPr>
        <w:t xml:space="preserve">, PDE, </w:t>
      </w:r>
      <w:r w:rsidR="006627BF">
        <w:rPr>
          <w:rFonts w:ascii="Times New Roman" w:hAnsi="Times New Roman" w:cs="Times New Roman"/>
          <w:bCs/>
          <w:sz w:val="20"/>
          <w:szCs w:val="20"/>
        </w:rPr>
        <w:t>NIM,</w:t>
      </w:r>
      <w:r w:rsidR="00D016E9">
        <w:rPr>
          <w:rFonts w:ascii="Times New Roman" w:hAnsi="Times New Roman" w:cs="Times New Roman"/>
          <w:bCs/>
          <w:sz w:val="20"/>
          <w:szCs w:val="20"/>
        </w:rPr>
        <w:t xml:space="preserve"> </w:t>
      </w:r>
      <w:r w:rsidR="005F010C">
        <w:rPr>
          <w:rFonts w:ascii="Times New Roman" w:hAnsi="Times New Roman" w:cs="Times New Roman"/>
          <w:bCs/>
          <w:sz w:val="20"/>
          <w:szCs w:val="20"/>
        </w:rPr>
        <w:t>AFIICEP)</w:t>
      </w:r>
    </w:p>
    <w:p w14:paraId="790A4763" w14:textId="071AC8A1" w:rsidR="00D56F85" w:rsidRDefault="00D56F85" w:rsidP="00C3622C">
      <w:pPr>
        <w:spacing w:after="0" w:line="240" w:lineRule="auto"/>
        <w:jc w:val="center"/>
        <w:rPr>
          <w:rFonts w:ascii="Times New Roman" w:hAnsi="Times New Roman" w:cs="Times New Roman"/>
          <w:bCs/>
          <w:sz w:val="20"/>
          <w:szCs w:val="20"/>
        </w:rPr>
      </w:pPr>
      <w:r>
        <w:rPr>
          <w:rFonts w:ascii="Times New Roman" w:hAnsi="Times New Roman" w:cs="Times New Roman"/>
          <w:bCs/>
          <w:sz w:val="20"/>
          <w:szCs w:val="20"/>
        </w:rPr>
        <w:t>Lecturer, Islamic Law Department, Kwara State University, Malete</w:t>
      </w:r>
      <w:r w:rsidR="0092408F">
        <w:rPr>
          <w:rFonts w:ascii="Times New Roman" w:hAnsi="Times New Roman" w:cs="Times New Roman"/>
          <w:bCs/>
          <w:sz w:val="20"/>
          <w:szCs w:val="20"/>
        </w:rPr>
        <w:t>-Nigeria.</w:t>
      </w:r>
    </w:p>
    <w:p w14:paraId="298F8183" w14:textId="5D7002FB" w:rsidR="0092408F" w:rsidRDefault="0092408F" w:rsidP="00C3622C">
      <w:pPr>
        <w:spacing w:after="0" w:line="240" w:lineRule="auto"/>
        <w:jc w:val="center"/>
        <w:rPr>
          <w:rFonts w:ascii="Times New Roman" w:hAnsi="Times New Roman" w:cs="Times New Roman"/>
          <w:bCs/>
          <w:sz w:val="20"/>
          <w:szCs w:val="20"/>
        </w:rPr>
      </w:pPr>
      <w:r>
        <w:rPr>
          <w:rFonts w:ascii="Times New Roman" w:hAnsi="Times New Roman" w:cs="Times New Roman"/>
          <w:bCs/>
          <w:sz w:val="20"/>
          <w:szCs w:val="20"/>
        </w:rPr>
        <w:t>Tel: +23470</w:t>
      </w:r>
      <w:r w:rsidR="00BB710D">
        <w:rPr>
          <w:rFonts w:ascii="Times New Roman" w:hAnsi="Times New Roman" w:cs="Times New Roman"/>
          <w:bCs/>
          <w:sz w:val="20"/>
          <w:szCs w:val="20"/>
        </w:rPr>
        <w:t>35064745</w:t>
      </w:r>
    </w:p>
    <w:p w14:paraId="148E2E40" w14:textId="132CA0CE" w:rsidR="00C3622C" w:rsidRDefault="00C3622C" w:rsidP="00C3622C">
      <w:pPr>
        <w:spacing w:after="0" w:line="240" w:lineRule="auto"/>
        <w:jc w:val="center"/>
        <w:rPr>
          <w:rFonts w:ascii="Times New Roman" w:hAnsi="Times New Roman" w:cs="Times New Roman"/>
          <w:bCs/>
          <w:sz w:val="20"/>
          <w:szCs w:val="20"/>
        </w:rPr>
      </w:pPr>
      <w:r>
        <w:rPr>
          <w:rFonts w:ascii="Times New Roman" w:hAnsi="Times New Roman" w:cs="Times New Roman"/>
          <w:bCs/>
          <w:sz w:val="20"/>
          <w:szCs w:val="20"/>
        </w:rPr>
        <w:t>Email:</w:t>
      </w:r>
      <w:r w:rsidR="005F010C">
        <w:rPr>
          <w:rFonts w:ascii="Times New Roman" w:hAnsi="Times New Roman" w:cs="Times New Roman"/>
          <w:bCs/>
          <w:sz w:val="20"/>
          <w:szCs w:val="20"/>
        </w:rPr>
        <w:t xml:space="preserve"> </w:t>
      </w:r>
      <w:hyperlink r:id="rId7" w:history="1">
        <w:r w:rsidR="005F010C" w:rsidRPr="00D74A88">
          <w:rPr>
            <w:rStyle w:val="Hyperlink"/>
            <w:rFonts w:ascii="Times New Roman" w:hAnsi="Times New Roman" w:cs="Times New Roman"/>
            <w:bCs/>
            <w:sz w:val="20"/>
            <w:szCs w:val="20"/>
          </w:rPr>
          <w:t>abiodunjordan@gmail.com</w:t>
        </w:r>
      </w:hyperlink>
    </w:p>
    <w:p w14:paraId="49092455" w14:textId="77331C29" w:rsidR="005F010C" w:rsidRDefault="005F010C" w:rsidP="00C3622C">
      <w:pPr>
        <w:spacing w:after="0" w:line="240" w:lineRule="auto"/>
        <w:jc w:val="center"/>
        <w:rPr>
          <w:rFonts w:ascii="Times New Roman" w:hAnsi="Times New Roman" w:cs="Times New Roman"/>
          <w:bCs/>
          <w:sz w:val="20"/>
          <w:szCs w:val="20"/>
        </w:rPr>
      </w:pPr>
    </w:p>
    <w:p w14:paraId="7ECC4B40" w14:textId="7E6FC7EA" w:rsidR="00CC145F" w:rsidRDefault="00CC145F" w:rsidP="00C3622C">
      <w:pPr>
        <w:spacing w:after="0" w:line="240" w:lineRule="auto"/>
        <w:jc w:val="center"/>
        <w:rPr>
          <w:rFonts w:ascii="Times New Roman" w:hAnsi="Times New Roman" w:cs="Times New Roman"/>
          <w:bCs/>
          <w:sz w:val="20"/>
          <w:szCs w:val="20"/>
        </w:rPr>
      </w:pPr>
    </w:p>
    <w:p w14:paraId="21554AFB" w14:textId="6F11C588" w:rsidR="00CC145F" w:rsidRDefault="00CC145F" w:rsidP="00C3622C">
      <w:pPr>
        <w:spacing w:after="0" w:line="240" w:lineRule="auto"/>
        <w:jc w:val="center"/>
        <w:rPr>
          <w:rFonts w:ascii="Times New Roman" w:hAnsi="Times New Roman" w:cs="Times New Roman"/>
          <w:bCs/>
          <w:sz w:val="20"/>
          <w:szCs w:val="20"/>
        </w:rPr>
      </w:pPr>
    </w:p>
    <w:p w14:paraId="17D3DD8E" w14:textId="35E760D6" w:rsidR="00550B14" w:rsidRDefault="00550B14" w:rsidP="00C3622C">
      <w:pPr>
        <w:spacing w:after="0" w:line="240" w:lineRule="auto"/>
        <w:jc w:val="center"/>
        <w:rPr>
          <w:rFonts w:ascii="Times New Roman" w:hAnsi="Times New Roman" w:cs="Times New Roman"/>
          <w:bCs/>
          <w:sz w:val="20"/>
          <w:szCs w:val="20"/>
        </w:rPr>
      </w:pPr>
    </w:p>
    <w:p w14:paraId="087AB9D4" w14:textId="6737A373" w:rsidR="00550B14" w:rsidRDefault="00550B14" w:rsidP="00C3622C">
      <w:pPr>
        <w:spacing w:after="0" w:line="240" w:lineRule="auto"/>
        <w:jc w:val="center"/>
        <w:rPr>
          <w:rFonts w:ascii="Times New Roman" w:hAnsi="Times New Roman" w:cs="Times New Roman"/>
          <w:bCs/>
          <w:sz w:val="20"/>
          <w:szCs w:val="20"/>
        </w:rPr>
      </w:pPr>
    </w:p>
    <w:p w14:paraId="5C865DC6" w14:textId="29C85D75" w:rsidR="00550B14" w:rsidRDefault="00550B14" w:rsidP="00C3622C">
      <w:pPr>
        <w:spacing w:after="0" w:line="240" w:lineRule="auto"/>
        <w:jc w:val="center"/>
        <w:rPr>
          <w:rFonts w:ascii="Times New Roman" w:hAnsi="Times New Roman" w:cs="Times New Roman"/>
          <w:bCs/>
          <w:sz w:val="20"/>
          <w:szCs w:val="20"/>
        </w:rPr>
      </w:pPr>
    </w:p>
    <w:p w14:paraId="06B613E5" w14:textId="626ECC1E" w:rsidR="00550B14" w:rsidRDefault="000D117F" w:rsidP="00C3622C">
      <w:pPr>
        <w:spacing w:after="0" w:line="240" w:lineRule="auto"/>
        <w:jc w:val="center"/>
        <w:rPr>
          <w:rFonts w:ascii="Times New Roman" w:hAnsi="Times New Roman" w:cs="Times New Roman"/>
          <w:bCs/>
          <w:sz w:val="20"/>
          <w:szCs w:val="20"/>
        </w:rPr>
      </w:pPr>
      <w:r w:rsidRPr="000D117F">
        <w:rPr>
          <w:rFonts w:ascii="Times New Roman" w:hAnsi="Times New Roman" w:cs="Times New Roman"/>
          <w:b/>
          <w:sz w:val="20"/>
          <w:szCs w:val="20"/>
        </w:rPr>
        <w:t>AND</w:t>
      </w:r>
    </w:p>
    <w:p w14:paraId="536D1530" w14:textId="1AD2C4DB" w:rsidR="00550B14" w:rsidRDefault="00550B14" w:rsidP="00C3622C">
      <w:pPr>
        <w:spacing w:after="0" w:line="240" w:lineRule="auto"/>
        <w:jc w:val="center"/>
        <w:rPr>
          <w:rFonts w:ascii="Times New Roman" w:hAnsi="Times New Roman" w:cs="Times New Roman"/>
          <w:bCs/>
          <w:sz w:val="20"/>
          <w:szCs w:val="20"/>
        </w:rPr>
      </w:pPr>
    </w:p>
    <w:p w14:paraId="22D6C70C" w14:textId="249EE7C2" w:rsidR="00550B14" w:rsidRDefault="00550B14" w:rsidP="00C3622C">
      <w:pPr>
        <w:spacing w:after="0" w:line="240" w:lineRule="auto"/>
        <w:jc w:val="center"/>
        <w:rPr>
          <w:rFonts w:ascii="Times New Roman" w:hAnsi="Times New Roman" w:cs="Times New Roman"/>
          <w:bCs/>
          <w:sz w:val="20"/>
          <w:szCs w:val="20"/>
        </w:rPr>
      </w:pPr>
    </w:p>
    <w:p w14:paraId="7F2DD37E" w14:textId="77777777" w:rsidR="00550B14" w:rsidRDefault="00550B14" w:rsidP="00C3622C">
      <w:pPr>
        <w:spacing w:after="0" w:line="240" w:lineRule="auto"/>
        <w:jc w:val="center"/>
        <w:rPr>
          <w:rFonts w:ascii="Times New Roman" w:hAnsi="Times New Roman" w:cs="Times New Roman"/>
          <w:bCs/>
          <w:sz w:val="20"/>
          <w:szCs w:val="20"/>
        </w:rPr>
      </w:pPr>
    </w:p>
    <w:p w14:paraId="4DF78E4A" w14:textId="77777777" w:rsidR="00CC145F" w:rsidRPr="00C3622C" w:rsidRDefault="00CC145F" w:rsidP="00C3622C">
      <w:pPr>
        <w:spacing w:after="0" w:line="240" w:lineRule="auto"/>
        <w:jc w:val="center"/>
        <w:rPr>
          <w:rFonts w:ascii="Times New Roman" w:hAnsi="Times New Roman" w:cs="Times New Roman"/>
          <w:bCs/>
          <w:sz w:val="20"/>
          <w:szCs w:val="20"/>
        </w:rPr>
      </w:pPr>
    </w:p>
    <w:p w14:paraId="64E515A1" w14:textId="77777777" w:rsidR="00BB710D" w:rsidRDefault="00BB710D" w:rsidP="000D5EC6">
      <w:pPr>
        <w:spacing w:after="0" w:line="240" w:lineRule="auto"/>
        <w:jc w:val="center"/>
        <w:rPr>
          <w:rFonts w:ascii="Times New Roman" w:eastAsia="Times New Roman" w:hAnsi="Times New Roman" w:cs="Times New Roman"/>
          <w:b/>
          <w:bCs/>
          <w:sz w:val="24"/>
          <w:szCs w:val="24"/>
        </w:rPr>
      </w:pPr>
      <w:r w:rsidRPr="00C3622C">
        <w:rPr>
          <w:rFonts w:ascii="Times New Roman" w:eastAsia="Times New Roman" w:hAnsi="Times New Roman" w:cs="Times New Roman"/>
          <w:b/>
          <w:bCs/>
          <w:sz w:val="24"/>
          <w:szCs w:val="24"/>
        </w:rPr>
        <w:t xml:space="preserve">Aishat Abdul-Qadir </w:t>
      </w:r>
      <w:r>
        <w:rPr>
          <w:rFonts w:ascii="Times New Roman" w:eastAsia="Times New Roman" w:hAnsi="Times New Roman" w:cs="Times New Roman"/>
          <w:b/>
          <w:bCs/>
          <w:sz w:val="24"/>
          <w:szCs w:val="24"/>
        </w:rPr>
        <w:t>Zubair</w:t>
      </w:r>
    </w:p>
    <w:p w14:paraId="5903958F" w14:textId="1C0C87CF" w:rsidR="000D5EC6" w:rsidRDefault="000D5EC6" w:rsidP="000D5EC6">
      <w:pPr>
        <w:spacing w:after="0" w:line="240" w:lineRule="auto"/>
        <w:jc w:val="center"/>
        <w:rPr>
          <w:rFonts w:ascii="Times New Roman" w:eastAsia="Times New Roman" w:hAnsi="Times New Roman" w:cs="Times New Roman"/>
          <w:sz w:val="20"/>
          <w:szCs w:val="20"/>
        </w:rPr>
      </w:pPr>
      <w:r w:rsidRPr="00361D23">
        <w:rPr>
          <w:rFonts w:ascii="Times New Roman" w:eastAsia="Times New Roman" w:hAnsi="Times New Roman" w:cs="Times New Roman"/>
          <w:sz w:val="20"/>
          <w:szCs w:val="20"/>
        </w:rPr>
        <w:t>(CSAA</w:t>
      </w:r>
      <w:r w:rsidR="00E00692">
        <w:rPr>
          <w:rFonts w:ascii="Times New Roman" w:eastAsia="Times New Roman" w:hAnsi="Times New Roman" w:cs="Times New Roman"/>
          <w:sz w:val="20"/>
          <w:szCs w:val="20"/>
        </w:rPr>
        <w:t>;</w:t>
      </w:r>
      <w:r w:rsidRPr="00361D23">
        <w:rPr>
          <w:rFonts w:ascii="Times New Roman" w:eastAsia="Times New Roman" w:hAnsi="Times New Roman" w:cs="Times New Roman"/>
          <w:sz w:val="20"/>
          <w:szCs w:val="20"/>
        </w:rPr>
        <w:t xml:space="preserve"> </w:t>
      </w:r>
      <w:r w:rsidR="00E00692">
        <w:rPr>
          <w:rFonts w:ascii="Times New Roman" w:eastAsia="Times New Roman" w:hAnsi="Times New Roman" w:cs="Times New Roman"/>
          <w:sz w:val="20"/>
          <w:szCs w:val="20"/>
        </w:rPr>
        <w:t xml:space="preserve">MCL; </w:t>
      </w:r>
      <w:r w:rsidRPr="00361D23">
        <w:rPr>
          <w:rFonts w:ascii="Times New Roman" w:eastAsia="Times New Roman" w:hAnsi="Times New Roman" w:cs="Times New Roman"/>
          <w:sz w:val="20"/>
          <w:szCs w:val="20"/>
        </w:rPr>
        <w:t>LL</w:t>
      </w:r>
      <w:r>
        <w:rPr>
          <w:rFonts w:ascii="Times New Roman" w:eastAsia="Times New Roman" w:hAnsi="Times New Roman" w:cs="Times New Roman"/>
          <w:sz w:val="20"/>
          <w:szCs w:val="20"/>
        </w:rPr>
        <w:t>. B</w:t>
      </w:r>
      <w:r w:rsidR="00E00692">
        <w:rPr>
          <w:rFonts w:ascii="Times New Roman" w:eastAsia="Times New Roman" w:hAnsi="Times New Roman" w:cs="Times New Roman"/>
          <w:sz w:val="20"/>
          <w:szCs w:val="20"/>
        </w:rPr>
        <w:t>;</w:t>
      </w:r>
      <w:r>
        <w:rPr>
          <w:rFonts w:ascii="Times New Roman" w:eastAsia="Times New Roman" w:hAnsi="Times New Roman" w:cs="Times New Roman"/>
          <w:sz w:val="20"/>
          <w:szCs w:val="20"/>
        </w:rPr>
        <w:t xml:space="preserve"> B.L</w:t>
      </w:r>
      <w:r w:rsidR="00E00692">
        <w:rPr>
          <w:rFonts w:ascii="Times New Roman" w:eastAsia="Times New Roman" w:hAnsi="Times New Roman" w:cs="Times New Roman"/>
          <w:sz w:val="20"/>
          <w:szCs w:val="20"/>
        </w:rPr>
        <w:t>;</w:t>
      </w:r>
      <w:r>
        <w:rPr>
          <w:rFonts w:ascii="Times New Roman" w:eastAsia="Times New Roman" w:hAnsi="Times New Roman" w:cs="Times New Roman"/>
          <w:sz w:val="20"/>
          <w:szCs w:val="20"/>
        </w:rPr>
        <w:t xml:space="preserve"> PCIBF, PCIED, Ph.D. &lt;In View&gt;)</w:t>
      </w:r>
    </w:p>
    <w:p w14:paraId="27C2C4E0" w14:textId="5E36394C" w:rsidR="00E00692" w:rsidRDefault="00E00692" w:rsidP="00E00692">
      <w:pPr>
        <w:spacing w:after="0" w:line="240" w:lineRule="auto"/>
        <w:jc w:val="center"/>
        <w:rPr>
          <w:rFonts w:ascii="Times New Roman" w:eastAsia="Times New Roman" w:hAnsi="Times New Roman" w:cs="Times New Roman"/>
          <w:sz w:val="24"/>
          <w:szCs w:val="24"/>
        </w:rPr>
      </w:pPr>
      <w:r w:rsidRPr="00361D23">
        <w:rPr>
          <w:rFonts w:ascii="Times New Roman" w:eastAsia="Times New Roman" w:hAnsi="Times New Roman" w:cs="Times New Roman"/>
          <w:sz w:val="24"/>
          <w:szCs w:val="24"/>
        </w:rPr>
        <w:t>Lecturer, Islamic Law Department, Kwara State University, Malete-Nigeria</w:t>
      </w:r>
    </w:p>
    <w:p w14:paraId="6140FFB6" w14:textId="196ACE12" w:rsidR="00E00692" w:rsidRPr="00E00692" w:rsidRDefault="00E00692" w:rsidP="00E00692">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Tel: +2348092853404</w:t>
      </w:r>
    </w:p>
    <w:p w14:paraId="798D6EDB" w14:textId="77777777" w:rsidR="000D5EC6" w:rsidRDefault="000D5EC6" w:rsidP="000D5EC6">
      <w:pPr>
        <w:spacing w:after="0" w:line="240" w:lineRule="auto"/>
        <w:jc w:val="center"/>
      </w:pPr>
      <w:r>
        <w:t xml:space="preserve">Email: </w:t>
      </w:r>
      <w:hyperlink r:id="rId8">
        <w:r>
          <w:rPr>
            <w:color w:val="0563C1"/>
            <w:u w:val="single"/>
          </w:rPr>
          <w:t>aisha.zubair@kwasu.edu.ng</w:t>
        </w:r>
      </w:hyperlink>
      <w:r>
        <w:t xml:space="preserve">   </w:t>
      </w:r>
    </w:p>
    <w:p w14:paraId="41E2B494" w14:textId="77777777" w:rsidR="000D5EC6" w:rsidRDefault="000D5EC6" w:rsidP="000D5EC6">
      <w:pPr>
        <w:spacing w:after="0" w:line="240" w:lineRule="auto"/>
        <w:ind w:left="3600"/>
        <w:rPr>
          <w:rFonts w:ascii="Times New Roman" w:eastAsia="Times New Roman" w:hAnsi="Times New Roman" w:cs="Times New Roman"/>
          <w:b/>
          <w:sz w:val="28"/>
          <w:szCs w:val="28"/>
        </w:rPr>
      </w:pPr>
      <w:r>
        <w:t xml:space="preserve">   </w:t>
      </w:r>
      <w:hyperlink r:id="rId9">
        <w:r>
          <w:rPr>
            <w:rFonts w:ascii="Times New Roman" w:eastAsia="Times New Roman" w:hAnsi="Times New Roman" w:cs="Times New Roman"/>
            <w:color w:val="0563C1"/>
            <w:sz w:val="24"/>
            <w:szCs w:val="24"/>
            <w:u w:val="single"/>
          </w:rPr>
          <w:t>ayyeesha@gmail.com</w:t>
        </w:r>
      </w:hyperlink>
    </w:p>
    <w:p w14:paraId="20F346DF" w14:textId="2FF29242" w:rsidR="000D5EC6" w:rsidRDefault="000D5EC6" w:rsidP="00177D70">
      <w:pPr>
        <w:spacing w:line="240" w:lineRule="auto"/>
        <w:jc w:val="center"/>
        <w:rPr>
          <w:rFonts w:ascii="Times New Roman" w:hAnsi="Times New Roman" w:cs="Times New Roman"/>
          <w:b/>
          <w:sz w:val="24"/>
          <w:szCs w:val="24"/>
        </w:rPr>
      </w:pPr>
    </w:p>
    <w:p w14:paraId="07E1BF21" w14:textId="7A6DFD99" w:rsidR="000D5EC6" w:rsidRDefault="000D5EC6" w:rsidP="00177D70">
      <w:pPr>
        <w:spacing w:line="240" w:lineRule="auto"/>
        <w:jc w:val="center"/>
        <w:rPr>
          <w:rFonts w:ascii="Times New Roman" w:hAnsi="Times New Roman" w:cs="Times New Roman"/>
          <w:b/>
          <w:sz w:val="24"/>
          <w:szCs w:val="24"/>
        </w:rPr>
      </w:pPr>
    </w:p>
    <w:p w14:paraId="68A6C1A7" w14:textId="6060133C" w:rsidR="000D5EC6" w:rsidRDefault="000D5EC6" w:rsidP="00177D70">
      <w:pPr>
        <w:spacing w:line="240" w:lineRule="auto"/>
        <w:jc w:val="center"/>
        <w:rPr>
          <w:rFonts w:ascii="Times New Roman" w:hAnsi="Times New Roman" w:cs="Times New Roman"/>
          <w:b/>
          <w:sz w:val="24"/>
          <w:szCs w:val="24"/>
        </w:rPr>
      </w:pPr>
    </w:p>
    <w:p w14:paraId="60CED064" w14:textId="791D863C" w:rsidR="000D5EC6" w:rsidRDefault="000D5EC6" w:rsidP="00177D70">
      <w:pPr>
        <w:spacing w:line="240" w:lineRule="auto"/>
        <w:jc w:val="center"/>
        <w:rPr>
          <w:rFonts w:ascii="Times New Roman" w:hAnsi="Times New Roman" w:cs="Times New Roman"/>
          <w:b/>
          <w:sz w:val="24"/>
          <w:szCs w:val="24"/>
        </w:rPr>
      </w:pPr>
    </w:p>
    <w:p w14:paraId="5AEF4CE8" w14:textId="4259D28C" w:rsidR="000D5EC6" w:rsidRDefault="000D5EC6" w:rsidP="00786D61">
      <w:pPr>
        <w:spacing w:after="160" w:line="259" w:lineRule="auto"/>
        <w:rPr>
          <w:rFonts w:ascii="Times New Roman" w:hAnsi="Times New Roman" w:cs="Times New Roman"/>
          <w:b/>
          <w:sz w:val="24"/>
          <w:szCs w:val="24"/>
        </w:rPr>
      </w:pPr>
    </w:p>
    <w:p w14:paraId="0AEF19E8" w14:textId="4F999149" w:rsidR="001303D2" w:rsidRDefault="001303D2" w:rsidP="00786D61">
      <w:pPr>
        <w:spacing w:after="160" w:line="259" w:lineRule="auto"/>
        <w:rPr>
          <w:rFonts w:ascii="Times New Roman" w:hAnsi="Times New Roman" w:cs="Times New Roman"/>
          <w:b/>
          <w:sz w:val="28"/>
          <w:szCs w:val="28"/>
        </w:rPr>
      </w:pPr>
    </w:p>
    <w:p w14:paraId="5167770F" w14:textId="77777777" w:rsidR="000D117F" w:rsidRDefault="000D117F" w:rsidP="00786D61">
      <w:pPr>
        <w:spacing w:after="160" w:line="259" w:lineRule="auto"/>
        <w:rPr>
          <w:rFonts w:ascii="Times New Roman" w:hAnsi="Times New Roman" w:cs="Times New Roman"/>
          <w:b/>
          <w:sz w:val="28"/>
          <w:szCs w:val="28"/>
        </w:rPr>
      </w:pPr>
    </w:p>
    <w:p w14:paraId="364394F7" w14:textId="77777777" w:rsidR="000D5EC6" w:rsidRDefault="000D5EC6" w:rsidP="00786D61">
      <w:pPr>
        <w:spacing w:after="160" w:line="259" w:lineRule="auto"/>
        <w:rPr>
          <w:rFonts w:ascii="Times New Roman" w:hAnsi="Times New Roman" w:cs="Times New Roman"/>
          <w:b/>
          <w:sz w:val="28"/>
          <w:szCs w:val="28"/>
        </w:rPr>
      </w:pPr>
    </w:p>
    <w:p w14:paraId="6028FCD7" w14:textId="77777777" w:rsidR="00177D70" w:rsidRDefault="00177D70" w:rsidP="00177D70">
      <w:pPr>
        <w:spacing w:after="160" w:line="259" w:lineRule="auto"/>
        <w:jc w:val="center"/>
        <w:rPr>
          <w:rFonts w:ascii="Times New Roman" w:hAnsi="Times New Roman" w:cs="Times New Roman"/>
          <w:b/>
          <w:sz w:val="28"/>
          <w:szCs w:val="28"/>
        </w:rPr>
      </w:pPr>
      <w:r>
        <w:rPr>
          <w:rFonts w:ascii="Times New Roman" w:hAnsi="Times New Roman" w:cs="Times New Roman"/>
          <w:b/>
          <w:sz w:val="28"/>
          <w:szCs w:val="28"/>
        </w:rPr>
        <w:lastRenderedPageBreak/>
        <w:t>ABSTRACT</w:t>
      </w:r>
    </w:p>
    <w:p w14:paraId="1F78A72A" w14:textId="7203016A" w:rsidR="00177D70" w:rsidRPr="000901B4" w:rsidRDefault="00BA41E0" w:rsidP="000901B4">
      <w:pPr>
        <w:spacing w:after="160" w:line="259" w:lineRule="auto"/>
        <w:jc w:val="both"/>
        <w:rPr>
          <w:rFonts w:ascii="Times New Roman" w:eastAsia="Times New Roman" w:hAnsi="Times New Roman" w:cs="Times New Roman"/>
          <w:i/>
          <w:iCs/>
          <w:sz w:val="24"/>
          <w:szCs w:val="24"/>
        </w:rPr>
      </w:pPr>
      <w:r>
        <w:rPr>
          <w:rFonts w:ascii="Times New Roman" w:hAnsi="Times New Roman" w:cs="Times New Roman"/>
          <w:i/>
          <w:iCs/>
          <w:sz w:val="24"/>
          <w:szCs w:val="24"/>
        </w:rPr>
        <w:t>Legal and regulatory framework for c</w:t>
      </w:r>
      <w:r w:rsidR="00104965" w:rsidRPr="000901B4">
        <w:rPr>
          <w:rFonts w:ascii="Times New Roman" w:hAnsi="Times New Roman" w:cs="Times New Roman"/>
          <w:i/>
          <w:iCs/>
          <w:sz w:val="24"/>
          <w:szCs w:val="24"/>
        </w:rPr>
        <w:t xml:space="preserve">orporate governance of </w:t>
      </w:r>
      <w:r w:rsidR="00177D70" w:rsidRPr="000901B4">
        <w:rPr>
          <w:rFonts w:ascii="Times New Roman" w:hAnsi="Times New Roman" w:cs="Times New Roman"/>
          <w:i/>
          <w:iCs/>
          <w:sz w:val="24"/>
          <w:szCs w:val="24"/>
        </w:rPr>
        <w:t xml:space="preserve">Islamic Banks </w:t>
      </w:r>
      <w:r>
        <w:rPr>
          <w:rFonts w:ascii="Times New Roman" w:hAnsi="Times New Roman" w:cs="Times New Roman"/>
          <w:i/>
          <w:iCs/>
          <w:sz w:val="24"/>
          <w:szCs w:val="24"/>
        </w:rPr>
        <w:t xml:space="preserve">in Nigeria has received bellyful of </w:t>
      </w:r>
      <w:r w:rsidR="00FF64FE">
        <w:rPr>
          <w:rFonts w:ascii="Times New Roman" w:hAnsi="Times New Roman" w:cs="Times New Roman"/>
          <w:i/>
          <w:iCs/>
          <w:sz w:val="24"/>
          <w:szCs w:val="24"/>
        </w:rPr>
        <w:t>criticisms</w:t>
      </w:r>
      <w:r w:rsidR="00CB52B6">
        <w:rPr>
          <w:rFonts w:ascii="Times New Roman" w:hAnsi="Times New Roman" w:cs="Times New Roman"/>
          <w:i/>
          <w:iCs/>
          <w:sz w:val="24"/>
          <w:szCs w:val="24"/>
        </w:rPr>
        <w:t xml:space="preserve"> </w:t>
      </w:r>
      <w:r w:rsidR="00FF64FE">
        <w:rPr>
          <w:rFonts w:ascii="Times New Roman" w:hAnsi="Times New Roman" w:cs="Times New Roman"/>
          <w:i/>
          <w:iCs/>
          <w:sz w:val="24"/>
          <w:szCs w:val="24"/>
        </w:rPr>
        <w:t xml:space="preserve">from </w:t>
      </w:r>
      <w:r w:rsidR="00CB52B6">
        <w:rPr>
          <w:rFonts w:ascii="Times New Roman" w:hAnsi="Times New Roman" w:cs="Times New Roman"/>
          <w:i/>
          <w:iCs/>
          <w:sz w:val="24"/>
          <w:szCs w:val="24"/>
        </w:rPr>
        <w:t xml:space="preserve">several </w:t>
      </w:r>
      <w:r w:rsidR="00FF64FE">
        <w:rPr>
          <w:rFonts w:ascii="Times New Roman" w:hAnsi="Times New Roman" w:cs="Times New Roman"/>
          <w:i/>
          <w:iCs/>
          <w:sz w:val="24"/>
          <w:szCs w:val="24"/>
        </w:rPr>
        <w:t>quarters</w:t>
      </w:r>
      <w:r w:rsidR="00CB52B6">
        <w:rPr>
          <w:rFonts w:ascii="Times New Roman" w:hAnsi="Times New Roman" w:cs="Times New Roman"/>
          <w:i/>
          <w:iCs/>
          <w:sz w:val="24"/>
          <w:szCs w:val="24"/>
        </w:rPr>
        <w:t xml:space="preserve"> owing to various claims of </w:t>
      </w:r>
      <w:r w:rsidR="000F6236">
        <w:rPr>
          <w:rFonts w:ascii="Times New Roman" w:hAnsi="Times New Roman" w:cs="Times New Roman"/>
          <w:i/>
          <w:iCs/>
          <w:sz w:val="24"/>
          <w:szCs w:val="24"/>
        </w:rPr>
        <w:t>their</w:t>
      </w:r>
      <w:r w:rsidR="00CB52B6">
        <w:rPr>
          <w:rFonts w:ascii="Times New Roman" w:hAnsi="Times New Roman" w:cs="Times New Roman"/>
          <w:i/>
          <w:iCs/>
          <w:sz w:val="24"/>
          <w:szCs w:val="24"/>
        </w:rPr>
        <w:t xml:space="preserve"> inadequacy and unsuitability</w:t>
      </w:r>
      <w:r w:rsidR="00104965" w:rsidRPr="000901B4">
        <w:rPr>
          <w:rFonts w:ascii="Times New Roman" w:hAnsi="Times New Roman" w:cs="Times New Roman"/>
          <w:i/>
          <w:iCs/>
          <w:sz w:val="24"/>
          <w:szCs w:val="24"/>
        </w:rPr>
        <w:t>.</w:t>
      </w:r>
      <w:r w:rsidR="007B27FE">
        <w:rPr>
          <w:rFonts w:ascii="Times New Roman" w:hAnsi="Times New Roman" w:cs="Times New Roman"/>
          <w:i/>
          <w:iCs/>
          <w:sz w:val="24"/>
          <w:szCs w:val="24"/>
        </w:rPr>
        <w:t xml:space="preserve"> </w:t>
      </w:r>
      <w:r w:rsidR="009F37C2">
        <w:rPr>
          <w:rFonts w:ascii="Times New Roman" w:hAnsi="Times New Roman" w:cs="Times New Roman"/>
          <w:i/>
          <w:iCs/>
          <w:sz w:val="24"/>
          <w:szCs w:val="24"/>
        </w:rPr>
        <w:t>Worse still, r</w:t>
      </w:r>
      <w:r w:rsidR="00C57E1C">
        <w:rPr>
          <w:rFonts w:ascii="Times New Roman" w:hAnsi="Times New Roman" w:cs="Times New Roman"/>
          <w:i/>
          <w:iCs/>
          <w:sz w:val="24"/>
          <w:szCs w:val="24"/>
        </w:rPr>
        <w:t>eport has it that Islamic Banks in Nigeria enjoys no special legislation</w:t>
      </w:r>
      <w:r w:rsidR="005020D1">
        <w:rPr>
          <w:rFonts w:ascii="Times New Roman" w:hAnsi="Times New Roman" w:cs="Times New Roman"/>
          <w:i/>
          <w:iCs/>
          <w:sz w:val="24"/>
          <w:szCs w:val="24"/>
        </w:rPr>
        <w:t xml:space="preserve"> for its corporate governance contrary to what obtains in similar clime.</w:t>
      </w:r>
      <w:r w:rsidR="00104965" w:rsidRPr="000901B4">
        <w:rPr>
          <w:rFonts w:ascii="Times New Roman" w:hAnsi="Times New Roman" w:cs="Times New Roman"/>
          <w:i/>
          <w:iCs/>
          <w:sz w:val="24"/>
          <w:szCs w:val="24"/>
        </w:rPr>
        <w:t xml:space="preserve"> </w:t>
      </w:r>
      <w:r w:rsidR="009F37C2">
        <w:rPr>
          <w:rFonts w:ascii="Times New Roman" w:hAnsi="Times New Roman" w:cs="Times New Roman"/>
          <w:i/>
          <w:iCs/>
          <w:sz w:val="24"/>
          <w:szCs w:val="24"/>
        </w:rPr>
        <w:t>The foregoing thus prompted this research by literature review approach</w:t>
      </w:r>
      <w:r w:rsidR="00177D70" w:rsidRPr="000901B4">
        <w:rPr>
          <w:rFonts w:ascii="Times New Roman" w:hAnsi="Times New Roman" w:cs="Times New Roman"/>
          <w:i/>
          <w:iCs/>
          <w:sz w:val="24"/>
          <w:szCs w:val="24"/>
        </w:rPr>
        <w:t>.</w:t>
      </w:r>
      <w:r w:rsidR="005D7BBC">
        <w:rPr>
          <w:rFonts w:ascii="Times New Roman" w:eastAsia="Times New Roman" w:hAnsi="Times New Roman" w:cs="Times New Roman"/>
          <w:i/>
          <w:iCs/>
          <w:sz w:val="24"/>
          <w:szCs w:val="24"/>
        </w:rPr>
        <w:t xml:space="preserve"> </w:t>
      </w:r>
      <w:r w:rsidR="00F91C90">
        <w:rPr>
          <w:rFonts w:ascii="Times New Roman" w:eastAsia="Times New Roman" w:hAnsi="Times New Roman" w:cs="Times New Roman"/>
          <w:i/>
          <w:iCs/>
          <w:sz w:val="24"/>
          <w:szCs w:val="24"/>
        </w:rPr>
        <w:t>R</w:t>
      </w:r>
      <w:r w:rsidR="005D7BBC">
        <w:rPr>
          <w:rFonts w:ascii="Times New Roman" w:eastAsia="Times New Roman" w:hAnsi="Times New Roman" w:cs="Times New Roman"/>
          <w:i/>
          <w:iCs/>
          <w:sz w:val="24"/>
          <w:szCs w:val="24"/>
        </w:rPr>
        <w:t xml:space="preserve">elying purely on doctrinal method, </w:t>
      </w:r>
      <w:r w:rsidR="00177D70" w:rsidRPr="000901B4">
        <w:rPr>
          <w:rFonts w:ascii="Times New Roman" w:eastAsia="Times New Roman" w:hAnsi="Times New Roman" w:cs="Times New Roman"/>
          <w:i/>
          <w:iCs/>
          <w:sz w:val="24"/>
          <w:szCs w:val="24"/>
        </w:rPr>
        <w:t xml:space="preserve">this </w:t>
      </w:r>
      <w:r w:rsidR="005D7BBC">
        <w:rPr>
          <w:rFonts w:ascii="Times New Roman" w:eastAsia="Times New Roman" w:hAnsi="Times New Roman" w:cs="Times New Roman"/>
          <w:i/>
          <w:iCs/>
          <w:sz w:val="24"/>
          <w:szCs w:val="24"/>
        </w:rPr>
        <w:t>paper examines</w:t>
      </w:r>
      <w:r w:rsidR="00177D70" w:rsidRPr="000901B4">
        <w:rPr>
          <w:rFonts w:ascii="Times New Roman" w:eastAsia="Times New Roman" w:hAnsi="Times New Roman" w:cs="Times New Roman"/>
          <w:i/>
          <w:iCs/>
          <w:sz w:val="24"/>
          <w:szCs w:val="24"/>
        </w:rPr>
        <w:t xml:space="preserve"> the </w:t>
      </w:r>
      <w:r w:rsidR="00F91C90">
        <w:rPr>
          <w:rFonts w:ascii="Times New Roman" w:eastAsia="Times New Roman" w:hAnsi="Times New Roman" w:cs="Times New Roman"/>
          <w:i/>
          <w:iCs/>
          <w:sz w:val="24"/>
          <w:szCs w:val="24"/>
        </w:rPr>
        <w:t>l</w:t>
      </w:r>
      <w:r w:rsidR="00177D70" w:rsidRPr="000901B4">
        <w:rPr>
          <w:rFonts w:ascii="Times New Roman" w:eastAsia="Times New Roman" w:hAnsi="Times New Roman" w:cs="Times New Roman"/>
          <w:i/>
          <w:iCs/>
          <w:sz w:val="24"/>
          <w:szCs w:val="24"/>
        </w:rPr>
        <w:t xml:space="preserve">egal </w:t>
      </w:r>
      <w:r w:rsidR="00376C69">
        <w:rPr>
          <w:rFonts w:ascii="Times New Roman" w:eastAsia="Times New Roman" w:hAnsi="Times New Roman" w:cs="Times New Roman"/>
          <w:i/>
          <w:iCs/>
          <w:sz w:val="24"/>
          <w:szCs w:val="24"/>
        </w:rPr>
        <w:t xml:space="preserve">and </w:t>
      </w:r>
      <w:r w:rsidR="00F91C90">
        <w:rPr>
          <w:rFonts w:ascii="Times New Roman" w:eastAsia="Times New Roman" w:hAnsi="Times New Roman" w:cs="Times New Roman"/>
          <w:i/>
          <w:iCs/>
          <w:sz w:val="24"/>
          <w:szCs w:val="24"/>
        </w:rPr>
        <w:t>r</w:t>
      </w:r>
      <w:r w:rsidR="00376C69">
        <w:rPr>
          <w:rFonts w:ascii="Times New Roman" w:eastAsia="Times New Roman" w:hAnsi="Times New Roman" w:cs="Times New Roman"/>
          <w:i/>
          <w:iCs/>
          <w:sz w:val="24"/>
          <w:szCs w:val="24"/>
        </w:rPr>
        <w:t xml:space="preserve">egulatory </w:t>
      </w:r>
      <w:r w:rsidR="00F91C90">
        <w:rPr>
          <w:rFonts w:ascii="Times New Roman" w:eastAsia="Times New Roman" w:hAnsi="Times New Roman" w:cs="Times New Roman"/>
          <w:i/>
          <w:iCs/>
          <w:sz w:val="24"/>
          <w:szCs w:val="24"/>
        </w:rPr>
        <w:t>f</w:t>
      </w:r>
      <w:r w:rsidR="00177D70" w:rsidRPr="000901B4">
        <w:rPr>
          <w:rFonts w:ascii="Times New Roman" w:eastAsia="Times New Roman" w:hAnsi="Times New Roman" w:cs="Times New Roman"/>
          <w:i/>
          <w:iCs/>
          <w:sz w:val="24"/>
          <w:szCs w:val="24"/>
        </w:rPr>
        <w:t xml:space="preserve">ramework for corporate governance of Islamic </w:t>
      </w:r>
      <w:r w:rsidR="00F91C90">
        <w:rPr>
          <w:rFonts w:ascii="Times New Roman" w:eastAsia="Times New Roman" w:hAnsi="Times New Roman" w:cs="Times New Roman"/>
          <w:i/>
          <w:iCs/>
          <w:sz w:val="24"/>
          <w:szCs w:val="24"/>
        </w:rPr>
        <w:t>b</w:t>
      </w:r>
      <w:r w:rsidR="00177D70" w:rsidRPr="000901B4">
        <w:rPr>
          <w:rFonts w:ascii="Times New Roman" w:eastAsia="Times New Roman" w:hAnsi="Times New Roman" w:cs="Times New Roman"/>
          <w:i/>
          <w:iCs/>
          <w:sz w:val="24"/>
          <w:szCs w:val="24"/>
        </w:rPr>
        <w:t>anks in Nigeria</w:t>
      </w:r>
      <w:r w:rsidR="007C4856" w:rsidRPr="000901B4">
        <w:rPr>
          <w:rFonts w:ascii="Times New Roman" w:eastAsia="Times New Roman" w:hAnsi="Times New Roman" w:cs="Times New Roman"/>
          <w:i/>
          <w:iCs/>
          <w:sz w:val="24"/>
          <w:szCs w:val="24"/>
        </w:rPr>
        <w:t xml:space="preserve"> and </w:t>
      </w:r>
      <w:r w:rsidR="00376C69">
        <w:rPr>
          <w:rFonts w:ascii="Times New Roman" w:eastAsia="Times New Roman" w:hAnsi="Times New Roman" w:cs="Times New Roman"/>
          <w:i/>
          <w:iCs/>
          <w:sz w:val="24"/>
          <w:szCs w:val="24"/>
        </w:rPr>
        <w:t xml:space="preserve">Malaysia </w:t>
      </w:r>
      <w:r w:rsidR="005D7BBC">
        <w:rPr>
          <w:rFonts w:ascii="Times New Roman" w:eastAsia="Times New Roman" w:hAnsi="Times New Roman" w:cs="Times New Roman"/>
          <w:i/>
          <w:iCs/>
          <w:sz w:val="24"/>
          <w:szCs w:val="24"/>
        </w:rPr>
        <w:t>vide review of existing literature</w:t>
      </w:r>
      <w:r w:rsidR="00177D70" w:rsidRPr="000901B4">
        <w:rPr>
          <w:rFonts w:ascii="Times New Roman" w:eastAsia="Times New Roman" w:hAnsi="Times New Roman" w:cs="Times New Roman"/>
          <w:i/>
          <w:iCs/>
          <w:sz w:val="24"/>
          <w:szCs w:val="24"/>
        </w:rPr>
        <w:t>.</w:t>
      </w:r>
      <w:r w:rsidR="00177D70" w:rsidRPr="000901B4">
        <w:rPr>
          <w:rFonts w:ascii="Times New Roman" w:hAnsi="Times New Roman" w:cs="Times New Roman"/>
          <w:i/>
          <w:iCs/>
          <w:sz w:val="24"/>
          <w:szCs w:val="24"/>
        </w:rPr>
        <w:t xml:space="preserve"> </w:t>
      </w:r>
      <w:r w:rsidR="00382360">
        <w:rPr>
          <w:rFonts w:ascii="Times New Roman" w:hAnsi="Times New Roman" w:cs="Times New Roman"/>
          <w:i/>
          <w:iCs/>
          <w:sz w:val="24"/>
          <w:szCs w:val="24"/>
        </w:rPr>
        <w:t xml:space="preserve">Hence, from the literature </w:t>
      </w:r>
      <w:r w:rsidR="00B615F5">
        <w:rPr>
          <w:rFonts w:ascii="Times New Roman" w:hAnsi="Times New Roman" w:cs="Times New Roman"/>
          <w:i/>
          <w:iCs/>
          <w:sz w:val="24"/>
          <w:szCs w:val="24"/>
        </w:rPr>
        <w:t>reviewed,</w:t>
      </w:r>
      <w:r w:rsidR="00382360">
        <w:rPr>
          <w:rFonts w:ascii="Times New Roman" w:hAnsi="Times New Roman" w:cs="Times New Roman"/>
          <w:i/>
          <w:iCs/>
          <w:sz w:val="24"/>
          <w:szCs w:val="24"/>
        </w:rPr>
        <w:t xml:space="preserve"> t</w:t>
      </w:r>
      <w:r w:rsidR="009D023F">
        <w:rPr>
          <w:rFonts w:ascii="Times New Roman" w:hAnsi="Times New Roman" w:cs="Times New Roman"/>
          <w:i/>
          <w:iCs/>
          <w:sz w:val="24"/>
          <w:szCs w:val="24"/>
        </w:rPr>
        <w:t>he paper finds</w:t>
      </w:r>
      <w:r w:rsidR="009D023F" w:rsidRPr="000901B4">
        <w:rPr>
          <w:rFonts w:ascii="Times New Roman" w:hAnsi="Times New Roman" w:cs="Times New Roman"/>
          <w:i/>
          <w:iCs/>
          <w:sz w:val="24"/>
          <w:szCs w:val="24"/>
        </w:rPr>
        <w:t xml:space="preserve"> that </w:t>
      </w:r>
      <w:r w:rsidR="009D023F">
        <w:rPr>
          <w:rFonts w:ascii="Times New Roman" w:hAnsi="Times New Roman" w:cs="Times New Roman"/>
          <w:i/>
          <w:iCs/>
          <w:sz w:val="24"/>
          <w:szCs w:val="24"/>
        </w:rPr>
        <w:t>Islamic banks in Nigeria were subjected to</w:t>
      </w:r>
      <w:r w:rsidR="009D023F" w:rsidRPr="000901B4">
        <w:rPr>
          <w:rFonts w:ascii="Times New Roman" w:hAnsi="Times New Roman" w:cs="Times New Roman"/>
          <w:i/>
          <w:iCs/>
          <w:sz w:val="24"/>
          <w:szCs w:val="24"/>
        </w:rPr>
        <w:t xml:space="preserve"> </w:t>
      </w:r>
      <w:r w:rsidR="00382360">
        <w:rPr>
          <w:rFonts w:ascii="Times New Roman" w:hAnsi="Times New Roman" w:cs="Times New Roman"/>
          <w:i/>
          <w:iCs/>
          <w:sz w:val="24"/>
          <w:szCs w:val="24"/>
        </w:rPr>
        <w:t>laws which</w:t>
      </w:r>
      <w:r w:rsidR="009D023F" w:rsidRPr="000901B4">
        <w:rPr>
          <w:rFonts w:ascii="Times New Roman" w:hAnsi="Times New Roman" w:cs="Times New Roman"/>
          <w:i/>
          <w:iCs/>
          <w:sz w:val="24"/>
          <w:szCs w:val="24"/>
        </w:rPr>
        <w:t xml:space="preserve"> were originally conceived for the corporate governance of conventional banks in </w:t>
      </w:r>
      <w:r w:rsidR="00382360">
        <w:rPr>
          <w:rFonts w:ascii="Times New Roman" w:hAnsi="Times New Roman" w:cs="Times New Roman"/>
          <w:i/>
          <w:iCs/>
          <w:sz w:val="24"/>
          <w:szCs w:val="24"/>
        </w:rPr>
        <w:t>Nigeria;</w:t>
      </w:r>
      <w:r w:rsidR="000F5A4C">
        <w:rPr>
          <w:rFonts w:ascii="Times New Roman" w:hAnsi="Times New Roman" w:cs="Times New Roman"/>
          <w:i/>
          <w:iCs/>
          <w:sz w:val="24"/>
          <w:szCs w:val="24"/>
        </w:rPr>
        <w:t xml:space="preserve"> that there is no single legislation </w:t>
      </w:r>
      <w:r w:rsidR="00F90012">
        <w:rPr>
          <w:rFonts w:ascii="Times New Roman" w:hAnsi="Times New Roman" w:cs="Times New Roman"/>
          <w:i/>
          <w:iCs/>
          <w:sz w:val="24"/>
          <w:szCs w:val="24"/>
        </w:rPr>
        <w:t>enacted specially for corporate governance of Islamic banks in the country</w:t>
      </w:r>
      <w:r w:rsidR="00382360">
        <w:rPr>
          <w:rFonts w:ascii="Times New Roman" w:hAnsi="Times New Roman" w:cs="Times New Roman"/>
          <w:i/>
          <w:iCs/>
          <w:sz w:val="24"/>
          <w:szCs w:val="24"/>
        </w:rPr>
        <w:t xml:space="preserve"> contrary to the case in Malaysia; t</w:t>
      </w:r>
      <w:r w:rsidR="000901B4" w:rsidRPr="000901B4">
        <w:rPr>
          <w:rFonts w:ascii="Times New Roman" w:eastAsia="Times New Roman" w:hAnsi="Times New Roman" w:cs="Times New Roman"/>
          <w:i/>
          <w:iCs/>
          <w:sz w:val="24"/>
          <w:szCs w:val="24"/>
        </w:rPr>
        <w:t>hat</w:t>
      </w:r>
      <w:r w:rsidR="00411D1A" w:rsidRPr="000901B4">
        <w:rPr>
          <w:rFonts w:ascii="Times New Roman" w:eastAsia="Times New Roman" w:hAnsi="Times New Roman" w:cs="Times New Roman"/>
          <w:i/>
          <w:iCs/>
          <w:sz w:val="24"/>
          <w:szCs w:val="24"/>
        </w:rPr>
        <w:t xml:space="preserve"> </w:t>
      </w:r>
      <w:r w:rsidR="00F701C9">
        <w:rPr>
          <w:rFonts w:ascii="Times New Roman" w:eastAsia="Times New Roman" w:hAnsi="Times New Roman" w:cs="Times New Roman"/>
          <w:i/>
          <w:iCs/>
          <w:sz w:val="24"/>
          <w:szCs w:val="24"/>
        </w:rPr>
        <w:t>the existing legal and regulatory framework for corporate governance of Islamic banks in Nigeria</w:t>
      </w:r>
      <w:r w:rsidR="005F46F8">
        <w:rPr>
          <w:rFonts w:ascii="Times New Roman" w:eastAsia="Times New Roman" w:hAnsi="Times New Roman" w:cs="Times New Roman"/>
          <w:i/>
          <w:iCs/>
          <w:sz w:val="24"/>
          <w:szCs w:val="24"/>
        </w:rPr>
        <w:t xml:space="preserve"> are not only</w:t>
      </w:r>
      <w:r w:rsidR="00411D1A" w:rsidRPr="000901B4">
        <w:rPr>
          <w:rFonts w:ascii="Times New Roman" w:eastAsia="Times New Roman" w:hAnsi="Times New Roman" w:cs="Times New Roman"/>
          <w:i/>
          <w:iCs/>
          <w:sz w:val="24"/>
          <w:szCs w:val="24"/>
        </w:rPr>
        <w:t xml:space="preserve"> defective and </w:t>
      </w:r>
      <w:r w:rsidR="005F46F8">
        <w:rPr>
          <w:rFonts w:ascii="Times New Roman" w:eastAsia="Times New Roman" w:hAnsi="Times New Roman" w:cs="Times New Roman"/>
          <w:i/>
          <w:iCs/>
          <w:sz w:val="24"/>
          <w:szCs w:val="24"/>
        </w:rPr>
        <w:t>unsuitable but also have the potentials to</w:t>
      </w:r>
      <w:r w:rsidR="00411D1A" w:rsidRPr="000901B4">
        <w:rPr>
          <w:rFonts w:ascii="Times New Roman" w:eastAsia="Times New Roman" w:hAnsi="Times New Roman" w:cs="Times New Roman"/>
          <w:i/>
          <w:iCs/>
          <w:sz w:val="24"/>
          <w:szCs w:val="24"/>
        </w:rPr>
        <w:t xml:space="preserve"> </w:t>
      </w:r>
      <w:r w:rsidR="005F46F8">
        <w:rPr>
          <w:rFonts w:ascii="Times New Roman" w:eastAsia="Times New Roman" w:hAnsi="Times New Roman" w:cs="Times New Roman"/>
          <w:i/>
          <w:iCs/>
          <w:sz w:val="24"/>
          <w:szCs w:val="24"/>
        </w:rPr>
        <w:t>defeat</w:t>
      </w:r>
      <w:r w:rsidR="00411D1A" w:rsidRPr="000901B4">
        <w:rPr>
          <w:rFonts w:ascii="Times New Roman" w:eastAsia="Times New Roman" w:hAnsi="Times New Roman" w:cs="Times New Roman"/>
          <w:i/>
          <w:iCs/>
          <w:sz w:val="24"/>
          <w:szCs w:val="24"/>
        </w:rPr>
        <w:t xml:space="preserve"> the purpose for which </w:t>
      </w:r>
      <w:r w:rsidR="005F46F8">
        <w:rPr>
          <w:rFonts w:ascii="Times New Roman" w:eastAsia="Times New Roman" w:hAnsi="Times New Roman" w:cs="Times New Roman"/>
          <w:i/>
          <w:iCs/>
          <w:sz w:val="24"/>
          <w:szCs w:val="24"/>
        </w:rPr>
        <w:t>Islamic banks</w:t>
      </w:r>
      <w:r w:rsidR="00411D1A" w:rsidRPr="000901B4">
        <w:rPr>
          <w:rFonts w:ascii="Times New Roman" w:eastAsia="Times New Roman" w:hAnsi="Times New Roman" w:cs="Times New Roman"/>
          <w:i/>
          <w:iCs/>
          <w:sz w:val="24"/>
          <w:szCs w:val="24"/>
        </w:rPr>
        <w:t xml:space="preserve"> were established.</w:t>
      </w:r>
      <w:r w:rsidR="00B615F5">
        <w:rPr>
          <w:rFonts w:ascii="Times New Roman" w:eastAsia="Times New Roman" w:hAnsi="Times New Roman" w:cs="Times New Roman"/>
          <w:i/>
          <w:iCs/>
          <w:sz w:val="24"/>
          <w:szCs w:val="24"/>
        </w:rPr>
        <w:t xml:space="preserve"> </w:t>
      </w:r>
      <w:r w:rsidR="00177D70" w:rsidRPr="000901B4">
        <w:rPr>
          <w:rFonts w:ascii="Times New Roman" w:eastAsia="Times New Roman" w:hAnsi="Times New Roman" w:cs="Times New Roman"/>
          <w:i/>
          <w:iCs/>
          <w:sz w:val="24"/>
          <w:szCs w:val="24"/>
        </w:rPr>
        <w:t xml:space="preserve">The </w:t>
      </w:r>
      <w:r w:rsidR="000901B4" w:rsidRPr="000901B4">
        <w:rPr>
          <w:rFonts w:ascii="Times New Roman" w:eastAsia="Times New Roman" w:hAnsi="Times New Roman" w:cs="Times New Roman"/>
          <w:i/>
          <w:iCs/>
          <w:sz w:val="24"/>
          <w:szCs w:val="24"/>
        </w:rPr>
        <w:t xml:space="preserve">paper thus </w:t>
      </w:r>
      <w:r w:rsidR="005F46F8">
        <w:rPr>
          <w:rFonts w:ascii="Times New Roman" w:eastAsia="Times New Roman" w:hAnsi="Times New Roman" w:cs="Times New Roman"/>
          <w:i/>
          <w:iCs/>
          <w:sz w:val="24"/>
          <w:szCs w:val="24"/>
        </w:rPr>
        <w:t>recommends</w:t>
      </w:r>
      <w:r w:rsidR="00177D70" w:rsidRPr="000901B4">
        <w:rPr>
          <w:rFonts w:ascii="Times New Roman" w:eastAsia="Times New Roman" w:hAnsi="Times New Roman" w:cs="Times New Roman"/>
          <w:i/>
          <w:iCs/>
          <w:sz w:val="24"/>
          <w:szCs w:val="24"/>
        </w:rPr>
        <w:t xml:space="preserve"> that </w:t>
      </w:r>
      <w:r w:rsidR="00B615F5">
        <w:rPr>
          <w:rFonts w:ascii="Times New Roman" w:eastAsia="Times New Roman" w:hAnsi="Times New Roman" w:cs="Times New Roman"/>
          <w:i/>
          <w:iCs/>
          <w:sz w:val="24"/>
          <w:szCs w:val="24"/>
        </w:rPr>
        <w:t xml:space="preserve">it is high time Nigeria </w:t>
      </w:r>
      <w:r w:rsidR="006006E2">
        <w:rPr>
          <w:rFonts w:ascii="Times New Roman" w:eastAsia="Times New Roman" w:hAnsi="Times New Roman" w:cs="Times New Roman"/>
          <w:i/>
          <w:iCs/>
          <w:sz w:val="24"/>
          <w:szCs w:val="24"/>
        </w:rPr>
        <w:t>borrowed</w:t>
      </w:r>
      <w:r w:rsidR="00B615F5">
        <w:rPr>
          <w:rFonts w:ascii="Times New Roman" w:eastAsia="Times New Roman" w:hAnsi="Times New Roman" w:cs="Times New Roman"/>
          <w:i/>
          <w:iCs/>
          <w:sz w:val="24"/>
          <w:szCs w:val="24"/>
        </w:rPr>
        <w:t xml:space="preserve"> leaf from </w:t>
      </w:r>
      <w:r w:rsidR="006006E2">
        <w:rPr>
          <w:rFonts w:ascii="Times New Roman" w:eastAsia="Times New Roman" w:hAnsi="Times New Roman" w:cs="Times New Roman"/>
          <w:i/>
          <w:iCs/>
          <w:sz w:val="24"/>
          <w:szCs w:val="24"/>
        </w:rPr>
        <w:t>Malaysia</w:t>
      </w:r>
      <w:r w:rsidR="006006E2" w:rsidRPr="000901B4">
        <w:rPr>
          <w:rFonts w:ascii="Times New Roman" w:eastAsia="Times New Roman" w:hAnsi="Times New Roman" w:cs="Times New Roman"/>
          <w:i/>
          <w:iCs/>
          <w:sz w:val="24"/>
          <w:szCs w:val="24"/>
        </w:rPr>
        <w:t xml:space="preserve"> </w:t>
      </w:r>
      <w:r w:rsidR="006006E2">
        <w:rPr>
          <w:rFonts w:ascii="Times New Roman" w:eastAsia="Times New Roman" w:hAnsi="Times New Roman" w:cs="Times New Roman"/>
          <w:i/>
          <w:iCs/>
          <w:sz w:val="24"/>
          <w:szCs w:val="24"/>
        </w:rPr>
        <w:t>by enacting a special legislation for the corporate governance</w:t>
      </w:r>
      <w:r w:rsidR="007E7547">
        <w:rPr>
          <w:rFonts w:ascii="Times New Roman" w:eastAsia="Times New Roman" w:hAnsi="Times New Roman" w:cs="Times New Roman"/>
          <w:i/>
          <w:iCs/>
          <w:sz w:val="24"/>
          <w:szCs w:val="24"/>
        </w:rPr>
        <w:t xml:space="preserve"> of Islamic Banks in the country. </w:t>
      </w:r>
    </w:p>
    <w:p w14:paraId="72B1AEAD" w14:textId="77777777" w:rsidR="00177D70" w:rsidRDefault="00177D70" w:rsidP="00177D70">
      <w:pPr>
        <w:spacing w:line="240" w:lineRule="auto"/>
        <w:rPr>
          <w:rFonts w:ascii="Times New Roman" w:eastAsia="Times New Roman" w:hAnsi="Times New Roman" w:cs="Times New Roman"/>
          <w:sz w:val="24"/>
          <w:szCs w:val="24"/>
        </w:rPr>
      </w:pPr>
    </w:p>
    <w:p w14:paraId="409F3D18" w14:textId="77777777" w:rsidR="00E00692" w:rsidRDefault="00CA1D19" w:rsidP="00E00692">
      <w:pPr>
        <w:spacing w:after="0" w:line="240" w:lineRule="auto"/>
        <w:rPr>
          <w:rFonts w:ascii="Times New Roman" w:eastAsia="Times New Roman" w:hAnsi="Times New Roman" w:cs="Times New Roman"/>
          <w:sz w:val="24"/>
          <w:szCs w:val="24"/>
        </w:rPr>
      </w:pPr>
      <w:r w:rsidRPr="00CA1D19">
        <w:rPr>
          <w:rFonts w:ascii="Times New Roman" w:eastAsia="Times New Roman" w:hAnsi="Times New Roman" w:cs="Times New Roman"/>
          <w:b/>
          <w:bCs/>
          <w:sz w:val="24"/>
          <w:szCs w:val="24"/>
        </w:rPr>
        <w:t>Key Words</w:t>
      </w:r>
      <w:r>
        <w:rPr>
          <w:rFonts w:ascii="Times New Roman" w:eastAsia="Times New Roman" w:hAnsi="Times New Roman" w:cs="Times New Roman"/>
          <w:sz w:val="24"/>
          <w:szCs w:val="24"/>
        </w:rPr>
        <w:t>: Corporate Governance; Islamic Banks; Legal and Regulatory Framework; Nigeria</w:t>
      </w:r>
      <w:r w:rsidR="00C3622C">
        <w:rPr>
          <w:rFonts w:ascii="Times New Roman" w:eastAsia="Times New Roman" w:hAnsi="Times New Roman" w:cs="Times New Roman"/>
          <w:sz w:val="24"/>
          <w:szCs w:val="24"/>
        </w:rPr>
        <w:t xml:space="preserve">; </w:t>
      </w:r>
    </w:p>
    <w:p w14:paraId="08D18F45" w14:textId="3A3C914E" w:rsidR="00C3622C" w:rsidRDefault="00C3622C" w:rsidP="00E00692">
      <w:pPr>
        <w:spacing w:after="0" w:line="240" w:lineRule="auto"/>
        <w:ind w:left="720"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Malaysia</w:t>
      </w:r>
      <w:r w:rsidR="00E00692">
        <w:rPr>
          <w:rFonts w:ascii="Times New Roman" w:eastAsia="Times New Roman" w:hAnsi="Times New Roman" w:cs="Times New Roman"/>
          <w:sz w:val="24"/>
          <w:szCs w:val="24"/>
        </w:rPr>
        <w:t>.</w:t>
      </w:r>
    </w:p>
    <w:p w14:paraId="1E9CE2DB" w14:textId="6BD9424E" w:rsidR="00786D61" w:rsidRDefault="00CA1D19" w:rsidP="00177D70">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p w14:paraId="3828D940" w14:textId="6F359F97" w:rsidR="00786D61" w:rsidRPr="00616576" w:rsidRDefault="00786D61" w:rsidP="00616576">
      <w:pPr>
        <w:spacing w:line="360" w:lineRule="auto"/>
        <w:jc w:val="both"/>
        <w:rPr>
          <w:rFonts w:ascii="Times New Roman" w:hAnsi="Times New Roman" w:cs="Times New Roman"/>
          <w:sz w:val="24"/>
          <w:szCs w:val="24"/>
        </w:rPr>
      </w:pPr>
      <w:r w:rsidRPr="00616576">
        <w:rPr>
          <w:rFonts w:ascii="Times New Roman" w:hAnsi="Times New Roman" w:cs="Times New Roman"/>
          <w:b/>
          <w:bCs/>
          <w:sz w:val="24"/>
          <w:szCs w:val="24"/>
        </w:rPr>
        <w:t>1.0</w:t>
      </w:r>
      <w:r w:rsidRPr="00616576">
        <w:rPr>
          <w:rFonts w:ascii="Times New Roman" w:hAnsi="Times New Roman" w:cs="Times New Roman"/>
          <w:b/>
          <w:bCs/>
          <w:sz w:val="24"/>
          <w:szCs w:val="24"/>
        </w:rPr>
        <w:tab/>
        <w:t>INTRODUCTION</w:t>
      </w:r>
      <w:r w:rsidRPr="00616576">
        <w:rPr>
          <w:rFonts w:ascii="Times New Roman" w:hAnsi="Times New Roman" w:cs="Times New Roman"/>
          <w:sz w:val="24"/>
          <w:szCs w:val="24"/>
        </w:rPr>
        <w:t xml:space="preserve"> </w:t>
      </w:r>
    </w:p>
    <w:p w14:paraId="5B3E61A0" w14:textId="33F67020" w:rsidR="00177D70" w:rsidRPr="00616576" w:rsidRDefault="00177D70" w:rsidP="00616576">
      <w:pPr>
        <w:spacing w:line="360" w:lineRule="auto"/>
        <w:jc w:val="both"/>
        <w:rPr>
          <w:rFonts w:ascii="Times New Roman" w:hAnsi="Times New Roman" w:cs="Times New Roman"/>
          <w:sz w:val="24"/>
          <w:szCs w:val="24"/>
        </w:rPr>
      </w:pPr>
      <w:r w:rsidRPr="00616576">
        <w:rPr>
          <w:rFonts w:ascii="Times New Roman" w:hAnsi="Times New Roman" w:cs="Times New Roman"/>
          <w:sz w:val="24"/>
          <w:szCs w:val="24"/>
        </w:rPr>
        <w:t>Islamic Banks are financial institutions rendering purely Islamic banking services/products.</w:t>
      </w:r>
      <w:r w:rsidRPr="00616576">
        <w:rPr>
          <w:rStyle w:val="FootnoteReference"/>
          <w:rFonts w:ascii="Times New Roman" w:hAnsi="Times New Roman" w:cs="Times New Roman"/>
          <w:sz w:val="24"/>
          <w:szCs w:val="24"/>
        </w:rPr>
        <w:footnoteReference w:id="1"/>
      </w:r>
      <w:r w:rsidRPr="00616576">
        <w:rPr>
          <w:rFonts w:ascii="Times New Roman" w:hAnsi="Times New Roman" w:cs="Times New Roman"/>
          <w:sz w:val="24"/>
          <w:szCs w:val="24"/>
        </w:rPr>
        <w:t xml:space="preserve"> They are different from other conventional banks in the sense that they are </w:t>
      </w:r>
      <w:r w:rsidR="00615AC6">
        <w:rPr>
          <w:rFonts w:ascii="Times New Roman" w:hAnsi="Times New Roman" w:cs="Times New Roman"/>
          <w:sz w:val="24"/>
          <w:szCs w:val="24"/>
        </w:rPr>
        <w:t>faith-based</w:t>
      </w:r>
      <w:r w:rsidRPr="00616576">
        <w:rPr>
          <w:rFonts w:ascii="Times New Roman" w:hAnsi="Times New Roman" w:cs="Times New Roman"/>
          <w:sz w:val="24"/>
          <w:szCs w:val="24"/>
        </w:rPr>
        <w:t>. Invariably, Islamic Banking System is not based on any man-made ideology but</w:t>
      </w:r>
      <w:r w:rsidRPr="00616576">
        <w:rPr>
          <w:rStyle w:val="CommentReference"/>
          <w:sz w:val="24"/>
          <w:szCs w:val="24"/>
        </w:rPr>
        <w:t xml:space="preserve"> </w:t>
      </w:r>
      <w:r w:rsidRPr="00616576">
        <w:rPr>
          <w:rFonts w:ascii="Times New Roman" w:hAnsi="Times New Roman" w:cs="Times New Roman"/>
          <w:sz w:val="24"/>
          <w:szCs w:val="24"/>
        </w:rPr>
        <w:t xml:space="preserve">divine commandments and principles from Holy </w:t>
      </w:r>
      <w:r w:rsidRPr="00616576">
        <w:rPr>
          <w:rFonts w:ascii="Times New Roman" w:hAnsi="Times New Roman" w:cs="Times New Roman"/>
          <w:i/>
          <w:iCs/>
          <w:sz w:val="24"/>
          <w:szCs w:val="24"/>
        </w:rPr>
        <w:t>Qur’an</w:t>
      </w:r>
      <w:r w:rsidRPr="00616576">
        <w:rPr>
          <w:rFonts w:ascii="Times New Roman" w:hAnsi="Times New Roman" w:cs="Times New Roman"/>
          <w:sz w:val="24"/>
          <w:szCs w:val="24"/>
        </w:rPr>
        <w:t xml:space="preserve"> and </w:t>
      </w:r>
      <w:r w:rsidRPr="00616576">
        <w:rPr>
          <w:rFonts w:ascii="Times New Roman" w:hAnsi="Times New Roman" w:cs="Times New Roman"/>
          <w:i/>
          <w:iCs/>
          <w:sz w:val="24"/>
          <w:szCs w:val="24"/>
        </w:rPr>
        <w:t>Sunnah</w:t>
      </w:r>
      <w:r w:rsidRPr="00616576">
        <w:rPr>
          <w:rFonts w:ascii="Times New Roman" w:hAnsi="Times New Roman" w:cs="Times New Roman"/>
          <w:sz w:val="24"/>
          <w:szCs w:val="24"/>
        </w:rPr>
        <w:t>.</w:t>
      </w:r>
      <w:r w:rsidRPr="00616576">
        <w:rPr>
          <w:rStyle w:val="FootnoteReference"/>
          <w:rFonts w:ascii="Times New Roman" w:hAnsi="Times New Roman" w:cs="Times New Roman"/>
          <w:sz w:val="24"/>
          <w:szCs w:val="24"/>
        </w:rPr>
        <w:footnoteReference w:id="2"/>
      </w:r>
      <w:r w:rsidRPr="00616576">
        <w:rPr>
          <w:rFonts w:ascii="Times New Roman" w:hAnsi="Times New Roman" w:cs="Times New Roman"/>
          <w:sz w:val="24"/>
          <w:szCs w:val="24"/>
        </w:rPr>
        <w:t xml:space="preserve"> Suffices to say that the establishment of Islamic Banks is an extension of the practices of tenets of Islam and could be safely argued that it is at the exclusive preserve of the adherents of </w:t>
      </w:r>
      <w:r w:rsidR="00615AC6">
        <w:rPr>
          <w:rFonts w:ascii="Times New Roman" w:hAnsi="Times New Roman" w:cs="Times New Roman"/>
          <w:sz w:val="24"/>
          <w:szCs w:val="24"/>
        </w:rPr>
        <w:t xml:space="preserve">the </w:t>
      </w:r>
      <w:r w:rsidRPr="00616576">
        <w:rPr>
          <w:rFonts w:ascii="Times New Roman" w:hAnsi="Times New Roman" w:cs="Times New Roman"/>
          <w:sz w:val="24"/>
          <w:szCs w:val="24"/>
        </w:rPr>
        <w:t>Islamic faith.</w:t>
      </w:r>
      <w:r w:rsidRPr="00616576">
        <w:rPr>
          <w:rStyle w:val="FootnoteReference"/>
          <w:rFonts w:ascii="Times New Roman" w:hAnsi="Times New Roman" w:cs="Times New Roman"/>
          <w:sz w:val="24"/>
          <w:szCs w:val="24"/>
        </w:rPr>
        <w:footnoteReference w:id="3"/>
      </w:r>
      <w:r w:rsidRPr="00616576">
        <w:rPr>
          <w:rFonts w:ascii="Times New Roman" w:hAnsi="Times New Roman" w:cs="Times New Roman"/>
          <w:sz w:val="24"/>
          <w:szCs w:val="24"/>
        </w:rPr>
        <w:t xml:space="preserve"> The foregoing accounted for the stiff protest against the establishment of Islamic Banks in Nigeria by </w:t>
      </w:r>
      <w:r w:rsidR="00615AC6">
        <w:rPr>
          <w:rFonts w:ascii="Times New Roman" w:hAnsi="Times New Roman" w:cs="Times New Roman"/>
          <w:sz w:val="24"/>
          <w:szCs w:val="24"/>
        </w:rPr>
        <w:t xml:space="preserve">a </w:t>
      </w:r>
      <w:r w:rsidRPr="00616576">
        <w:rPr>
          <w:rFonts w:ascii="Times New Roman" w:hAnsi="Times New Roman" w:cs="Times New Roman"/>
          <w:sz w:val="24"/>
          <w:szCs w:val="24"/>
        </w:rPr>
        <w:t xml:space="preserve">sectional part of </w:t>
      </w:r>
      <w:r w:rsidR="00615AC6">
        <w:rPr>
          <w:rFonts w:ascii="Times New Roman" w:hAnsi="Times New Roman" w:cs="Times New Roman"/>
          <w:sz w:val="24"/>
          <w:szCs w:val="24"/>
        </w:rPr>
        <w:t xml:space="preserve">the </w:t>
      </w:r>
      <w:r w:rsidRPr="00616576">
        <w:rPr>
          <w:rFonts w:ascii="Times New Roman" w:hAnsi="Times New Roman" w:cs="Times New Roman"/>
          <w:sz w:val="24"/>
          <w:szCs w:val="24"/>
        </w:rPr>
        <w:t>Nigerian populace.</w:t>
      </w:r>
      <w:r w:rsidRPr="00616576">
        <w:rPr>
          <w:rStyle w:val="FootnoteReference"/>
          <w:rFonts w:ascii="Times New Roman" w:hAnsi="Times New Roman" w:cs="Times New Roman"/>
          <w:sz w:val="24"/>
          <w:szCs w:val="24"/>
        </w:rPr>
        <w:footnoteReference w:id="4"/>
      </w:r>
      <w:r w:rsidRPr="00616576">
        <w:rPr>
          <w:rFonts w:ascii="Times New Roman" w:hAnsi="Times New Roman" w:cs="Times New Roman"/>
          <w:sz w:val="24"/>
          <w:szCs w:val="24"/>
        </w:rPr>
        <w:t xml:space="preserve"> Despite the stiff protest and campaign against it, Nigeria, like some other common law </w:t>
      </w:r>
      <w:r w:rsidRPr="00616576">
        <w:rPr>
          <w:rFonts w:ascii="Times New Roman" w:hAnsi="Times New Roman" w:cs="Times New Roman"/>
          <w:sz w:val="24"/>
          <w:szCs w:val="24"/>
        </w:rPr>
        <w:lastRenderedPageBreak/>
        <w:t xml:space="preserve">countries across the globe, witnessed the glorious birth of </w:t>
      </w:r>
      <w:r w:rsidR="00615AC6">
        <w:rPr>
          <w:rFonts w:ascii="Times New Roman" w:hAnsi="Times New Roman" w:cs="Times New Roman"/>
          <w:sz w:val="24"/>
          <w:szCs w:val="24"/>
        </w:rPr>
        <w:t xml:space="preserve">the </w:t>
      </w:r>
      <w:r w:rsidRPr="00616576">
        <w:rPr>
          <w:rFonts w:ascii="Times New Roman" w:hAnsi="Times New Roman" w:cs="Times New Roman"/>
          <w:sz w:val="24"/>
          <w:szCs w:val="24"/>
        </w:rPr>
        <w:t>Islamic Banking System in the country.</w:t>
      </w:r>
      <w:r w:rsidRPr="00616576">
        <w:rPr>
          <w:rStyle w:val="FootnoteReference"/>
          <w:rFonts w:ascii="Times New Roman" w:hAnsi="Times New Roman" w:cs="Times New Roman"/>
          <w:sz w:val="24"/>
          <w:szCs w:val="24"/>
        </w:rPr>
        <w:footnoteReference w:id="5"/>
      </w:r>
    </w:p>
    <w:p w14:paraId="28F733FA" w14:textId="442E6A34" w:rsidR="009B000A" w:rsidRPr="00616576" w:rsidRDefault="00016A09" w:rsidP="00616576">
      <w:pPr>
        <w:spacing w:line="360" w:lineRule="auto"/>
        <w:jc w:val="both"/>
        <w:rPr>
          <w:rFonts w:ascii="Times New Roman" w:hAnsi="Times New Roman" w:cs="Times New Roman"/>
          <w:sz w:val="24"/>
          <w:szCs w:val="24"/>
        </w:rPr>
      </w:pPr>
      <w:r w:rsidRPr="00616576">
        <w:rPr>
          <w:rFonts w:ascii="Times New Roman" w:hAnsi="Times New Roman" w:cs="Times New Roman"/>
          <w:sz w:val="24"/>
          <w:szCs w:val="24"/>
        </w:rPr>
        <w:t>Islamic Banks operate as corporate entities.</w:t>
      </w:r>
      <w:r w:rsidR="00CA1D19">
        <w:rPr>
          <w:rStyle w:val="FootnoteReference"/>
          <w:rFonts w:ascii="Times New Roman" w:hAnsi="Times New Roman" w:cs="Times New Roman"/>
          <w:sz w:val="24"/>
          <w:szCs w:val="24"/>
        </w:rPr>
        <w:footnoteReference w:id="6"/>
      </w:r>
      <w:r w:rsidRPr="00616576">
        <w:rPr>
          <w:rFonts w:ascii="Times New Roman" w:hAnsi="Times New Roman" w:cs="Times New Roman"/>
          <w:sz w:val="24"/>
          <w:szCs w:val="24"/>
        </w:rPr>
        <w:t xml:space="preserve"> </w:t>
      </w:r>
      <w:r w:rsidR="00615AC6">
        <w:rPr>
          <w:rFonts w:ascii="Times New Roman" w:hAnsi="Times New Roman" w:cs="Times New Roman"/>
          <w:sz w:val="24"/>
          <w:szCs w:val="24"/>
        </w:rPr>
        <w:t>Of</w:t>
      </w:r>
      <w:r w:rsidRPr="00616576">
        <w:rPr>
          <w:rFonts w:ascii="Times New Roman" w:hAnsi="Times New Roman" w:cs="Times New Roman"/>
          <w:sz w:val="24"/>
          <w:szCs w:val="24"/>
        </w:rPr>
        <w:t xml:space="preserve"> their artificial nature, their corporate governance </w:t>
      </w:r>
      <w:r w:rsidR="00615AC6">
        <w:rPr>
          <w:rFonts w:ascii="Times New Roman" w:hAnsi="Times New Roman" w:cs="Times New Roman"/>
          <w:sz w:val="24"/>
          <w:szCs w:val="24"/>
        </w:rPr>
        <w:t>becomes</w:t>
      </w:r>
      <w:r w:rsidRPr="00616576">
        <w:rPr>
          <w:rFonts w:ascii="Times New Roman" w:hAnsi="Times New Roman" w:cs="Times New Roman"/>
          <w:sz w:val="24"/>
          <w:szCs w:val="24"/>
        </w:rPr>
        <w:t xml:space="preserve"> inevitable. In </w:t>
      </w:r>
      <w:r w:rsidR="00615AC6">
        <w:rPr>
          <w:rFonts w:ascii="Times New Roman" w:hAnsi="Times New Roman" w:cs="Times New Roman"/>
          <w:sz w:val="24"/>
          <w:szCs w:val="24"/>
        </w:rPr>
        <w:t xml:space="preserve">a </w:t>
      </w:r>
      <w:r w:rsidRPr="00616576">
        <w:rPr>
          <w:rFonts w:ascii="Times New Roman" w:hAnsi="Times New Roman" w:cs="Times New Roman"/>
          <w:sz w:val="24"/>
          <w:szCs w:val="24"/>
        </w:rPr>
        <w:t>general sense, corporate governance has been perceived as the totality of laws, codes, rules, regulations, standards</w:t>
      </w:r>
      <w:r w:rsidR="00615AC6">
        <w:rPr>
          <w:rFonts w:ascii="Times New Roman" w:hAnsi="Times New Roman" w:cs="Times New Roman"/>
          <w:sz w:val="24"/>
          <w:szCs w:val="24"/>
        </w:rPr>
        <w:t>,</w:t>
      </w:r>
      <w:r w:rsidRPr="00616576">
        <w:rPr>
          <w:rFonts w:ascii="Times New Roman" w:hAnsi="Times New Roman" w:cs="Times New Roman"/>
          <w:sz w:val="24"/>
          <w:szCs w:val="24"/>
        </w:rPr>
        <w:t xml:space="preserve"> and guidelines carefully designed to regulate the affairs of a corporate entity in all its ramifications.</w:t>
      </w:r>
      <w:r w:rsidR="0074646A" w:rsidRPr="00616576">
        <w:rPr>
          <w:rStyle w:val="FootnoteReference"/>
          <w:rFonts w:ascii="Times New Roman" w:hAnsi="Times New Roman" w:cs="Times New Roman"/>
          <w:sz w:val="24"/>
          <w:szCs w:val="24"/>
        </w:rPr>
        <w:footnoteReference w:id="7"/>
      </w:r>
      <w:r w:rsidRPr="00616576">
        <w:rPr>
          <w:rFonts w:ascii="Times New Roman" w:hAnsi="Times New Roman" w:cs="Times New Roman"/>
          <w:sz w:val="24"/>
          <w:szCs w:val="24"/>
        </w:rPr>
        <w:t xml:space="preserve"> In Shari’ah parlance, the concept of corporate governance focuses primarily on Shari’ah governance rules and Shari’ah compliance.</w:t>
      </w:r>
      <w:r w:rsidR="00490497" w:rsidRPr="00616576">
        <w:rPr>
          <w:rFonts w:ascii="Times New Roman" w:hAnsi="Times New Roman" w:cs="Times New Roman"/>
          <w:sz w:val="24"/>
          <w:szCs w:val="24"/>
        </w:rPr>
        <w:t xml:space="preserve"> Thus, from</w:t>
      </w:r>
      <w:r w:rsidR="007132EB" w:rsidRPr="00616576">
        <w:rPr>
          <w:rFonts w:ascii="Times New Roman" w:hAnsi="Times New Roman" w:cs="Times New Roman"/>
          <w:sz w:val="24"/>
          <w:szCs w:val="24"/>
        </w:rPr>
        <w:t xml:space="preserve"> </w:t>
      </w:r>
      <w:r w:rsidR="00615AC6">
        <w:rPr>
          <w:rFonts w:ascii="Times New Roman" w:hAnsi="Times New Roman" w:cs="Times New Roman"/>
          <w:sz w:val="24"/>
          <w:szCs w:val="24"/>
        </w:rPr>
        <w:t xml:space="preserve">the </w:t>
      </w:r>
      <w:r w:rsidR="007132EB" w:rsidRPr="00616576">
        <w:rPr>
          <w:rFonts w:ascii="Times New Roman" w:hAnsi="Times New Roman" w:cs="Times New Roman"/>
          <w:sz w:val="24"/>
          <w:szCs w:val="24"/>
        </w:rPr>
        <w:t xml:space="preserve">Shari’ah perspective, corporate governance </w:t>
      </w:r>
      <w:r w:rsidR="00615AC6">
        <w:rPr>
          <w:rFonts w:ascii="Times New Roman" w:hAnsi="Times New Roman" w:cs="Times New Roman"/>
          <w:sz w:val="24"/>
          <w:szCs w:val="24"/>
        </w:rPr>
        <w:t>is</w:t>
      </w:r>
      <w:r w:rsidR="007132EB" w:rsidRPr="00616576">
        <w:rPr>
          <w:rFonts w:ascii="Times New Roman" w:hAnsi="Times New Roman" w:cs="Times New Roman"/>
          <w:sz w:val="24"/>
          <w:szCs w:val="24"/>
        </w:rPr>
        <w:t xml:space="preserve"> the framework, codes, rules, regulations, standards</w:t>
      </w:r>
      <w:r w:rsidR="00615AC6">
        <w:rPr>
          <w:rFonts w:ascii="Times New Roman" w:hAnsi="Times New Roman" w:cs="Times New Roman"/>
          <w:sz w:val="24"/>
          <w:szCs w:val="24"/>
        </w:rPr>
        <w:t>,</w:t>
      </w:r>
      <w:r w:rsidR="007132EB" w:rsidRPr="00616576">
        <w:rPr>
          <w:rFonts w:ascii="Times New Roman" w:hAnsi="Times New Roman" w:cs="Times New Roman"/>
          <w:sz w:val="24"/>
          <w:szCs w:val="24"/>
        </w:rPr>
        <w:t xml:space="preserve"> and guidelines designed </w:t>
      </w:r>
      <w:r w:rsidR="00615AC6">
        <w:rPr>
          <w:rFonts w:ascii="Times New Roman" w:hAnsi="Times New Roman" w:cs="Times New Roman"/>
          <w:sz w:val="24"/>
          <w:szCs w:val="24"/>
        </w:rPr>
        <w:t>under</w:t>
      </w:r>
      <w:r w:rsidR="007132EB" w:rsidRPr="00616576">
        <w:rPr>
          <w:rFonts w:ascii="Times New Roman" w:hAnsi="Times New Roman" w:cs="Times New Roman"/>
          <w:sz w:val="24"/>
          <w:szCs w:val="24"/>
        </w:rPr>
        <w:t xml:space="preserve"> the authoritative texts</w:t>
      </w:r>
      <w:r w:rsidR="00401EBA" w:rsidRPr="00616576">
        <w:rPr>
          <w:rStyle w:val="FootnoteReference"/>
          <w:rFonts w:ascii="Times New Roman" w:hAnsi="Times New Roman" w:cs="Times New Roman"/>
          <w:sz w:val="24"/>
          <w:szCs w:val="24"/>
        </w:rPr>
        <w:footnoteReference w:id="8"/>
      </w:r>
      <w:r w:rsidR="007132EB" w:rsidRPr="00616576">
        <w:rPr>
          <w:rFonts w:ascii="Times New Roman" w:hAnsi="Times New Roman" w:cs="Times New Roman"/>
          <w:sz w:val="24"/>
          <w:szCs w:val="24"/>
        </w:rPr>
        <w:t xml:space="preserve"> of Shari’ah and in line with </w:t>
      </w:r>
      <w:r w:rsidR="007132EB" w:rsidRPr="00616576">
        <w:rPr>
          <w:rFonts w:ascii="Times New Roman" w:hAnsi="Times New Roman" w:cs="Times New Roman"/>
          <w:i/>
          <w:sz w:val="24"/>
          <w:szCs w:val="24"/>
        </w:rPr>
        <w:t>Maqasidus</w:t>
      </w:r>
      <w:r w:rsidR="007132EB" w:rsidRPr="00616576">
        <w:rPr>
          <w:rFonts w:ascii="Times New Roman" w:hAnsi="Times New Roman" w:cs="Times New Roman"/>
          <w:sz w:val="24"/>
          <w:szCs w:val="24"/>
        </w:rPr>
        <w:t xml:space="preserve">- </w:t>
      </w:r>
      <w:r w:rsidR="007132EB" w:rsidRPr="00616576">
        <w:rPr>
          <w:rFonts w:ascii="Times New Roman" w:hAnsi="Times New Roman" w:cs="Times New Roman"/>
          <w:i/>
          <w:sz w:val="24"/>
          <w:szCs w:val="24"/>
        </w:rPr>
        <w:t xml:space="preserve">Shari’ah </w:t>
      </w:r>
      <w:r w:rsidR="007132EB" w:rsidRPr="00616576">
        <w:rPr>
          <w:rFonts w:ascii="Times New Roman" w:hAnsi="Times New Roman" w:cs="Times New Roman"/>
          <w:sz w:val="24"/>
          <w:szCs w:val="24"/>
        </w:rPr>
        <w:t xml:space="preserve">(objectives of Islamic law) </w:t>
      </w:r>
      <w:r w:rsidR="00615AC6">
        <w:rPr>
          <w:rFonts w:ascii="Times New Roman" w:hAnsi="Times New Roman" w:cs="Times New Roman"/>
          <w:sz w:val="24"/>
          <w:szCs w:val="24"/>
        </w:rPr>
        <w:t>to regulate</w:t>
      </w:r>
      <w:r w:rsidR="007132EB" w:rsidRPr="00616576">
        <w:rPr>
          <w:rFonts w:ascii="Times New Roman" w:hAnsi="Times New Roman" w:cs="Times New Roman"/>
          <w:sz w:val="24"/>
          <w:szCs w:val="24"/>
        </w:rPr>
        <w:t xml:space="preserve"> the overall affairs of </w:t>
      </w:r>
      <w:r w:rsidR="009B000A" w:rsidRPr="00616576">
        <w:rPr>
          <w:rFonts w:ascii="Times New Roman" w:hAnsi="Times New Roman" w:cs="Times New Roman"/>
          <w:sz w:val="24"/>
          <w:szCs w:val="24"/>
        </w:rPr>
        <w:t>Islamic corporations.</w:t>
      </w:r>
      <w:r w:rsidR="0074646A" w:rsidRPr="00616576">
        <w:rPr>
          <w:rStyle w:val="FootnoteReference"/>
          <w:rFonts w:ascii="Times New Roman" w:hAnsi="Times New Roman" w:cs="Times New Roman"/>
          <w:sz w:val="24"/>
          <w:szCs w:val="24"/>
        </w:rPr>
        <w:footnoteReference w:id="9"/>
      </w:r>
      <w:r w:rsidR="009B000A" w:rsidRPr="00616576">
        <w:rPr>
          <w:rFonts w:ascii="Times New Roman" w:hAnsi="Times New Roman" w:cs="Times New Roman"/>
          <w:sz w:val="24"/>
          <w:szCs w:val="24"/>
        </w:rPr>
        <w:t xml:space="preserve"> This </w:t>
      </w:r>
      <w:r w:rsidR="0074646A" w:rsidRPr="00616576">
        <w:rPr>
          <w:rFonts w:ascii="Times New Roman" w:hAnsi="Times New Roman" w:cs="Times New Roman"/>
          <w:sz w:val="24"/>
          <w:szCs w:val="24"/>
        </w:rPr>
        <w:t>concern</w:t>
      </w:r>
      <w:r w:rsidR="009B000A" w:rsidRPr="00616576">
        <w:rPr>
          <w:rFonts w:ascii="Times New Roman" w:hAnsi="Times New Roman" w:cs="Times New Roman"/>
          <w:sz w:val="24"/>
          <w:szCs w:val="24"/>
        </w:rPr>
        <w:t xml:space="preserve">s Islamic Banks </w:t>
      </w:r>
      <w:r w:rsidR="0074646A" w:rsidRPr="00616576">
        <w:rPr>
          <w:rFonts w:ascii="Times New Roman" w:hAnsi="Times New Roman" w:cs="Times New Roman"/>
          <w:sz w:val="24"/>
          <w:szCs w:val="24"/>
        </w:rPr>
        <w:t>as</w:t>
      </w:r>
      <w:r w:rsidR="009B000A" w:rsidRPr="00616576">
        <w:rPr>
          <w:rFonts w:ascii="Times New Roman" w:hAnsi="Times New Roman" w:cs="Times New Roman"/>
          <w:sz w:val="24"/>
          <w:szCs w:val="24"/>
        </w:rPr>
        <w:t xml:space="preserve"> Islamic corporations. </w:t>
      </w:r>
    </w:p>
    <w:p w14:paraId="6D2D463E" w14:textId="77C1228A" w:rsidR="00016A09" w:rsidRPr="00616576" w:rsidRDefault="009B000A" w:rsidP="00616576">
      <w:pPr>
        <w:spacing w:line="360" w:lineRule="auto"/>
        <w:jc w:val="both"/>
        <w:rPr>
          <w:rFonts w:ascii="Times New Roman" w:hAnsi="Times New Roman" w:cs="Times New Roman"/>
          <w:sz w:val="24"/>
          <w:szCs w:val="24"/>
        </w:rPr>
      </w:pPr>
      <w:r w:rsidRPr="00616576">
        <w:rPr>
          <w:rFonts w:ascii="Times New Roman" w:hAnsi="Times New Roman" w:cs="Times New Roman"/>
          <w:sz w:val="24"/>
          <w:szCs w:val="24"/>
        </w:rPr>
        <w:t xml:space="preserve">The importance of </w:t>
      </w:r>
      <w:r w:rsidR="00615AC6">
        <w:rPr>
          <w:rFonts w:ascii="Times New Roman" w:hAnsi="Times New Roman" w:cs="Times New Roman"/>
          <w:sz w:val="24"/>
          <w:szCs w:val="24"/>
        </w:rPr>
        <w:t xml:space="preserve">the </w:t>
      </w:r>
      <w:r w:rsidRPr="00616576">
        <w:rPr>
          <w:rFonts w:ascii="Times New Roman" w:hAnsi="Times New Roman" w:cs="Times New Roman"/>
          <w:sz w:val="24"/>
          <w:szCs w:val="24"/>
        </w:rPr>
        <w:t xml:space="preserve">Islamic corporate governance framework in the life of Islamic Banks cannot be </w:t>
      </w:r>
      <w:r w:rsidR="00615AC6">
        <w:rPr>
          <w:rFonts w:ascii="Times New Roman" w:hAnsi="Times New Roman" w:cs="Times New Roman"/>
          <w:sz w:val="24"/>
          <w:szCs w:val="24"/>
        </w:rPr>
        <w:t>overemphasized</w:t>
      </w:r>
      <w:r w:rsidRPr="00616576">
        <w:rPr>
          <w:rFonts w:ascii="Times New Roman" w:hAnsi="Times New Roman" w:cs="Times New Roman"/>
          <w:sz w:val="24"/>
          <w:szCs w:val="24"/>
        </w:rPr>
        <w:t xml:space="preserve">. The reason </w:t>
      </w:r>
      <w:r w:rsidR="00615AC6">
        <w:rPr>
          <w:rFonts w:ascii="Times New Roman" w:hAnsi="Times New Roman" w:cs="Times New Roman"/>
          <w:sz w:val="24"/>
          <w:szCs w:val="24"/>
        </w:rPr>
        <w:t>is</w:t>
      </w:r>
      <w:r w:rsidRPr="00616576">
        <w:rPr>
          <w:rFonts w:ascii="Times New Roman" w:hAnsi="Times New Roman" w:cs="Times New Roman"/>
          <w:sz w:val="24"/>
          <w:szCs w:val="24"/>
        </w:rPr>
        <w:t xml:space="preserve"> that it enables Islamic Banks to function maximally </w:t>
      </w:r>
      <w:r w:rsidR="00615AC6">
        <w:rPr>
          <w:rFonts w:ascii="Times New Roman" w:hAnsi="Times New Roman" w:cs="Times New Roman"/>
          <w:sz w:val="24"/>
          <w:szCs w:val="24"/>
        </w:rPr>
        <w:t>under</w:t>
      </w:r>
      <w:r w:rsidRPr="00616576">
        <w:rPr>
          <w:rFonts w:ascii="Times New Roman" w:hAnsi="Times New Roman" w:cs="Times New Roman"/>
          <w:sz w:val="24"/>
          <w:szCs w:val="24"/>
        </w:rPr>
        <w:t xml:space="preserve"> the primary purpose for which they were established.</w:t>
      </w:r>
      <w:r w:rsidR="00440333" w:rsidRPr="00616576">
        <w:rPr>
          <w:rStyle w:val="FootnoteReference"/>
          <w:rFonts w:ascii="Times New Roman" w:hAnsi="Times New Roman" w:cs="Times New Roman"/>
          <w:sz w:val="24"/>
          <w:szCs w:val="24"/>
        </w:rPr>
        <w:footnoteReference w:id="10"/>
      </w:r>
      <w:r w:rsidRPr="00616576">
        <w:rPr>
          <w:rFonts w:ascii="Times New Roman" w:hAnsi="Times New Roman" w:cs="Times New Roman"/>
          <w:sz w:val="24"/>
          <w:szCs w:val="24"/>
        </w:rPr>
        <w:t xml:space="preserve"> It</w:t>
      </w:r>
      <w:r w:rsidR="00615AC6">
        <w:rPr>
          <w:rFonts w:ascii="Times New Roman" w:hAnsi="Times New Roman" w:cs="Times New Roman"/>
          <w:sz w:val="24"/>
          <w:szCs w:val="24"/>
        </w:rPr>
        <w:t>, therefore,</w:t>
      </w:r>
      <w:r w:rsidRPr="00616576">
        <w:rPr>
          <w:rFonts w:ascii="Times New Roman" w:hAnsi="Times New Roman" w:cs="Times New Roman"/>
          <w:sz w:val="24"/>
          <w:szCs w:val="24"/>
        </w:rPr>
        <w:t xml:space="preserve"> follows that a defective or </w:t>
      </w:r>
      <w:r w:rsidR="00615AC6">
        <w:rPr>
          <w:rFonts w:ascii="Times New Roman" w:hAnsi="Times New Roman" w:cs="Times New Roman"/>
          <w:sz w:val="24"/>
          <w:szCs w:val="24"/>
        </w:rPr>
        <w:t>inadequate</w:t>
      </w:r>
      <w:r w:rsidRPr="00616576">
        <w:rPr>
          <w:rFonts w:ascii="Times New Roman" w:hAnsi="Times New Roman" w:cs="Times New Roman"/>
          <w:sz w:val="24"/>
          <w:szCs w:val="24"/>
        </w:rPr>
        <w:t xml:space="preserve"> corporate governance of Islamic Banks will consequently defeat the purpose for which Islamic Banks were established.</w:t>
      </w:r>
      <w:r w:rsidR="00440333" w:rsidRPr="00616576">
        <w:rPr>
          <w:rStyle w:val="FootnoteReference"/>
          <w:rFonts w:ascii="Times New Roman" w:hAnsi="Times New Roman" w:cs="Times New Roman"/>
          <w:sz w:val="24"/>
          <w:szCs w:val="24"/>
        </w:rPr>
        <w:footnoteReference w:id="11"/>
      </w:r>
      <w:r w:rsidRPr="00616576">
        <w:rPr>
          <w:rFonts w:ascii="Times New Roman" w:hAnsi="Times New Roman" w:cs="Times New Roman"/>
          <w:sz w:val="24"/>
          <w:szCs w:val="24"/>
        </w:rPr>
        <w:t xml:space="preserve">      </w:t>
      </w:r>
      <w:r w:rsidR="007132EB" w:rsidRPr="00616576">
        <w:rPr>
          <w:rFonts w:ascii="Times New Roman" w:hAnsi="Times New Roman" w:cs="Times New Roman"/>
          <w:sz w:val="24"/>
          <w:szCs w:val="24"/>
        </w:rPr>
        <w:t xml:space="preserve"> </w:t>
      </w:r>
      <w:r w:rsidR="00016A09" w:rsidRPr="00616576">
        <w:rPr>
          <w:rFonts w:ascii="Times New Roman" w:hAnsi="Times New Roman" w:cs="Times New Roman"/>
          <w:sz w:val="24"/>
          <w:szCs w:val="24"/>
        </w:rPr>
        <w:t xml:space="preserve">       </w:t>
      </w:r>
    </w:p>
    <w:p w14:paraId="03342799" w14:textId="17BB4C0A" w:rsidR="00177D70" w:rsidRPr="00616576" w:rsidRDefault="00CC4E04" w:rsidP="00616576">
      <w:pPr>
        <w:spacing w:line="360" w:lineRule="auto"/>
        <w:jc w:val="both"/>
        <w:rPr>
          <w:rFonts w:ascii="Times New Roman" w:hAnsi="Times New Roman" w:cs="Times New Roman"/>
          <w:sz w:val="24"/>
          <w:szCs w:val="24"/>
        </w:rPr>
      </w:pPr>
      <w:r w:rsidRPr="00616576">
        <w:rPr>
          <w:rFonts w:ascii="Times New Roman" w:hAnsi="Times New Roman" w:cs="Times New Roman"/>
          <w:sz w:val="24"/>
          <w:szCs w:val="24"/>
        </w:rPr>
        <w:t xml:space="preserve">The </w:t>
      </w:r>
      <w:r w:rsidR="00177D70" w:rsidRPr="00616576">
        <w:rPr>
          <w:rFonts w:ascii="Times New Roman" w:hAnsi="Times New Roman" w:cs="Times New Roman"/>
          <w:sz w:val="24"/>
          <w:szCs w:val="24"/>
        </w:rPr>
        <w:t xml:space="preserve">Central Bank of Nigeria, in a bid to fashion out </w:t>
      </w:r>
      <w:r w:rsidR="00615AC6">
        <w:rPr>
          <w:rFonts w:ascii="Times New Roman" w:hAnsi="Times New Roman" w:cs="Times New Roman"/>
          <w:sz w:val="24"/>
          <w:szCs w:val="24"/>
        </w:rPr>
        <w:t xml:space="preserve">the </w:t>
      </w:r>
      <w:r w:rsidR="00177D70" w:rsidRPr="00616576">
        <w:rPr>
          <w:rFonts w:ascii="Times New Roman" w:hAnsi="Times New Roman" w:cs="Times New Roman"/>
          <w:sz w:val="24"/>
          <w:szCs w:val="24"/>
        </w:rPr>
        <w:t>legal framework for the establishment, regulation</w:t>
      </w:r>
      <w:r w:rsidR="00615AC6">
        <w:rPr>
          <w:rFonts w:ascii="Times New Roman" w:hAnsi="Times New Roman" w:cs="Times New Roman"/>
          <w:sz w:val="24"/>
          <w:szCs w:val="24"/>
        </w:rPr>
        <w:t>,</w:t>
      </w:r>
      <w:r w:rsidR="00177D70" w:rsidRPr="00616576">
        <w:rPr>
          <w:rFonts w:ascii="Times New Roman" w:hAnsi="Times New Roman" w:cs="Times New Roman"/>
          <w:sz w:val="24"/>
          <w:szCs w:val="24"/>
        </w:rPr>
        <w:t xml:space="preserve"> and supervision of Islamic Banks in Nigeria, came up with a Guideline titled: Central Bank of Nigeria Guidelines on the Regulation and Supervision of Non-Interest (Islamic) </w:t>
      </w:r>
      <w:r w:rsidR="00177D70" w:rsidRPr="00616576">
        <w:rPr>
          <w:rFonts w:ascii="Times New Roman" w:hAnsi="Times New Roman" w:cs="Times New Roman"/>
          <w:sz w:val="24"/>
          <w:szCs w:val="24"/>
        </w:rPr>
        <w:lastRenderedPageBreak/>
        <w:t>Mic</w:t>
      </w:r>
      <w:r w:rsidR="0048402A" w:rsidRPr="00616576">
        <w:rPr>
          <w:rFonts w:ascii="Times New Roman" w:hAnsi="Times New Roman" w:cs="Times New Roman"/>
          <w:sz w:val="24"/>
          <w:szCs w:val="24"/>
        </w:rPr>
        <w:t>rofinance Banks in Nigeria, 2011</w:t>
      </w:r>
      <w:r w:rsidR="00177D70" w:rsidRPr="00616576">
        <w:rPr>
          <w:rFonts w:ascii="Times New Roman" w:hAnsi="Times New Roman" w:cs="Times New Roman"/>
          <w:sz w:val="24"/>
          <w:szCs w:val="24"/>
        </w:rPr>
        <w:t>,</w:t>
      </w:r>
      <w:r w:rsidR="00177D70" w:rsidRPr="00616576">
        <w:rPr>
          <w:rStyle w:val="FootnoteReference"/>
          <w:rFonts w:ascii="Times New Roman" w:hAnsi="Times New Roman" w:cs="Times New Roman"/>
          <w:sz w:val="24"/>
          <w:szCs w:val="24"/>
        </w:rPr>
        <w:footnoteReference w:id="12"/>
      </w:r>
      <w:r w:rsidR="00177D70" w:rsidRPr="00616576">
        <w:rPr>
          <w:rFonts w:ascii="Times New Roman" w:hAnsi="Times New Roman" w:cs="Times New Roman"/>
          <w:sz w:val="24"/>
          <w:szCs w:val="24"/>
        </w:rPr>
        <w:t xml:space="preserve"> to this effect.</w:t>
      </w:r>
      <w:r w:rsidR="00177D70" w:rsidRPr="00616576">
        <w:rPr>
          <w:rStyle w:val="FootnoteReference"/>
          <w:rFonts w:ascii="Times New Roman" w:hAnsi="Times New Roman" w:cs="Times New Roman"/>
          <w:sz w:val="24"/>
          <w:szCs w:val="24"/>
        </w:rPr>
        <w:footnoteReference w:id="13"/>
      </w:r>
      <w:r w:rsidR="00177D70" w:rsidRPr="00616576">
        <w:rPr>
          <w:rFonts w:ascii="Times New Roman" w:hAnsi="Times New Roman" w:cs="Times New Roman"/>
          <w:sz w:val="24"/>
          <w:szCs w:val="24"/>
        </w:rPr>
        <w:t xml:space="preserve"> According to the Guidelines, the legal framework for regulation and supervision of Islamic Banks in Nigeria includes the Central Bank of Nigeria (CBN) Act, 2007; Banks and other Financial Institutions (BOFIA) Act 1991 (as </w:t>
      </w:r>
      <w:r w:rsidR="00615AC6">
        <w:rPr>
          <w:rFonts w:ascii="Times New Roman" w:hAnsi="Times New Roman" w:cs="Times New Roman"/>
          <w:sz w:val="24"/>
          <w:szCs w:val="24"/>
        </w:rPr>
        <w:t>amended</w:t>
      </w:r>
      <w:r w:rsidR="00177D70" w:rsidRPr="00616576">
        <w:rPr>
          <w:rFonts w:ascii="Times New Roman" w:hAnsi="Times New Roman" w:cs="Times New Roman"/>
          <w:sz w:val="24"/>
          <w:szCs w:val="24"/>
        </w:rPr>
        <w:t>); Regulation on the Scope of Banking Activities and Ancillary Matters No. 3, 2010; Companies and Allied Matters (CAMA) Act 1990 (as amended) as well as any Guidelines that may be issued by the Central Bank of Nigeria from time to time.</w:t>
      </w:r>
      <w:r w:rsidR="00177D70" w:rsidRPr="00616576">
        <w:rPr>
          <w:rStyle w:val="FootnoteReference"/>
          <w:rFonts w:ascii="Times New Roman" w:hAnsi="Times New Roman" w:cs="Times New Roman"/>
          <w:sz w:val="24"/>
          <w:szCs w:val="24"/>
        </w:rPr>
        <w:footnoteReference w:id="14"/>
      </w:r>
      <w:r w:rsidR="00177D70" w:rsidRPr="00616576">
        <w:rPr>
          <w:rFonts w:ascii="Times New Roman" w:hAnsi="Times New Roman" w:cs="Times New Roman"/>
          <w:sz w:val="24"/>
          <w:szCs w:val="24"/>
        </w:rPr>
        <w:t xml:space="preserve"> </w:t>
      </w:r>
    </w:p>
    <w:p w14:paraId="02DFBE5A" w14:textId="00A10BBF" w:rsidR="00177D70" w:rsidRPr="00616576" w:rsidRDefault="00177D70" w:rsidP="00616576">
      <w:pPr>
        <w:spacing w:line="360" w:lineRule="auto"/>
        <w:jc w:val="both"/>
        <w:rPr>
          <w:rFonts w:ascii="Times New Roman" w:hAnsi="Times New Roman" w:cs="Times New Roman"/>
          <w:sz w:val="24"/>
          <w:szCs w:val="24"/>
        </w:rPr>
      </w:pPr>
      <w:r w:rsidRPr="00616576">
        <w:rPr>
          <w:rFonts w:ascii="Times New Roman" w:hAnsi="Times New Roman" w:cs="Times New Roman"/>
          <w:sz w:val="24"/>
          <w:szCs w:val="24"/>
        </w:rPr>
        <w:t xml:space="preserve">The Guidelines subjected Islamic Banks in Nigeria to </w:t>
      </w:r>
      <w:r w:rsidR="00615AC6">
        <w:rPr>
          <w:rFonts w:ascii="Times New Roman" w:hAnsi="Times New Roman" w:cs="Times New Roman"/>
          <w:sz w:val="24"/>
          <w:szCs w:val="24"/>
        </w:rPr>
        <w:t xml:space="preserve">the </w:t>
      </w:r>
      <w:r w:rsidRPr="00616576">
        <w:rPr>
          <w:rFonts w:ascii="Times New Roman" w:hAnsi="Times New Roman" w:cs="Times New Roman"/>
          <w:sz w:val="24"/>
          <w:szCs w:val="24"/>
        </w:rPr>
        <w:t xml:space="preserve">corporate governance framework available in the relevant provisions of </w:t>
      </w:r>
      <w:r w:rsidR="00615AC6">
        <w:rPr>
          <w:rFonts w:ascii="Times New Roman" w:hAnsi="Times New Roman" w:cs="Times New Roman"/>
          <w:sz w:val="24"/>
          <w:szCs w:val="24"/>
        </w:rPr>
        <w:t xml:space="preserve">the </w:t>
      </w:r>
      <w:r w:rsidRPr="00616576">
        <w:rPr>
          <w:rFonts w:ascii="Times New Roman" w:hAnsi="Times New Roman" w:cs="Times New Roman"/>
          <w:sz w:val="24"/>
          <w:szCs w:val="24"/>
        </w:rPr>
        <w:t xml:space="preserve">Banks and other Financial Institutions (BOFIA) Act 1991 (as </w:t>
      </w:r>
      <w:r w:rsidR="00615AC6">
        <w:rPr>
          <w:rFonts w:ascii="Times New Roman" w:hAnsi="Times New Roman" w:cs="Times New Roman"/>
          <w:sz w:val="24"/>
          <w:szCs w:val="24"/>
        </w:rPr>
        <w:t>amended</w:t>
      </w:r>
      <w:r w:rsidRPr="00616576">
        <w:rPr>
          <w:rFonts w:ascii="Times New Roman" w:hAnsi="Times New Roman" w:cs="Times New Roman"/>
          <w:sz w:val="24"/>
          <w:szCs w:val="24"/>
        </w:rPr>
        <w:t>), Companies and Allied Matters (CAMA) Act 1990 (as amended) as well as corporate governance Codes issued by any Institutions recognized by law.</w:t>
      </w:r>
      <w:r w:rsidRPr="00616576">
        <w:rPr>
          <w:rStyle w:val="FootnoteReference"/>
          <w:rFonts w:ascii="Times New Roman" w:hAnsi="Times New Roman" w:cs="Times New Roman"/>
          <w:sz w:val="24"/>
          <w:szCs w:val="24"/>
        </w:rPr>
        <w:footnoteReference w:id="15"/>
      </w:r>
      <w:r w:rsidRPr="00616576">
        <w:rPr>
          <w:rFonts w:ascii="Times New Roman" w:hAnsi="Times New Roman" w:cs="Times New Roman"/>
          <w:sz w:val="24"/>
          <w:szCs w:val="24"/>
        </w:rPr>
        <w:t xml:space="preserve"> The inevitable question</w:t>
      </w:r>
      <w:r w:rsidR="00615AC6">
        <w:rPr>
          <w:rFonts w:ascii="Times New Roman" w:hAnsi="Times New Roman" w:cs="Times New Roman"/>
          <w:sz w:val="24"/>
          <w:szCs w:val="24"/>
        </w:rPr>
        <w:t>, therefore,</w:t>
      </w:r>
      <w:r w:rsidRPr="00616576">
        <w:rPr>
          <w:rFonts w:ascii="Times New Roman" w:hAnsi="Times New Roman" w:cs="Times New Roman"/>
          <w:sz w:val="24"/>
          <w:szCs w:val="24"/>
        </w:rPr>
        <w:t xml:space="preserve"> is whether the available legal framework for corporate governance of Islamic Banks in Nigeria can guarantee its growth as evidenced in other jurisdiction(s)</w:t>
      </w:r>
      <w:r w:rsidRPr="00616576">
        <w:rPr>
          <w:rStyle w:val="FootnoteReference"/>
          <w:rFonts w:ascii="Times New Roman" w:hAnsi="Times New Roman" w:cs="Times New Roman"/>
          <w:sz w:val="24"/>
          <w:szCs w:val="24"/>
        </w:rPr>
        <w:footnoteReference w:id="16"/>
      </w:r>
      <w:r w:rsidRPr="00616576">
        <w:rPr>
          <w:rFonts w:ascii="Times New Roman" w:hAnsi="Times New Roman" w:cs="Times New Roman"/>
          <w:sz w:val="24"/>
          <w:szCs w:val="24"/>
        </w:rPr>
        <w:t xml:space="preserve"> similar to Nigeria. The answer is negative. The reason </w:t>
      </w:r>
      <w:r w:rsidR="00615AC6">
        <w:rPr>
          <w:rFonts w:ascii="Times New Roman" w:hAnsi="Times New Roman" w:cs="Times New Roman"/>
          <w:sz w:val="24"/>
          <w:szCs w:val="24"/>
        </w:rPr>
        <w:t>is</w:t>
      </w:r>
      <w:r w:rsidRPr="00616576">
        <w:rPr>
          <w:rFonts w:ascii="Times New Roman" w:hAnsi="Times New Roman" w:cs="Times New Roman"/>
          <w:sz w:val="24"/>
          <w:szCs w:val="24"/>
        </w:rPr>
        <w:t xml:space="preserve"> that, the available legal frameworks</w:t>
      </w:r>
      <w:r w:rsidRPr="00616576">
        <w:rPr>
          <w:rStyle w:val="FootnoteReference"/>
          <w:rFonts w:ascii="Times New Roman" w:hAnsi="Times New Roman" w:cs="Times New Roman"/>
          <w:sz w:val="24"/>
          <w:szCs w:val="24"/>
        </w:rPr>
        <w:footnoteReference w:id="17"/>
      </w:r>
      <w:r w:rsidRPr="00616576">
        <w:rPr>
          <w:rFonts w:ascii="Times New Roman" w:hAnsi="Times New Roman" w:cs="Times New Roman"/>
          <w:sz w:val="24"/>
          <w:szCs w:val="24"/>
        </w:rPr>
        <w:t xml:space="preserve"> for corporate governance of Islamic Banking in Nigeria were conceived purposely for </w:t>
      </w:r>
      <w:r w:rsidR="00615AC6">
        <w:rPr>
          <w:rFonts w:ascii="Times New Roman" w:hAnsi="Times New Roman" w:cs="Times New Roman"/>
          <w:sz w:val="24"/>
          <w:szCs w:val="24"/>
        </w:rPr>
        <w:t xml:space="preserve">the </w:t>
      </w:r>
      <w:r w:rsidRPr="00616576">
        <w:rPr>
          <w:rFonts w:ascii="Times New Roman" w:hAnsi="Times New Roman" w:cs="Times New Roman"/>
          <w:sz w:val="24"/>
          <w:szCs w:val="24"/>
        </w:rPr>
        <w:t xml:space="preserve">operation of the conventional banks. More so, the foundation of the Nigerian banking system is deeply rooted in </w:t>
      </w:r>
      <w:r w:rsidR="00615AC6">
        <w:rPr>
          <w:rFonts w:ascii="Times New Roman" w:hAnsi="Times New Roman" w:cs="Times New Roman"/>
          <w:sz w:val="24"/>
          <w:szCs w:val="24"/>
        </w:rPr>
        <w:t xml:space="preserve">an </w:t>
      </w:r>
      <w:r w:rsidRPr="00616576">
        <w:rPr>
          <w:rFonts w:ascii="Times New Roman" w:hAnsi="Times New Roman" w:cs="Times New Roman"/>
          <w:sz w:val="24"/>
          <w:szCs w:val="24"/>
        </w:rPr>
        <w:t>interest-based economy.</w:t>
      </w:r>
      <w:r w:rsidRPr="00616576">
        <w:rPr>
          <w:rStyle w:val="FootnoteReference"/>
          <w:rFonts w:ascii="Times New Roman" w:hAnsi="Times New Roman" w:cs="Times New Roman"/>
          <w:sz w:val="24"/>
          <w:szCs w:val="24"/>
        </w:rPr>
        <w:footnoteReference w:id="18"/>
      </w:r>
      <w:r w:rsidRPr="00616576">
        <w:rPr>
          <w:rFonts w:ascii="Times New Roman" w:hAnsi="Times New Roman" w:cs="Times New Roman"/>
          <w:sz w:val="24"/>
          <w:szCs w:val="24"/>
        </w:rPr>
        <w:t xml:space="preserve"> As unique as Islamic Banks are across the universe, Islamic Banks in Nigeria too ought to be subjected to corporate governance codes modeled in line with Quran and Sunnah as against the conventional corporate governance codes.</w:t>
      </w:r>
      <w:r w:rsidRPr="00616576">
        <w:rPr>
          <w:rStyle w:val="FootnoteReference"/>
          <w:rFonts w:ascii="Times New Roman" w:hAnsi="Times New Roman" w:cs="Times New Roman"/>
          <w:sz w:val="24"/>
          <w:szCs w:val="24"/>
        </w:rPr>
        <w:footnoteReference w:id="19"/>
      </w:r>
      <w:r w:rsidRPr="00616576">
        <w:rPr>
          <w:rFonts w:ascii="Times New Roman" w:hAnsi="Times New Roman" w:cs="Times New Roman"/>
          <w:sz w:val="24"/>
          <w:szCs w:val="24"/>
        </w:rPr>
        <w:t xml:space="preserve"> Because, this is the </w:t>
      </w:r>
      <w:r w:rsidRPr="00616576">
        <w:rPr>
          <w:rFonts w:ascii="Times New Roman" w:hAnsi="Times New Roman" w:cs="Times New Roman"/>
          <w:sz w:val="24"/>
          <w:szCs w:val="24"/>
        </w:rPr>
        <w:lastRenderedPageBreak/>
        <w:t xml:space="preserve">foundation of Islamic Banks and in fact, the concept of corporate governance has irreconcilable implications under conventional law and </w:t>
      </w:r>
      <w:r w:rsidRPr="00616576">
        <w:rPr>
          <w:rFonts w:ascii="Times New Roman" w:hAnsi="Times New Roman" w:cs="Times New Roman"/>
          <w:i/>
          <w:iCs/>
          <w:sz w:val="24"/>
          <w:szCs w:val="24"/>
        </w:rPr>
        <w:t>Shari’ah</w:t>
      </w:r>
      <w:r w:rsidRPr="00616576">
        <w:rPr>
          <w:rFonts w:ascii="Times New Roman" w:hAnsi="Times New Roman" w:cs="Times New Roman"/>
          <w:sz w:val="24"/>
          <w:szCs w:val="24"/>
        </w:rPr>
        <w:t>.</w:t>
      </w:r>
      <w:r w:rsidRPr="00616576">
        <w:rPr>
          <w:rStyle w:val="FootnoteReference"/>
          <w:rFonts w:ascii="Times New Roman" w:hAnsi="Times New Roman" w:cs="Times New Roman"/>
          <w:sz w:val="24"/>
          <w:szCs w:val="24"/>
        </w:rPr>
        <w:footnoteReference w:id="20"/>
      </w:r>
    </w:p>
    <w:p w14:paraId="5C9624CA" w14:textId="6D39B28D" w:rsidR="00177D70" w:rsidRPr="00616576" w:rsidRDefault="00177D70" w:rsidP="00616576">
      <w:pPr>
        <w:spacing w:line="360" w:lineRule="auto"/>
        <w:jc w:val="both"/>
        <w:rPr>
          <w:rFonts w:ascii="Times New Roman" w:hAnsi="Times New Roman" w:cs="Times New Roman"/>
          <w:sz w:val="24"/>
          <w:szCs w:val="24"/>
        </w:rPr>
      </w:pPr>
      <w:r w:rsidRPr="00616576">
        <w:rPr>
          <w:rFonts w:ascii="Times New Roman" w:hAnsi="Times New Roman" w:cs="Times New Roman"/>
          <w:sz w:val="24"/>
          <w:szCs w:val="24"/>
        </w:rPr>
        <w:t xml:space="preserve">Furthermore, what can be described as </w:t>
      </w:r>
      <w:r w:rsidR="00615AC6">
        <w:rPr>
          <w:rFonts w:ascii="Times New Roman" w:hAnsi="Times New Roman" w:cs="Times New Roman"/>
          <w:sz w:val="24"/>
          <w:szCs w:val="24"/>
        </w:rPr>
        <w:t xml:space="preserve">the </w:t>
      </w:r>
      <w:r w:rsidRPr="00616576">
        <w:rPr>
          <w:rFonts w:ascii="Times New Roman" w:hAnsi="Times New Roman" w:cs="Times New Roman"/>
          <w:sz w:val="24"/>
          <w:szCs w:val="24"/>
        </w:rPr>
        <w:t xml:space="preserve">clear-cut legal framework for Islamic Banks in Nigeria is the extant Central Bank of Nigeria Guidelines. The Guidelines, at best, remain administrative rules and regulations which cannot compete with any Act of the National Assembly in terms of enforcement. </w:t>
      </w:r>
      <w:r w:rsidR="00354D42" w:rsidRPr="00616576">
        <w:rPr>
          <w:rFonts w:ascii="Times New Roman" w:hAnsi="Times New Roman" w:cs="Times New Roman"/>
          <w:sz w:val="24"/>
          <w:szCs w:val="24"/>
        </w:rPr>
        <w:t xml:space="preserve">In case of conflict with other Acts of </w:t>
      </w:r>
      <w:r w:rsidR="00615AC6">
        <w:rPr>
          <w:rFonts w:ascii="Times New Roman" w:hAnsi="Times New Roman" w:cs="Times New Roman"/>
          <w:sz w:val="24"/>
          <w:szCs w:val="24"/>
        </w:rPr>
        <w:t xml:space="preserve">the </w:t>
      </w:r>
      <w:r w:rsidR="00354D42" w:rsidRPr="00616576">
        <w:rPr>
          <w:rFonts w:ascii="Times New Roman" w:hAnsi="Times New Roman" w:cs="Times New Roman"/>
          <w:sz w:val="24"/>
          <w:szCs w:val="24"/>
        </w:rPr>
        <w:t xml:space="preserve">National Assembly to which Islamic Banks are subjected, provisions of Acts will automatically be given preference. </w:t>
      </w:r>
      <w:r w:rsidRPr="00616576">
        <w:rPr>
          <w:rFonts w:ascii="Times New Roman" w:hAnsi="Times New Roman" w:cs="Times New Roman"/>
          <w:sz w:val="24"/>
          <w:szCs w:val="24"/>
        </w:rPr>
        <w:t>Owing to the Nigerian constitutionally secular doctrine,</w:t>
      </w:r>
      <w:r w:rsidRPr="00616576">
        <w:rPr>
          <w:rStyle w:val="FootnoteReference"/>
          <w:rFonts w:ascii="Times New Roman" w:hAnsi="Times New Roman" w:cs="Times New Roman"/>
          <w:sz w:val="24"/>
          <w:szCs w:val="24"/>
        </w:rPr>
        <w:footnoteReference w:id="21"/>
      </w:r>
      <w:r w:rsidRPr="00616576">
        <w:rPr>
          <w:rFonts w:ascii="Times New Roman" w:hAnsi="Times New Roman" w:cs="Times New Roman"/>
          <w:sz w:val="24"/>
          <w:szCs w:val="24"/>
        </w:rPr>
        <w:t xml:space="preserve"> the Central Bank of Nigeria resorted to </w:t>
      </w:r>
      <w:r w:rsidR="00615AC6">
        <w:rPr>
          <w:rFonts w:ascii="Times New Roman" w:hAnsi="Times New Roman" w:cs="Times New Roman"/>
          <w:sz w:val="24"/>
          <w:szCs w:val="24"/>
        </w:rPr>
        <w:t xml:space="preserve">the </w:t>
      </w:r>
      <w:r w:rsidRPr="00616576">
        <w:rPr>
          <w:rFonts w:ascii="Times New Roman" w:hAnsi="Times New Roman" w:cs="Times New Roman"/>
          <w:sz w:val="24"/>
          <w:szCs w:val="24"/>
        </w:rPr>
        <w:t xml:space="preserve">formulation of Guidelines for Islamic Banks because </w:t>
      </w:r>
      <w:r w:rsidR="00615AC6">
        <w:rPr>
          <w:rFonts w:ascii="Times New Roman" w:hAnsi="Times New Roman" w:cs="Times New Roman"/>
          <w:sz w:val="24"/>
          <w:szCs w:val="24"/>
        </w:rPr>
        <w:t xml:space="preserve">a </w:t>
      </w:r>
      <w:r w:rsidRPr="00616576">
        <w:rPr>
          <w:rFonts w:ascii="Times New Roman" w:hAnsi="Times New Roman" w:cs="Times New Roman"/>
          <w:sz w:val="24"/>
          <w:szCs w:val="24"/>
        </w:rPr>
        <w:t xml:space="preserve">sectional part of the Nigerian society fears that having a full-fledge Shariah Compliant Act of </w:t>
      </w:r>
      <w:r w:rsidR="00615AC6">
        <w:rPr>
          <w:rFonts w:ascii="Times New Roman" w:hAnsi="Times New Roman" w:cs="Times New Roman"/>
          <w:sz w:val="24"/>
          <w:szCs w:val="24"/>
        </w:rPr>
        <w:t xml:space="preserve">the </w:t>
      </w:r>
      <w:r w:rsidRPr="00616576">
        <w:rPr>
          <w:rFonts w:ascii="Times New Roman" w:hAnsi="Times New Roman" w:cs="Times New Roman"/>
          <w:sz w:val="24"/>
          <w:szCs w:val="24"/>
        </w:rPr>
        <w:t>National Assembly for the corporate governance of Islamic Banks in the country will Islamize Nigeria.</w:t>
      </w:r>
      <w:r w:rsidRPr="00616576">
        <w:rPr>
          <w:rStyle w:val="FootnoteReference"/>
          <w:rFonts w:ascii="Times New Roman" w:hAnsi="Times New Roman" w:cs="Times New Roman"/>
          <w:sz w:val="24"/>
          <w:szCs w:val="24"/>
        </w:rPr>
        <w:footnoteReference w:id="22"/>
      </w:r>
      <w:r w:rsidRPr="00616576">
        <w:rPr>
          <w:rFonts w:ascii="Times New Roman" w:hAnsi="Times New Roman" w:cs="Times New Roman"/>
          <w:sz w:val="24"/>
          <w:szCs w:val="24"/>
        </w:rPr>
        <w:t xml:space="preserve"> Thus, it is not gainsaid that </w:t>
      </w:r>
      <w:r w:rsidR="00615AC6">
        <w:rPr>
          <w:rFonts w:ascii="Times New Roman" w:hAnsi="Times New Roman" w:cs="Times New Roman"/>
          <w:sz w:val="24"/>
          <w:szCs w:val="24"/>
        </w:rPr>
        <w:t xml:space="preserve">the </w:t>
      </w:r>
      <w:r w:rsidRPr="00616576">
        <w:rPr>
          <w:rFonts w:ascii="Times New Roman" w:hAnsi="Times New Roman" w:cs="Times New Roman"/>
          <w:sz w:val="24"/>
          <w:szCs w:val="24"/>
        </w:rPr>
        <w:t xml:space="preserve">lack of </w:t>
      </w:r>
      <w:r w:rsidR="00615AC6">
        <w:rPr>
          <w:rFonts w:ascii="Times New Roman" w:hAnsi="Times New Roman" w:cs="Times New Roman"/>
          <w:sz w:val="24"/>
          <w:szCs w:val="24"/>
        </w:rPr>
        <w:t xml:space="preserve">a </w:t>
      </w:r>
      <w:r w:rsidRPr="00616576">
        <w:rPr>
          <w:rFonts w:ascii="Times New Roman" w:hAnsi="Times New Roman" w:cs="Times New Roman"/>
          <w:sz w:val="24"/>
          <w:szCs w:val="24"/>
        </w:rPr>
        <w:t>full-fledge Shari’ah Compliant Legal Framework constitutes challenges to the continued existence and growth of Islamic Banks in Nigeria.</w:t>
      </w:r>
      <w:r w:rsidRPr="00616576">
        <w:rPr>
          <w:rStyle w:val="FootnoteReference"/>
          <w:rFonts w:ascii="Times New Roman" w:hAnsi="Times New Roman" w:cs="Times New Roman"/>
          <w:sz w:val="24"/>
          <w:szCs w:val="24"/>
        </w:rPr>
        <w:footnoteReference w:id="23"/>
      </w:r>
      <w:r w:rsidRPr="00616576">
        <w:rPr>
          <w:rFonts w:ascii="Times New Roman" w:hAnsi="Times New Roman" w:cs="Times New Roman"/>
          <w:sz w:val="24"/>
          <w:szCs w:val="24"/>
        </w:rPr>
        <w:t xml:space="preserve"> </w:t>
      </w:r>
    </w:p>
    <w:p w14:paraId="070E3CA9" w14:textId="510D0832" w:rsidR="00177D70" w:rsidRPr="00616576" w:rsidRDefault="00177D70" w:rsidP="00616576">
      <w:pPr>
        <w:spacing w:before="240" w:line="360" w:lineRule="auto"/>
        <w:jc w:val="both"/>
        <w:rPr>
          <w:rFonts w:ascii="Times New Roman" w:hAnsi="Times New Roman" w:cs="Times New Roman"/>
          <w:sz w:val="24"/>
          <w:szCs w:val="24"/>
        </w:rPr>
      </w:pPr>
      <w:r w:rsidRPr="00616576">
        <w:rPr>
          <w:rFonts w:ascii="Times New Roman" w:hAnsi="Times New Roman" w:cs="Times New Roman"/>
          <w:sz w:val="24"/>
          <w:szCs w:val="24"/>
        </w:rPr>
        <w:t>It is instructive to note that Malaysia, which enjoys dual legal systems of common and Islamic laws (with significant dominance of common law rules as in the case of Nigeria</w:t>
      </w:r>
      <w:r w:rsidRPr="00616576">
        <w:rPr>
          <w:rStyle w:val="FootnoteReference"/>
          <w:rFonts w:ascii="Times New Roman" w:hAnsi="Times New Roman" w:cs="Times New Roman"/>
          <w:sz w:val="24"/>
          <w:szCs w:val="24"/>
        </w:rPr>
        <w:footnoteReference w:id="24"/>
      </w:r>
      <w:r w:rsidRPr="00616576">
        <w:rPr>
          <w:rFonts w:ascii="Times New Roman" w:hAnsi="Times New Roman" w:cs="Times New Roman"/>
          <w:sz w:val="24"/>
          <w:szCs w:val="24"/>
        </w:rPr>
        <w:t xml:space="preserve">) has in place </w:t>
      </w:r>
      <w:r w:rsidR="00615AC6">
        <w:rPr>
          <w:rFonts w:ascii="Times New Roman" w:hAnsi="Times New Roman" w:cs="Times New Roman"/>
          <w:sz w:val="24"/>
          <w:szCs w:val="24"/>
        </w:rPr>
        <w:t xml:space="preserve">a </w:t>
      </w:r>
      <w:r w:rsidRPr="00616576">
        <w:rPr>
          <w:rFonts w:ascii="Times New Roman" w:hAnsi="Times New Roman" w:cs="Times New Roman"/>
          <w:sz w:val="24"/>
          <w:szCs w:val="24"/>
        </w:rPr>
        <w:t>robust legal framework for corporate governance of Islamic Banks in the country.</w:t>
      </w:r>
      <w:r w:rsidRPr="00616576">
        <w:rPr>
          <w:rStyle w:val="FootnoteReference"/>
          <w:rFonts w:ascii="Times New Roman" w:hAnsi="Times New Roman" w:cs="Times New Roman"/>
          <w:sz w:val="24"/>
          <w:szCs w:val="24"/>
        </w:rPr>
        <w:footnoteReference w:id="25"/>
      </w:r>
      <w:r w:rsidRPr="00616576">
        <w:rPr>
          <w:rFonts w:ascii="Times New Roman" w:hAnsi="Times New Roman" w:cs="Times New Roman"/>
          <w:sz w:val="24"/>
          <w:szCs w:val="24"/>
        </w:rPr>
        <w:t xml:space="preserve"> The extant Islamic Financial Services Act, 2013 in Malaysia has been appraised as the next level of </w:t>
      </w:r>
      <w:r w:rsidR="00615AC6">
        <w:rPr>
          <w:rFonts w:ascii="Times New Roman" w:hAnsi="Times New Roman" w:cs="Times New Roman"/>
          <w:sz w:val="24"/>
          <w:szCs w:val="24"/>
        </w:rPr>
        <w:t>Shari’ah-compliant</w:t>
      </w:r>
      <w:r w:rsidRPr="00616576">
        <w:rPr>
          <w:rFonts w:ascii="Times New Roman" w:hAnsi="Times New Roman" w:cs="Times New Roman"/>
          <w:sz w:val="24"/>
          <w:szCs w:val="24"/>
        </w:rPr>
        <w:t xml:space="preserve"> commitment.</w:t>
      </w:r>
      <w:r w:rsidRPr="00616576">
        <w:rPr>
          <w:rStyle w:val="FootnoteReference"/>
          <w:rFonts w:ascii="Times New Roman" w:hAnsi="Times New Roman" w:cs="Times New Roman"/>
          <w:sz w:val="24"/>
          <w:szCs w:val="24"/>
        </w:rPr>
        <w:footnoteReference w:id="26"/>
      </w:r>
      <w:r w:rsidRPr="00616576">
        <w:rPr>
          <w:rFonts w:ascii="Times New Roman" w:hAnsi="Times New Roman" w:cs="Times New Roman"/>
          <w:sz w:val="24"/>
          <w:szCs w:val="24"/>
        </w:rPr>
        <w:t xml:space="preserve"> Malaysia achieves this </w:t>
      </w:r>
      <w:r w:rsidR="00615AC6">
        <w:rPr>
          <w:rFonts w:ascii="Times New Roman" w:hAnsi="Times New Roman" w:cs="Times New Roman"/>
          <w:sz w:val="24"/>
          <w:szCs w:val="24"/>
        </w:rPr>
        <w:t>through</w:t>
      </w:r>
      <w:r w:rsidRPr="00616576">
        <w:rPr>
          <w:rFonts w:ascii="Times New Roman" w:hAnsi="Times New Roman" w:cs="Times New Roman"/>
          <w:sz w:val="24"/>
          <w:szCs w:val="24"/>
        </w:rPr>
        <w:t xml:space="preserve"> the operation of Islamic Banks in the country despite its secular nature.     </w:t>
      </w:r>
    </w:p>
    <w:p w14:paraId="04D7BD7C" w14:textId="69C0A170" w:rsidR="00177D70" w:rsidRPr="00616576" w:rsidRDefault="00177D70" w:rsidP="00616576">
      <w:pPr>
        <w:spacing w:before="240" w:line="360" w:lineRule="auto"/>
        <w:jc w:val="both"/>
        <w:rPr>
          <w:rFonts w:ascii="Times New Roman" w:hAnsi="Times New Roman" w:cs="Times New Roman"/>
          <w:sz w:val="24"/>
          <w:szCs w:val="24"/>
        </w:rPr>
      </w:pPr>
      <w:r w:rsidRPr="00616576">
        <w:rPr>
          <w:rFonts w:ascii="Times New Roman" w:hAnsi="Times New Roman" w:cs="Times New Roman"/>
          <w:sz w:val="24"/>
          <w:szCs w:val="24"/>
        </w:rPr>
        <w:lastRenderedPageBreak/>
        <w:t xml:space="preserve">Against the above background, this </w:t>
      </w:r>
      <w:r w:rsidR="00991922" w:rsidRPr="00616576">
        <w:rPr>
          <w:rFonts w:ascii="Times New Roman" w:eastAsia="Times New Roman" w:hAnsi="Times New Roman" w:cs="Times New Roman"/>
          <w:sz w:val="24"/>
          <w:szCs w:val="24"/>
        </w:rPr>
        <w:t>paper</w:t>
      </w:r>
      <w:r w:rsidRPr="00616576">
        <w:rPr>
          <w:rFonts w:ascii="Times New Roman" w:hAnsi="Times New Roman" w:cs="Times New Roman"/>
          <w:sz w:val="24"/>
          <w:szCs w:val="24"/>
        </w:rPr>
        <w:t xml:space="preserve"> seeks to </w:t>
      </w:r>
      <w:r w:rsidR="0099112F" w:rsidRPr="00616576">
        <w:rPr>
          <w:rFonts w:ascii="Times New Roman" w:hAnsi="Times New Roman" w:cs="Times New Roman"/>
          <w:sz w:val="24"/>
          <w:szCs w:val="24"/>
        </w:rPr>
        <w:t>focus on the review</w:t>
      </w:r>
      <w:r w:rsidRPr="00616576">
        <w:rPr>
          <w:rFonts w:ascii="Times New Roman" w:hAnsi="Times New Roman" w:cs="Times New Roman"/>
          <w:sz w:val="24"/>
          <w:szCs w:val="24"/>
        </w:rPr>
        <w:t xml:space="preserve"> </w:t>
      </w:r>
      <w:r w:rsidR="0099112F" w:rsidRPr="00616576">
        <w:rPr>
          <w:rFonts w:ascii="Times New Roman" w:hAnsi="Times New Roman" w:cs="Times New Roman"/>
          <w:sz w:val="24"/>
          <w:szCs w:val="24"/>
        </w:rPr>
        <w:t xml:space="preserve">of the existing literature on </w:t>
      </w:r>
      <w:r w:rsidRPr="00616576">
        <w:rPr>
          <w:rFonts w:ascii="Times New Roman" w:hAnsi="Times New Roman" w:cs="Times New Roman"/>
          <w:sz w:val="24"/>
          <w:szCs w:val="24"/>
        </w:rPr>
        <w:t>the legal framework</w:t>
      </w:r>
      <w:r w:rsidR="0099112F" w:rsidRPr="00616576">
        <w:rPr>
          <w:rFonts w:ascii="Times New Roman" w:hAnsi="Times New Roman" w:cs="Times New Roman"/>
          <w:sz w:val="24"/>
          <w:szCs w:val="24"/>
        </w:rPr>
        <w:t xml:space="preserve"> and </w:t>
      </w:r>
      <w:r w:rsidR="00615AC6">
        <w:rPr>
          <w:rFonts w:ascii="Times New Roman" w:hAnsi="Times New Roman" w:cs="Times New Roman"/>
          <w:sz w:val="24"/>
          <w:szCs w:val="24"/>
        </w:rPr>
        <w:t>regulations</w:t>
      </w:r>
      <w:r w:rsidRPr="00616576">
        <w:rPr>
          <w:rFonts w:ascii="Times New Roman" w:hAnsi="Times New Roman" w:cs="Times New Roman"/>
          <w:sz w:val="24"/>
          <w:szCs w:val="24"/>
        </w:rPr>
        <w:t xml:space="preserve"> for corporate governance of Islamic Banks in Nigeria</w:t>
      </w:r>
      <w:r w:rsidR="00354D42" w:rsidRPr="00616576">
        <w:rPr>
          <w:rFonts w:ascii="Times New Roman" w:hAnsi="Times New Roman" w:cs="Times New Roman"/>
          <w:sz w:val="24"/>
          <w:szCs w:val="24"/>
        </w:rPr>
        <w:t xml:space="preserve"> and Malaysia</w:t>
      </w:r>
      <w:r w:rsidR="0099112F" w:rsidRPr="00616576">
        <w:rPr>
          <w:rFonts w:ascii="Times New Roman" w:hAnsi="Times New Roman" w:cs="Times New Roman"/>
          <w:sz w:val="24"/>
          <w:szCs w:val="24"/>
        </w:rPr>
        <w:t xml:space="preserve"> as well as reviewing further literature on the challenges bedeviling Islamic Banks in Nigeria</w:t>
      </w:r>
      <w:r w:rsidRPr="00616576">
        <w:rPr>
          <w:rFonts w:ascii="Times New Roman" w:hAnsi="Times New Roman" w:cs="Times New Roman"/>
          <w:sz w:val="24"/>
          <w:szCs w:val="24"/>
        </w:rPr>
        <w:t xml:space="preserve"> with a view to drawing lessons for Nigeria. </w:t>
      </w:r>
    </w:p>
    <w:p w14:paraId="638CF6D7" w14:textId="39BBF979" w:rsidR="00177D70" w:rsidRPr="00616576" w:rsidRDefault="002934CF" w:rsidP="00616576">
      <w:pPr>
        <w:autoSpaceDE w:val="0"/>
        <w:autoSpaceDN w:val="0"/>
        <w:adjustRightInd w:val="0"/>
        <w:spacing w:after="0" w:line="360" w:lineRule="auto"/>
        <w:rPr>
          <w:rFonts w:ascii="Times New Roman" w:eastAsia="Times New Roman" w:hAnsi="Times New Roman" w:cs="Times New Roman"/>
          <w:b/>
          <w:color w:val="000000"/>
          <w:sz w:val="24"/>
          <w:szCs w:val="24"/>
        </w:rPr>
      </w:pPr>
      <w:r w:rsidRPr="00616576">
        <w:rPr>
          <w:rFonts w:ascii="Times New Roman" w:eastAsia="Times New Roman" w:hAnsi="Times New Roman" w:cs="Times New Roman"/>
          <w:b/>
          <w:color w:val="000000"/>
          <w:sz w:val="24"/>
          <w:szCs w:val="24"/>
        </w:rPr>
        <w:t>2.0</w:t>
      </w:r>
      <w:r w:rsidRPr="00616576">
        <w:rPr>
          <w:rFonts w:ascii="Times New Roman" w:eastAsia="Times New Roman" w:hAnsi="Times New Roman" w:cs="Times New Roman"/>
          <w:b/>
          <w:color w:val="000000"/>
          <w:sz w:val="24"/>
          <w:szCs w:val="24"/>
        </w:rPr>
        <w:tab/>
      </w:r>
      <w:r w:rsidR="00177D70" w:rsidRPr="00616576">
        <w:rPr>
          <w:rFonts w:ascii="Times New Roman" w:eastAsia="Times New Roman" w:hAnsi="Times New Roman" w:cs="Times New Roman"/>
          <w:b/>
          <w:color w:val="000000"/>
          <w:sz w:val="24"/>
          <w:szCs w:val="24"/>
        </w:rPr>
        <w:t>LITERATUR REVIEW</w:t>
      </w:r>
    </w:p>
    <w:p w14:paraId="31E68A2C" w14:textId="08B6404F" w:rsidR="00177D70" w:rsidRPr="00616576" w:rsidRDefault="00177D70" w:rsidP="00616576">
      <w:pPr>
        <w:autoSpaceDE w:val="0"/>
        <w:autoSpaceDN w:val="0"/>
        <w:adjustRightInd w:val="0"/>
        <w:spacing w:after="0" w:line="360" w:lineRule="auto"/>
        <w:jc w:val="both"/>
        <w:rPr>
          <w:rFonts w:ascii="Times New Roman" w:eastAsia="Times New Roman" w:hAnsi="Times New Roman" w:cs="Times New Roman"/>
          <w:sz w:val="24"/>
          <w:szCs w:val="24"/>
        </w:rPr>
      </w:pPr>
      <w:r w:rsidRPr="00616576">
        <w:rPr>
          <w:rFonts w:ascii="Times New Roman" w:eastAsia="Times New Roman" w:hAnsi="Times New Roman" w:cs="Times New Roman"/>
          <w:sz w:val="24"/>
          <w:szCs w:val="24"/>
        </w:rPr>
        <w:t xml:space="preserve">Quite </w:t>
      </w:r>
      <w:r w:rsidR="00615AC6">
        <w:rPr>
          <w:rFonts w:ascii="Times New Roman" w:eastAsia="Times New Roman" w:hAnsi="Times New Roman" w:cs="Times New Roman"/>
          <w:sz w:val="24"/>
          <w:szCs w:val="24"/>
        </w:rPr>
        <w:t>several</w:t>
      </w:r>
      <w:r w:rsidRPr="00616576">
        <w:rPr>
          <w:rFonts w:ascii="Times New Roman" w:eastAsia="Times New Roman" w:hAnsi="Times New Roman" w:cs="Times New Roman"/>
          <w:sz w:val="24"/>
          <w:szCs w:val="24"/>
        </w:rPr>
        <w:t xml:space="preserve"> academic scholars have engaged in robust discussions and debates on one aspect</w:t>
      </w:r>
      <w:r w:rsidR="00616576" w:rsidRPr="00616576">
        <w:rPr>
          <w:rFonts w:ascii="Times New Roman" w:eastAsia="Times New Roman" w:hAnsi="Times New Roman" w:cs="Times New Roman"/>
          <w:sz w:val="24"/>
          <w:szCs w:val="24"/>
        </w:rPr>
        <w:t xml:space="preserve"> </w:t>
      </w:r>
      <w:r w:rsidRPr="00616576">
        <w:rPr>
          <w:rFonts w:ascii="Times New Roman" w:eastAsia="Times New Roman" w:hAnsi="Times New Roman" w:cs="Times New Roman"/>
          <w:sz w:val="24"/>
          <w:szCs w:val="24"/>
        </w:rPr>
        <w:t>o</w:t>
      </w:r>
      <w:r w:rsidR="00616576" w:rsidRPr="00616576">
        <w:rPr>
          <w:rFonts w:ascii="Times New Roman" w:eastAsia="Times New Roman" w:hAnsi="Times New Roman" w:cs="Times New Roman"/>
          <w:sz w:val="24"/>
          <w:szCs w:val="24"/>
        </w:rPr>
        <w:t>r</w:t>
      </w:r>
      <w:r w:rsidRPr="00616576">
        <w:rPr>
          <w:rFonts w:ascii="Times New Roman" w:eastAsia="Times New Roman" w:hAnsi="Times New Roman" w:cs="Times New Roman"/>
          <w:sz w:val="24"/>
          <w:szCs w:val="24"/>
        </w:rPr>
        <w:t xml:space="preserve"> the other of the subject matter of this </w:t>
      </w:r>
      <w:r w:rsidR="00616576" w:rsidRPr="00616576">
        <w:rPr>
          <w:rFonts w:ascii="Times New Roman" w:eastAsia="Times New Roman" w:hAnsi="Times New Roman" w:cs="Times New Roman"/>
          <w:sz w:val="24"/>
          <w:szCs w:val="24"/>
        </w:rPr>
        <w:t>paper</w:t>
      </w:r>
      <w:r w:rsidRPr="00616576">
        <w:rPr>
          <w:rFonts w:ascii="Times New Roman" w:eastAsia="Times New Roman" w:hAnsi="Times New Roman" w:cs="Times New Roman"/>
          <w:sz w:val="24"/>
          <w:szCs w:val="24"/>
        </w:rPr>
        <w:t xml:space="preserve">. The works of these scholars will be briefly reviewed. Thus, in reviewing the available literature, </w:t>
      </w:r>
      <w:r w:rsidR="00615AC6">
        <w:rPr>
          <w:rFonts w:ascii="Times New Roman" w:eastAsia="Times New Roman" w:hAnsi="Times New Roman" w:cs="Times New Roman"/>
          <w:sz w:val="24"/>
          <w:szCs w:val="24"/>
        </w:rPr>
        <w:t xml:space="preserve">a </w:t>
      </w:r>
      <w:r w:rsidRPr="00616576">
        <w:rPr>
          <w:rFonts w:ascii="Times New Roman" w:eastAsia="Times New Roman" w:hAnsi="Times New Roman" w:cs="Times New Roman"/>
          <w:sz w:val="24"/>
          <w:szCs w:val="24"/>
        </w:rPr>
        <w:t xml:space="preserve">thematic approach shall be adopted. Hence, the available literature </w:t>
      </w:r>
      <w:r w:rsidR="007F6D68" w:rsidRPr="00616576">
        <w:rPr>
          <w:rFonts w:ascii="Times New Roman" w:eastAsia="Times New Roman" w:hAnsi="Times New Roman" w:cs="Times New Roman"/>
          <w:sz w:val="24"/>
          <w:szCs w:val="24"/>
        </w:rPr>
        <w:t>is</w:t>
      </w:r>
      <w:r w:rsidRPr="00616576">
        <w:rPr>
          <w:rFonts w:ascii="Times New Roman" w:eastAsia="Times New Roman" w:hAnsi="Times New Roman" w:cs="Times New Roman"/>
          <w:sz w:val="24"/>
          <w:szCs w:val="24"/>
        </w:rPr>
        <w:t xml:space="preserve"> reviewed under the following heading thus: (1) The Origin, Nature, Purpose</w:t>
      </w:r>
      <w:r w:rsidR="00615AC6">
        <w:rPr>
          <w:rFonts w:ascii="Times New Roman" w:eastAsia="Times New Roman" w:hAnsi="Times New Roman" w:cs="Times New Roman"/>
          <w:sz w:val="24"/>
          <w:szCs w:val="24"/>
        </w:rPr>
        <w:t>,</w:t>
      </w:r>
      <w:r w:rsidRPr="00616576">
        <w:rPr>
          <w:rFonts w:ascii="Times New Roman" w:eastAsia="Times New Roman" w:hAnsi="Times New Roman" w:cs="Times New Roman"/>
          <w:sz w:val="24"/>
          <w:szCs w:val="24"/>
        </w:rPr>
        <w:t xml:space="preserve"> and Concept of Islamic Banking/Financial System; (2) The Legal and Regulatory Frameworks for Corporate Governance of Islamic Banks; and (3) The Challenges Bedeviling Islamic Banks in Nigeria.</w:t>
      </w:r>
    </w:p>
    <w:p w14:paraId="744F7B52" w14:textId="77777777" w:rsidR="00177D70" w:rsidRPr="00616576" w:rsidRDefault="00177D70" w:rsidP="00616576">
      <w:pPr>
        <w:autoSpaceDE w:val="0"/>
        <w:autoSpaceDN w:val="0"/>
        <w:adjustRightInd w:val="0"/>
        <w:spacing w:after="0" w:line="360" w:lineRule="auto"/>
        <w:jc w:val="both"/>
        <w:rPr>
          <w:rFonts w:ascii="Times New Roman" w:eastAsia="Times New Roman" w:hAnsi="Times New Roman" w:cs="Times New Roman"/>
          <w:sz w:val="24"/>
          <w:szCs w:val="24"/>
        </w:rPr>
      </w:pPr>
    </w:p>
    <w:p w14:paraId="25769B8E" w14:textId="52CDCBBF" w:rsidR="00142CB2" w:rsidRPr="00616576" w:rsidRDefault="002934CF" w:rsidP="00616576">
      <w:pPr>
        <w:autoSpaceDE w:val="0"/>
        <w:autoSpaceDN w:val="0"/>
        <w:adjustRightInd w:val="0"/>
        <w:spacing w:after="0" w:line="360" w:lineRule="auto"/>
        <w:jc w:val="both"/>
        <w:rPr>
          <w:rFonts w:ascii="Times New Roman" w:eastAsia="Times New Roman" w:hAnsi="Times New Roman" w:cs="Times New Roman"/>
          <w:b/>
          <w:bCs/>
          <w:sz w:val="24"/>
          <w:szCs w:val="24"/>
        </w:rPr>
      </w:pPr>
      <w:r w:rsidRPr="00616576">
        <w:rPr>
          <w:rFonts w:ascii="Times New Roman" w:eastAsia="Times New Roman" w:hAnsi="Times New Roman" w:cs="Times New Roman"/>
          <w:b/>
          <w:bCs/>
          <w:sz w:val="24"/>
          <w:szCs w:val="24"/>
        </w:rPr>
        <w:t>2.1</w:t>
      </w:r>
      <w:r w:rsidRPr="00616576">
        <w:rPr>
          <w:rFonts w:ascii="Times New Roman" w:eastAsia="Times New Roman" w:hAnsi="Times New Roman" w:cs="Times New Roman"/>
          <w:b/>
          <w:bCs/>
          <w:sz w:val="24"/>
          <w:szCs w:val="24"/>
        </w:rPr>
        <w:tab/>
      </w:r>
      <w:r w:rsidR="00177D70" w:rsidRPr="00616576">
        <w:rPr>
          <w:rFonts w:ascii="Times New Roman" w:eastAsia="Times New Roman" w:hAnsi="Times New Roman" w:cs="Times New Roman"/>
          <w:b/>
          <w:bCs/>
          <w:sz w:val="24"/>
          <w:szCs w:val="24"/>
        </w:rPr>
        <w:t>Origin, Nature, Purpose</w:t>
      </w:r>
      <w:r w:rsidR="00615AC6">
        <w:rPr>
          <w:rFonts w:ascii="Times New Roman" w:eastAsia="Times New Roman" w:hAnsi="Times New Roman" w:cs="Times New Roman"/>
          <w:b/>
          <w:bCs/>
          <w:sz w:val="24"/>
          <w:szCs w:val="24"/>
        </w:rPr>
        <w:t>,</w:t>
      </w:r>
      <w:r w:rsidR="00177D70" w:rsidRPr="00616576">
        <w:rPr>
          <w:rFonts w:ascii="Times New Roman" w:eastAsia="Times New Roman" w:hAnsi="Times New Roman" w:cs="Times New Roman"/>
          <w:b/>
          <w:bCs/>
          <w:sz w:val="24"/>
          <w:szCs w:val="24"/>
        </w:rPr>
        <w:t xml:space="preserve"> and Concept of I</w:t>
      </w:r>
      <w:r w:rsidR="00142CB2" w:rsidRPr="00616576">
        <w:rPr>
          <w:rFonts w:ascii="Times New Roman" w:eastAsia="Times New Roman" w:hAnsi="Times New Roman" w:cs="Times New Roman"/>
          <w:b/>
          <w:bCs/>
          <w:sz w:val="24"/>
          <w:szCs w:val="24"/>
        </w:rPr>
        <w:t>slamic Banking/Financial System</w:t>
      </w:r>
    </w:p>
    <w:p w14:paraId="195D5DC5" w14:textId="3A94F83D" w:rsidR="00616576" w:rsidRDefault="00177D70" w:rsidP="00616576">
      <w:pPr>
        <w:autoSpaceDE w:val="0"/>
        <w:autoSpaceDN w:val="0"/>
        <w:adjustRightInd w:val="0"/>
        <w:spacing w:after="0" w:line="360" w:lineRule="auto"/>
        <w:jc w:val="both"/>
        <w:rPr>
          <w:rFonts w:ascii="Times New Roman" w:eastAsia="Times New Roman" w:hAnsi="Times New Roman" w:cs="Times New Roman"/>
          <w:sz w:val="24"/>
          <w:szCs w:val="24"/>
        </w:rPr>
      </w:pPr>
      <w:r w:rsidRPr="00616576">
        <w:rPr>
          <w:rFonts w:ascii="Times New Roman" w:eastAsia="Times New Roman" w:hAnsi="Times New Roman" w:cs="Times New Roman"/>
          <w:sz w:val="24"/>
          <w:szCs w:val="24"/>
        </w:rPr>
        <w:t>Wilson</w:t>
      </w:r>
      <w:r w:rsidR="001165B7" w:rsidRPr="00616576">
        <w:rPr>
          <w:rFonts w:ascii="Times New Roman" w:eastAsia="Times New Roman" w:hAnsi="Times New Roman" w:cs="Times New Roman"/>
          <w:sz w:val="24"/>
          <w:szCs w:val="24"/>
        </w:rPr>
        <w:t>’s</w:t>
      </w:r>
      <w:r w:rsidRPr="00616576">
        <w:rPr>
          <w:rStyle w:val="FootnoteReference"/>
          <w:rFonts w:ascii="Times New Roman" w:eastAsia="Times New Roman" w:hAnsi="Times New Roman" w:cs="Times New Roman"/>
          <w:sz w:val="24"/>
          <w:szCs w:val="24"/>
        </w:rPr>
        <w:footnoteReference w:id="27"/>
      </w:r>
      <w:r w:rsidRPr="00616576">
        <w:rPr>
          <w:rFonts w:ascii="Times New Roman" w:eastAsia="Times New Roman" w:hAnsi="Times New Roman" w:cs="Times New Roman"/>
          <w:sz w:val="24"/>
          <w:szCs w:val="24"/>
        </w:rPr>
        <w:t xml:space="preserve"> </w:t>
      </w:r>
      <w:r w:rsidR="001165B7" w:rsidRPr="00616576">
        <w:rPr>
          <w:rFonts w:ascii="Times New Roman" w:eastAsia="Times New Roman" w:hAnsi="Times New Roman" w:cs="Times New Roman"/>
          <w:sz w:val="24"/>
          <w:szCs w:val="24"/>
        </w:rPr>
        <w:t xml:space="preserve">work </w:t>
      </w:r>
      <w:r w:rsidRPr="00616576">
        <w:rPr>
          <w:rFonts w:ascii="Times New Roman" w:eastAsia="Times New Roman" w:hAnsi="Times New Roman" w:cs="Times New Roman"/>
          <w:sz w:val="24"/>
          <w:szCs w:val="24"/>
        </w:rPr>
        <w:t xml:space="preserve">readily comes to mind. He examines the Evolution of </w:t>
      </w:r>
      <w:r w:rsidR="00615AC6">
        <w:rPr>
          <w:rFonts w:ascii="Times New Roman" w:eastAsia="Times New Roman" w:hAnsi="Times New Roman" w:cs="Times New Roman"/>
          <w:sz w:val="24"/>
          <w:szCs w:val="24"/>
        </w:rPr>
        <w:t xml:space="preserve">the </w:t>
      </w:r>
      <w:r w:rsidRPr="00616576">
        <w:rPr>
          <w:rFonts w:ascii="Times New Roman" w:eastAsia="Times New Roman" w:hAnsi="Times New Roman" w:cs="Times New Roman"/>
          <w:sz w:val="24"/>
          <w:szCs w:val="24"/>
        </w:rPr>
        <w:t xml:space="preserve">Islamic Financial System, by clarifying, contrary to the general notion that </w:t>
      </w:r>
      <w:r w:rsidR="00615AC6">
        <w:rPr>
          <w:rFonts w:ascii="Times New Roman" w:eastAsia="Times New Roman" w:hAnsi="Times New Roman" w:cs="Times New Roman"/>
          <w:sz w:val="24"/>
          <w:szCs w:val="24"/>
        </w:rPr>
        <w:t xml:space="preserve">the </w:t>
      </w:r>
      <w:r w:rsidRPr="00616576">
        <w:rPr>
          <w:rFonts w:ascii="Times New Roman" w:eastAsia="Times New Roman" w:hAnsi="Times New Roman" w:cs="Times New Roman"/>
          <w:sz w:val="24"/>
          <w:szCs w:val="24"/>
        </w:rPr>
        <w:t xml:space="preserve">Islamic Financial System sprung </w:t>
      </w:r>
      <w:r w:rsidR="00615AC6">
        <w:rPr>
          <w:rFonts w:ascii="Times New Roman" w:eastAsia="Times New Roman" w:hAnsi="Times New Roman" w:cs="Times New Roman"/>
          <w:sz w:val="24"/>
          <w:szCs w:val="24"/>
        </w:rPr>
        <w:t>to compete</w:t>
      </w:r>
      <w:r w:rsidRPr="00616576">
        <w:rPr>
          <w:rFonts w:ascii="Times New Roman" w:eastAsia="Times New Roman" w:hAnsi="Times New Roman" w:cs="Times New Roman"/>
          <w:sz w:val="24"/>
          <w:szCs w:val="24"/>
        </w:rPr>
        <w:t xml:space="preserve"> with the conventional financial system, that </w:t>
      </w:r>
      <w:r w:rsidR="00615AC6">
        <w:rPr>
          <w:rFonts w:ascii="Times New Roman" w:eastAsia="Times New Roman" w:hAnsi="Times New Roman" w:cs="Times New Roman"/>
          <w:sz w:val="24"/>
          <w:szCs w:val="24"/>
        </w:rPr>
        <w:t xml:space="preserve">the </w:t>
      </w:r>
      <w:r w:rsidRPr="00616576">
        <w:rPr>
          <w:rFonts w:ascii="Times New Roman" w:eastAsia="Times New Roman" w:hAnsi="Times New Roman" w:cs="Times New Roman"/>
          <w:sz w:val="24"/>
          <w:szCs w:val="24"/>
        </w:rPr>
        <w:t xml:space="preserve">Islamic financial system is part and parcel of Islam as a religion. He contends further that Islam forbids Muslims from undertaking financial transactions that are not lawful. He recounts that interest-based transactions had for a long time been illegalized under Shari’ah from the clear provisions of </w:t>
      </w:r>
      <w:r w:rsidR="00615AC6">
        <w:rPr>
          <w:rFonts w:ascii="Times New Roman" w:eastAsia="Times New Roman" w:hAnsi="Times New Roman" w:cs="Times New Roman"/>
          <w:sz w:val="24"/>
          <w:szCs w:val="24"/>
        </w:rPr>
        <w:t xml:space="preserve">the </w:t>
      </w:r>
      <w:r w:rsidRPr="00616576">
        <w:rPr>
          <w:rFonts w:ascii="Times New Roman" w:eastAsia="Times New Roman" w:hAnsi="Times New Roman" w:cs="Times New Roman"/>
          <w:sz w:val="24"/>
          <w:szCs w:val="24"/>
        </w:rPr>
        <w:t>Qur’an and Sunnah.</w:t>
      </w:r>
      <w:r w:rsidR="00616576">
        <w:rPr>
          <w:rFonts w:ascii="Times New Roman" w:eastAsia="Times New Roman" w:hAnsi="Times New Roman" w:cs="Times New Roman"/>
          <w:sz w:val="24"/>
          <w:szCs w:val="24"/>
        </w:rPr>
        <w:t xml:space="preserve"> </w:t>
      </w:r>
      <w:r w:rsidRPr="00616576">
        <w:rPr>
          <w:rFonts w:ascii="Times New Roman" w:eastAsia="Times New Roman" w:hAnsi="Times New Roman" w:cs="Times New Roman"/>
          <w:sz w:val="24"/>
          <w:szCs w:val="24"/>
        </w:rPr>
        <w:t>Zamir</w:t>
      </w:r>
      <w:r w:rsidRPr="00616576">
        <w:rPr>
          <w:rStyle w:val="FootnoteReference"/>
          <w:rFonts w:ascii="Times New Roman" w:eastAsia="Times New Roman" w:hAnsi="Times New Roman" w:cs="Times New Roman"/>
          <w:sz w:val="24"/>
          <w:szCs w:val="24"/>
        </w:rPr>
        <w:footnoteReference w:id="28"/>
      </w:r>
      <w:r w:rsidRPr="00616576">
        <w:rPr>
          <w:rFonts w:ascii="Times New Roman" w:eastAsia="Times New Roman" w:hAnsi="Times New Roman" w:cs="Times New Roman"/>
          <w:sz w:val="24"/>
          <w:szCs w:val="24"/>
        </w:rPr>
        <w:t xml:space="preserve"> discusses the concept of </w:t>
      </w:r>
      <w:r w:rsidR="00615AC6">
        <w:rPr>
          <w:rFonts w:ascii="Times New Roman" w:eastAsia="Times New Roman" w:hAnsi="Times New Roman" w:cs="Times New Roman"/>
          <w:sz w:val="24"/>
          <w:szCs w:val="24"/>
        </w:rPr>
        <w:t xml:space="preserve">the </w:t>
      </w:r>
      <w:r w:rsidRPr="00616576">
        <w:rPr>
          <w:rFonts w:ascii="Times New Roman" w:eastAsia="Times New Roman" w:hAnsi="Times New Roman" w:cs="Times New Roman"/>
          <w:sz w:val="24"/>
          <w:szCs w:val="24"/>
        </w:rPr>
        <w:t xml:space="preserve">Islamic financial system by bringing out the salient features of </w:t>
      </w:r>
      <w:r w:rsidR="00615AC6">
        <w:rPr>
          <w:rFonts w:ascii="Times New Roman" w:eastAsia="Times New Roman" w:hAnsi="Times New Roman" w:cs="Times New Roman"/>
          <w:sz w:val="24"/>
          <w:szCs w:val="24"/>
        </w:rPr>
        <w:t xml:space="preserve">the </w:t>
      </w:r>
      <w:r w:rsidRPr="00616576">
        <w:rPr>
          <w:rFonts w:ascii="Times New Roman" w:eastAsia="Times New Roman" w:hAnsi="Times New Roman" w:cs="Times New Roman"/>
          <w:sz w:val="24"/>
          <w:szCs w:val="24"/>
        </w:rPr>
        <w:t xml:space="preserve">financial system under Shari’ah. He gave an insight into the origin of the idea of </w:t>
      </w:r>
      <w:r w:rsidR="00615AC6">
        <w:rPr>
          <w:rFonts w:ascii="Times New Roman" w:eastAsia="Times New Roman" w:hAnsi="Times New Roman" w:cs="Times New Roman"/>
          <w:sz w:val="24"/>
          <w:szCs w:val="24"/>
        </w:rPr>
        <w:t xml:space="preserve">the </w:t>
      </w:r>
      <w:r w:rsidRPr="00616576">
        <w:rPr>
          <w:rFonts w:ascii="Times New Roman" w:eastAsia="Times New Roman" w:hAnsi="Times New Roman" w:cs="Times New Roman"/>
          <w:sz w:val="24"/>
          <w:szCs w:val="24"/>
        </w:rPr>
        <w:t xml:space="preserve">Islamic banking system and argues that the system of banking under Shari’ah is unique in nature having been deeply rooted in the divine injunctions from </w:t>
      </w:r>
      <w:r w:rsidR="00615AC6">
        <w:rPr>
          <w:rFonts w:ascii="Times New Roman" w:eastAsia="Times New Roman" w:hAnsi="Times New Roman" w:cs="Times New Roman"/>
          <w:sz w:val="24"/>
          <w:szCs w:val="24"/>
        </w:rPr>
        <w:t xml:space="preserve">the </w:t>
      </w:r>
      <w:r w:rsidRPr="00616576">
        <w:rPr>
          <w:rFonts w:ascii="Times New Roman" w:eastAsia="Times New Roman" w:hAnsi="Times New Roman" w:cs="Times New Roman"/>
          <w:sz w:val="24"/>
          <w:szCs w:val="24"/>
        </w:rPr>
        <w:t>Holy Quran and the practices of the Prophet Muhammad (SAW) and his companions during their lives. Abdullahi</w:t>
      </w:r>
      <w:r w:rsidRPr="00616576">
        <w:rPr>
          <w:rStyle w:val="FootnoteReference"/>
          <w:rFonts w:ascii="Times New Roman" w:eastAsia="Times New Roman" w:hAnsi="Times New Roman" w:cs="Times New Roman"/>
          <w:sz w:val="24"/>
          <w:szCs w:val="24"/>
        </w:rPr>
        <w:footnoteReference w:id="29"/>
      </w:r>
      <w:r w:rsidRPr="00616576">
        <w:rPr>
          <w:rFonts w:ascii="Times New Roman" w:eastAsia="Times New Roman" w:hAnsi="Times New Roman" w:cs="Times New Roman"/>
          <w:sz w:val="24"/>
          <w:szCs w:val="24"/>
        </w:rPr>
        <w:t xml:space="preserve"> examines the purpose of </w:t>
      </w:r>
      <w:r w:rsidR="00615AC6">
        <w:rPr>
          <w:rFonts w:ascii="Times New Roman" w:eastAsia="Times New Roman" w:hAnsi="Times New Roman" w:cs="Times New Roman"/>
          <w:sz w:val="24"/>
          <w:szCs w:val="24"/>
        </w:rPr>
        <w:t xml:space="preserve">the </w:t>
      </w:r>
      <w:r w:rsidRPr="00616576">
        <w:rPr>
          <w:rFonts w:ascii="Times New Roman" w:eastAsia="Times New Roman" w:hAnsi="Times New Roman" w:cs="Times New Roman"/>
          <w:sz w:val="24"/>
          <w:szCs w:val="24"/>
        </w:rPr>
        <w:t xml:space="preserve">Islamic Banking System with that of conventional Banks. He observed that in many </w:t>
      </w:r>
      <w:r w:rsidR="00901127" w:rsidRPr="00616576">
        <w:rPr>
          <w:rFonts w:ascii="Times New Roman" w:eastAsia="Times New Roman" w:hAnsi="Times New Roman" w:cs="Times New Roman"/>
          <w:sz w:val="24"/>
          <w:szCs w:val="24"/>
        </w:rPr>
        <w:t>respects</w:t>
      </w:r>
      <w:r w:rsidRPr="00616576">
        <w:rPr>
          <w:rFonts w:ascii="Times New Roman" w:eastAsia="Times New Roman" w:hAnsi="Times New Roman" w:cs="Times New Roman"/>
          <w:sz w:val="24"/>
          <w:szCs w:val="24"/>
        </w:rPr>
        <w:t xml:space="preserve">, both Islamic Banks and Conventional Banks are similar in terms of operation. He however </w:t>
      </w:r>
      <w:r w:rsidRPr="00616576">
        <w:rPr>
          <w:rFonts w:ascii="Times New Roman" w:eastAsia="Times New Roman" w:hAnsi="Times New Roman" w:cs="Times New Roman"/>
          <w:sz w:val="24"/>
          <w:szCs w:val="24"/>
        </w:rPr>
        <w:lastRenderedPageBreak/>
        <w:t xml:space="preserve">contends that Islamic Banks have </w:t>
      </w:r>
      <w:r w:rsidR="00615AC6">
        <w:rPr>
          <w:rFonts w:ascii="Times New Roman" w:eastAsia="Times New Roman" w:hAnsi="Times New Roman" w:cs="Times New Roman"/>
          <w:sz w:val="24"/>
          <w:szCs w:val="24"/>
        </w:rPr>
        <w:t xml:space="preserve">a </w:t>
      </w:r>
      <w:r w:rsidRPr="00616576">
        <w:rPr>
          <w:rFonts w:ascii="Times New Roman" w:eastAsia="Times New Roman" w:hAnsi="Times New Roman" w:cs="Times New Roman"/>
          <w:sz w:val="24"/>
          <w:szCs w:val="24"/>
        </w:rPr>
        <w:t xml:space="preserve">unique purpose which is to set up banking services with the percepts of Shari’ah. </w:t>
      </w:r>
    </w:p>
    <w:p w14:paraId="1C8E3BCC" w14:textId="59ABBE1A" w:rsidR="00901127" w:rsidRPr="00616576" w:rsidRDefault="00177D70" w:rsidP="00901127">
      <w:pPr>
        <w:autoSpaceDE w:val="0"/>
        <w:autoSpaceDN w:val="0"/>
        <w:adjustRightInd w:val="0"/>
        <w:spacing w:after="0" w:line="360" w:lineRule="auto"/>
        <w:jc w:val="both"/>
        <w:rPr>
          <w:rFonts w:ascii="Times New Roman" w:eastAsia="Times New Roman" w:hAnsi="Times New Roman" w:cs="Times New Roman"/>
          <w:sz w:val="24"/>
          <w:szCs w:val="24"/>
        </w:rPr>
      </w:pPr>
      <w:r w:rsidRPr="00616576">
        <w:rPr>
          <w:rFonts w:ascii="Times New Roman" w:eastAsia="Times New Roman" w:hAnsi="Times New Roman" w:cs="Times New Roman"/>
          <w:sz w:val="24"/>
          <w:szCs w:val="24"/>
        </w:rPr>
        <w:t>Ayub</w:t>
      </w:r>
      <w:r w:rsidRPr="00616576">
        <w:rPr>
          <w:rStyle w:val="FootnoteReference"/>
          <w:rFonts w:ascii="Times New Roman" w:eastAsia="Times New Roman" w:hAnsi="Times New Roman" w:cs="Times New Roman"/>
          <w:sz w:val="24"/>
          <w:szCs w:val="24"/>
        </w:rPr>
        <w:footnoteReference w:id="30"/>
      </w:r>
      <w:r w:rsidRPr="00616576">
        <w:rPr>
          <w:rFonts w:ascii="Times New Roman" w:eastAsia="Times New Roman" w:hAnsi="Times New Roman" w:cs="Times New Roman"/>
          <w:sz w:val="24"/>
          <w:szCs w:val="24"/>
        </w:rPr>
        <w:t xml:space="preserve"> delves into the understanding of the concept of Islamic finance and contends that the idea of Islamic financing </w:t>
      </w:r>
      <w:r w:rsidR="00615AC6">
        <w:rPr>
          <w:rFonts w:ascii="Times New Roman" w:eastAsia="Times New Roman" w:hAnsi="Times New Roman" w:cs="Times New Roman"/>
          <w:sz w:val="24"/>
          <w:szCs w:val="24"/>
        </w:rPr>
        <w:t>comes</w:t>
      </w:r>
      <w:r w:rsidRPr="00616576">
        <w:rPr>
          <w:rFonts w:ascii="Times New Roman" w:eastAsia="Times New Roman" w:hAnsi="Times New Roman" w:cs="Times New Roman"/>
          <w:sz w:val="24"/>
          <w:szCs w:val="24"/>
        </w:rPr>
        <w:t xml:space="preserve"> to fore due to the dictate of the tenets of Islam on the subject matter. He concluded that Islam encompasses every aspect of Muslims of which finance is not an exception.</w:t>
      </w:r>
      <w:r w:rsidR="00616576">
        <w:rPr>
          <w:rFonts w:ascii="Times New Roman" w:eastAsia="Times New Roman" w:hAnsi="Times New Roman" w:cs="Times New Roman"/>
          <w:sz w:val="24"/>
          <w:szCs w:val="24"/>
        </w:rPr>
        <w:t xml:space="preserve"> </w:t>
      </w:r>
      <w:r w:rsidRPr="00616576">
        <w:rPr>
          <w:rFonts w:ascii="Times New Roman" w:eastAsia="Times New Roman" w:hAnsi="Times New Roman" w:cs="Times New Roman"/>
          <w:sz w:val="24"/>
          <w:szCs w:val="24"/>
        </w:rPr>
        <w:t>Chapra</w:t>
      </w:r>
      <w:r w:rsidRPr="00616576">
        <w:rPr>
          <w:rStyle w:val="FootnoteReference"/>
          <w:rFonts w:ascii="Times New Roman" w:eastAsia="Times New Roman" w:hAnsi="Times New Roman" w:cs="Times New Roman"/>
          <w:sz w:val="24"/>
          <w:szCs w:val="24"/>
        </w:rPr>
        <w:footnoteReference w:id="31"/>
      </w:r>
      <w:r w:rsidRPr="00616576">
        <w:rPr>
          <w:rFonts w:ascii="Times New Roman" w:eastAsia="Times New Roman" w:hAnsi="Times New Roman" w:cs="Times New Roman"/>
          <w:sz w:val="24"/>
          <w:szCs w:val="24"/>
        </w:rPr>
        <w:t xml:space="preserve"> argues that it is necessary to have </w:t>
      </w:r>
      <w:r w:rsidR="00615AC6">
        <w:rPr>
          <w:rFonts w:ascii="Times New Roman" w:eastAsia="Times New Roman" w:hAnsi="Times New Roman" w:cs="Times New Roman"/>
          <w:sz w:val="24"/>
          <w:szCs w:val="24"/>
        </w:rPr>
        <w:t xml:space="preserve">an </w:t>
      </w:r>
      <w:r w:rsidRPr="00616576">
        <w:rPr>
          <w:rFonts w:ascii="Times New Roman" w:eastAsia="Times New Roman" w:hAnsi="Times New Roman" w:cs="Times New Roman"/>
          <w:sz w:val="24"/>
          <w:szCs w:val="24"/>
        </w:rPr>
        <w:t xml:space="preserve">Islamic separate system of </w:t>
      </w:r>
      <w:r w:rsidR="00615AC6">
        <w:rPr>
          <w:rFonts w:ascii="Times New Roman" w:eastAsia="Times New Roman" w:hAnsi="Times New Roman" w:cs="Times New Roman"/>
          <w:sz w:val="24"/>
          <w:szCs w:val="24"/>
        </w:rPr>
        <w:t xml:space="preserve">the </w:t>
      </w:r>
      <w:r w:rsidRPr="00616576">
        <w:rPr>
          <w:rFonts w:ascii="Times New Roman" w:eastAsia="Times New Roman" w:hAnsi="Times New Roman" w:cs="Times New Roman"/>
          <w:sz w:val="24"/>
          <w:szCs w:val="24"/>
        </w:rPr>
        <w:t xml:space="preserve">economy by way of banking and finance. He investigated the services rendered by the conventional banks vis-à-vis that of Islamic Banks. He concluded that establishing a separate and special Islamic system of economy is a necessity </w:t>
      </w:r>
      <w:r w:rsidR="00615AC6">
        <w:rPr>
          <w:rFonts w:ascii="Times New Roman" w:eastAsia="Times New Roman" w:hAnsi="Times New Roman" w:cs="Times New Roman"/>
          <w:sz w:val="24"/>
          <w:szCs w:val="24"/>
        </w:rPr>
        <w:t>for</w:t>
      </w:r>
      <w:r w:rsidRPr="00616576">
        <w:rPr>
          <w:rFonts w:ascii="Times New Roman" w:eastAsia="Times New Roman" w:hAnsi="Times New Roman" w:cs="Times New Roman"/>
          <w:sz w:val="24"/>
          <w:szCs w:val="24"/>
        </w:rPr>
        <w:t xml:space="preserve"> the adherents of Islam owing to certain injunctions from </w:t>
      </w:r>
      <w:r w:rsidR="00615AC6">
        <w:rPr>
          <w:rFonts w:ascii="Times New Roman" w:eastAsia="Times New Roman" w:hAnsi="Times New Roman" w:cs="Times New Roman"/>
          <w:sz w:val="24"/>
          <w:szCs w:val="24"/>
        </w:rPr>
        <w:t xml:space="preserve">the </w:t>
      </w:r>
      <w:r w:rsidRPr="00616576">
        <w:rPr>
          <w:rFonts w:ascii="Times New Roman" w:eastAsia="Times New Roman" w:hAnsi="Times New Roman" w:cs="Times New Roman"/>
          <w:sz w:val="24"/>
          <w:szCs w:val="24"/>
        </w:rPr>
        <w:t>Qur’an.</w:t>
      </w:r>
      <w:r w:rsidR="00616576">
        <w:rPr>
          <w:rFonts w:ascii="Times New Roman" w:eastAsia="Times New Roman" w:hAnsi="Times New Roman" w:cs="Times New Roman"/>
          <w:sz w:val="24"/>
          <w:szCs w:val="24"/>
        </w:rPr>
        <w:t xml:space="preserve"> </w:t>
      </w:r>
      <w:r w:rsidRPr="00616576">
        <w:rPr>
          <w:rFonts w:ascii="Times New Roman" w:eastAsia="Times New Roman" w:hAnsi="Times New Roman" w:cs="Times New Roman"/>
          <w:sz w:val="24"/>
          <w:szCs w:val="24"/>
        </w:rPr>
        <w:t>Mohammed and Chong</w:t>
      </w:r>
      <w:r w:rsidRPr="00616576">
        <w:rPr>
          <w:rStyle w:val="FootnoteReference"/>
          <w:rFonts w:ascii="Times New Roman" w:eastAsia="Times New Roman" w:hAnsi="Times New Roman" w:cs="Times New Roman"/>
          <w:sz w:val="24"/>
          <w:szCs w:val="24"/>
        </w:rPr>
        <w:footnoteReference w:id="32"/>
      </w:r>
      <w:r w:rsidRPr="00616576">
        <w:rPr>
          <w:rFonts w:ascii="Times New Roman" w:eastAsia="Times New Roman" w:hAnsi="Times New Roman" w:cs="Times New Roman"/>
          <w:sz w:val="24"/>
          <w:szCs w:val="24"/>
        </w:rPr>
        <w:t xml:space="preserve"> posit that </w:t>
      </w:r>
      <w:r w:rsidR="00615AC6">
        <w:rPr>
          <w:rFonts w:ascii="Times New Roman" w:eastAsia="Times New Roman" w:hAnsi="Times New Roman" w:cs="Times New Roman"/>
          <w:sz w:val="24"/>
          <w:szCs w:val="24"/>
        </w:rPr>
        <w:t>economics</w:t>
      </w:r>
      <w:r w:rsidRPr="00616576">
        <w:rPr>
          <w:rFonts w:ascii="Times New Roman" w:eastAsia="Times New Roman" w:hAnsi="Times New Roman" w:cs="Times New Roman"/>
          <w:sz w:val="24"/>
          <w:szCs w:val="24"/>
        </w:rPr>
        <w:t xml:space="preserve"> and finance are essential parts of human life. They argue that the conventional concepts of </w:t>
      </w:r>
      <w:r w:rsidR="00615AC6">
        <w:rPr>
          <w:rFonts w:ascii="Times New Roman" w:eastAsia="Times New Roman" w:hAnsi="Times New Roman" w:cs="Times New Roman"/>
          <w:sz w:val="24"/>
          <w:szCs w:val="24"/>
        </w:rPr>
        <w:t>economics</w:t>
      </w:r>
      <w:r w:rsidRPr="00616576">
        <w:rPr>
          <w:rFonts w:ascii="Times New Roman" w:eastAsia="Times New Roman" w:hAnsi="Times New Roman" w:cs="Times New Roman"/>
          <w:sz w:val="24"/>
          <w:szCs w:val="24"/>
        </w:rPr>
        <w:t xml:space="preserve"> and finance are age-long across the globe. After comparing the two concepts with what is obtainable under Shari’ah, they assert that the concepts of </w:t>
      </w:r>
      <w:r w:rsidR="00615AC6">
        <w:rPr>
          <w:rFonts w:ascii="Times New Roman" w:eastAsia="Times New Roman" w:hAnsi="Times New Roman" w:cs="Times New Roman"/>
          <w:sz w:val="24"/>
          <w:szCs w:val="24"/>
        </w:rPr>
        <w:t>economics</w:t>
      </w:r>
      <w:r w:rsidRPr="00616576">
        <w:rPr>
          <w:rFonts w:ascii="Times New Roman" w:eastAsia="Times New Roman" w:hAnsi="Times New Roman" w:cs="Times New Roman"/>
          <w:sz w:val="24"/>
          <w:szCs w:val="24"/>
        </w:rPr>
        <w:t xml:space="preserve"> and finance </w:t>
      </w:r>
      <w:r w:rsidR="00615AC6">
        <w:rPr>
          <w:rFonts w:ascii="Times New Roman" w:eastAsia="Times New Roman" w:hAnsi="Times New Roman" w:cs="Times New Roman"/>
          <w:sz w:val="24"/>
          <w:szCs w:val="24"/>
        </w:rPr>
        <w:t>are</w:t>
      </w:r>
      <w:r w:rsidRPr="00616576">
        <w:rPr>
          <w:rFonts w:ascii="Times New Roman" w:eastAsia="Times New Roman" w:hAnsi="Times New Roman" w:cs="Times New Roman"/>
          <w:sz w:val="24"/>
          <w:szCs w:val="24"/>
        </w:rPr>
        <w:t xml:space="preserve"> deeply rooted under Shariah from many decades ago.    </w:t>
      </w:r>
    </w:p>
    <w:p w14:paraId="28263098" w14:textId="711A452A" w:rsidR="00177D70" w:rsidRPr="00616576" w:rsidRDefault="00177D70" w:rsidP="00616576">
      <w:pPr>
        <w:autoSpaceDE w:val="0"/>
        <w:autoSpaceDN w:val="0"/>
        <w:adjustRightInd w:val="0"/>
        <w:spacing w:after="0" w:line="360" w:lineRule="auto"/>
        <w:jc w:val="both"/>
        <w:rPr>
          <w:rFonts w:ascii="Times New Roman" w:eastAsia="Times New Roman" w:hAnsi="Times New Roman" w:cs="Times New Roman"/>
          <w:sz w:val="24"/>
          <w:szCs w:val="24"/>
        </w:rPr>
      </w:pPr>
      <w:r w:rsidRPr="00616576">
        <w:rPr>
          <w:rFonts w:ascii="Times New Roman" w:eastAsia="Times New Roman" w:hAnsi="Times New Roman" w:cs="Times New Roman"/>
          <w:sz w:val="24"/>
          <w:szCs w:val="24"/>
        </w:rPr>
        <w:t>Obaidullah</w:t>
      </w:r>
      <w:r w:rsidRPr="00616576">
        <w:rPr>
          <w:rStyle w:val="FootnoteReference"/>
          <w:rFonts w:ascii="Times New Roman" w:eastAsia="Times New Roman" w:hAnsi="Times New Roman" w:cs="Times New Roman"/>
          <w:sz w:val="24"/>
          <w:szCs w:val="24"/>
        </w:rPr>
        <w:footnoteReference w:id="33"/>
      </w:r>
      <w:r w:rsidRPr="00616576">
        <w:rPr>
          <w:rFonts w:ascii="Times New Roman" w:eastAsia="Times New Roman" w:hAnsi="Times New Roman" w:cs="Times New Roman"/>
          <w:sz w:val="24"/>
          <w:szCs w:val="24"/>
        </w:rPr>
        <w:t xml:space="preserve"> examines the nature of services rendered by Islamic </w:t>
      </w:r>
      <w:r w:rsidR="00615AC6">
        <w:rPr>
          <w:rFonts w:ascii="Times New Roman" w:eastAsia="Times New Roman" w:hAnsi="Times New Roman" w:cs="Times New Roman"/>
          <w:sz w:val="24"/>
          <w:szCs w:val="24"/>
        </w:rPr>
        <w:t>Financial</w:t>
      </w:r>
      <w:r w:rsidRPr="00616576">
        <w:rPr>
          <w:rFonts w:ascii="Times New Roman" w:eastAsia="Times New Roman" w:hAnsi="Times New Roman" w:cs="Times New Roman"/>
          <w:sz w:val="24"/>
          <w:szCs w:val="24"/>
        </w:rPr>
        <w:t xml:space="preserve"> Institutions. He contends that the services rendered by Islamic Financial Institutions are regulated by Shari’ah though with certain </w:t>
      </w:r>
      <w:r w:rsidR="00615AC6">
        <w:rPr>
          <w:rFonts w:ascii="Times New Roman" w:eastAsia="Times New Roman" w:hAnsi="Times New Roman" w:cs="Times New Roman"/>
          <w:sz w:val="24"/>
          <w:szCs w:val="24"/>
        </w:rPr>
        <w:t>similarities</w:t>
      </w:r>
      <w:r w:rsidRPr="00616576">
        <w:rPr>
          <w:rFonts w:ascii="Times New Roman" w:eastAsia="Times New Roman" w:hAnsi="Times New Roman" w:cs="Times New Roman"/>
          <w:sz w:val="24"/>
          <w:szCs w:val="24"/>
        </w:rPr>
        <w:t xml:space="preserve"> to what is obtainable with conventional financial institutions. He</w:t>
      </w:r>
      <w:r w:rsidR="00615AC6">
        <w:rPr>
          <w:rFonts w:ascii="Times New Roman" w:eastAsia="Times New Roman" w:hAnsi="Times New Roman" w:cs="Times New Roman"/>
          <w:sz w:val="24"/>
          <w:szCs w:val="24"/>
        </w:rPr>
        <w:t>, therefore,</w:t>
      </w:r>
      <w:r w:rsidRPr="00616576">
        <w:rPr>
          <w:rFonts w:ascii="Times New Roman" w:eastAsia="Times New Roman" w:hAnsi="Times New Roman" w:cs="Times New Roman"/>
          <w:sz w:val="24"/>
          <w:szCs w:val="24"/>
        </w:rPr>
        <w:t xml:space="preserve"> argues that the services being rendered by Islamic Financial Institutions </w:t>
      </w:r>
      <w:r w:rsidR="00615AC6">
        <w:rPr>
          <w:rFonts w:ascii="Times New Roman" w:eastAsia="Times New Roman" w:hAnsi="Times New Roman" w:cs="Times New Roman"/>
          <w:sz w:val="24"/>
          <w:szCs w:val="24"/>
        </w:rPr>
        <w:t>are</w:t>
      </w:r>
      <w:r w:rsidRPr="00616576">
        <w:rPr>
          <w:rFonts w:ascii="Times New Roman" w:eastAsia="Times New Roman" w:hAnsi="Times New Roman" w:cs="Times New Roman"/>
          <w:sz w:val="24"/>
          <w:szCs w:val="24"/>
        </w:rPr>
        <w:t xml:space="preserve"> what </w:t>
      </w:r>
      <w:r w:rsidR="00615AC6">
        <w:rPr>
          <w:rFonts w:ascii="Times New Roman" w:eastAsia="Times New Roman" w:hAnsi="Times New Roman" w:cs="Times New Roman"/>
          <w:sz w:val="24"/>
          <w:szCs w:val="24"/>
        </w:rPr>
        <w:t>distinguishes</w:t>
      </w:r>
      <w:r w:rsidRPr="00616576">
        <w:rPr>
          <w:rFonts w:ascii="Times New Roman" w:eastAsia="Times New Roman" w:hAnsi="Times New Roman" w:cs="Times New Roman"/>
          <w:sz w:val="24"/>
          <w:szCs w:val="24"/>
        </w:rPr>
        <w:t xml:space="preserve"> them from conventional banks.</w:t>
      </w:r>
      <w:r w:rsidR="00616576">
        <w:rPr>
          <w:rFonts w:ascii="Times New Roman" w:eastAsia="Times New Roman" w:hAnsi="Times New Roman" w:cs="Times New Roman"/>
          <w:sz w:val="24"/>
          <w:szCs w:val="24"/>
        </w:rPr>
        <w:t xml:space="preserve"> </w:t>
      </w:r>
      <w:r w:rsidRPr="00616576">
        <w:rPr>
          <w:rFonts w:ascii="Times New Roman" w:eastAsia="Times New Roman" w:hAnsi="Times New Roman" w:cs="Times New Roman"/>
          <w:sz w:val="24"/>
          <w:szCs w:val="24"/>
        </w:rPr>
        <w:t>Saleem</w:t>
      </w:r>
      <w:r w:rsidRPr="00616576">
        <w:rPr>
          <w:rStyle w:val="FootnoteReference"/>
          <w:rFonts w:ascii="Times New Roman" w:eastAsia="Times New Roman" w:hAnsi="Times New Roman" w:cs="Times New Roman"/>
          <w:sz w:val="24"/>
          <w:szCs w:val="24"/>
        </w:rPr>
        <w:footnoteReference w:id="34"/>
      </w:r>
      <w:r w:rsidRPr="00616576">
        <w:rPr>
          <w:rFonts w:ascii="Times New Roman" w:eastAsia="Times New Roman" w:hAnsi="Times New Roman" w:cs="Times New Roman"/>
          <w:sz w:val="24"/>
          <w:szCs w:val="24"/>
        </w:rPr>
        <w:t xml:space="preserve"> examines the foundation of Islamic transactions from </w:t>
      </w:r>
      <w:r w:rsidR="00615AC6">
        <w:rPr>
          <w:rFonts w:ascii="Times New Roman" w:eastAsia="Times New Roman" w:hAnsi="Times New Roman" w:cs="Times New Roman"/>
          <w:sz w:val="24"/>
          <w:szCs w:val="24"/>
        </w:rPr>
        <w:t xml:space="preserve">a </w:t>
      </w:r>
      <w:r w:rsidRPr="00616576">
        <w:rPr>
          <w:rFonts w:ascii="Times New Roman" w:eastAsia="Times New Roman" w:hAnsi="Times New Roman" w:cs="Times New Roman"/>
          <w:sz w:val="24"/>
          <w:szCs w:val="24"/>
        </w:rPr>
        <w:t xml:space="preserve">theoretical point of view. After consulting </w:t>
      </w:r>
      <w:r w:rsidR="00615AC6">
        <w:rPr>
          <w:rFonts w:ascii="Times New Roman" w:eastAsia="Times New Roman" w:hAnsi="Times New Roman" w:cs="Times New Roman"/>
          <w:sz w:val="24"/>
          <w:szCs w:val="24"/>
        </w:rPr>
        <w:t>several</w:t>
      </w:r>
      <w:r w:rsidRPr="00616576">
        <w:rPr>
          <w:rFonts w:ascii="Times New Roman" w:eastAsia="Times New Roman" w:hAnsi="Times New Roman" w:cs="Times New Roman"/>
          <w:sz w:val="24"/>
          <w:szCs w:val="24"/>
        </w:rPr>
        <w:t xml:space="preserve"> </w:t>
      </w:r>
      <w:r w:rsidR="00615AC6">
        <w:rPr>
          <w:rFonts w:ascii="Times New Roman" w:eastAsia="Times New Roman" w:hAnsi="Times New Roman" w:cs="Times New Roman"/>
          <w:sz w:val="24"/>
          <w:szCs w:val="24"/>
        </w:rPr>
        <w:t>literatures</w:t>
      </w:r>
      <w:r w:rsidRPr="00616576">
        <w:rPr>
          <w:rFonts w:ascii="Times New Roman" w:eastAsia="Times New Roman" w:hAnsi="Times New Roman" w:cs="Times New Roman"/>
          <w:sz w:val="24"/>
          <w:szCs w:val="24"/>
        </w:rPr>
        <w:t xml:space="preserve">, he contends that the foundation of the Islamic transaction is traceable to the practices of Prophet Muhammad, (SAW) during his </w:t>
      </w:r>
      <w:r w:rsidR="00615AC6">
        <w:rPr>
          <w:rFonts w:ascii="Times New Roman" w:eastAsia="Times New Roman" w:hAnsi="Times New Roman" w:cs="Times New Roman"/>
          <w:sz w:val="24"/>
          <w:szCs w:val="24"/>
        </w:rPr>
        <w:t>lifetime</w:t>
      </w:r>
      <w:r w:rsidRPr="00616576">
        <w:rPr>
          <w:rFonts w:ascii="Times New Roman" w:eastAsia="Times New Roman" w:hAnsi="Times New Roman" w:cs="Times New Roman"/>
          <w:sz w:val="24"/>
          <w:szCs w:val="24"/>
        </w:rPr>
        <w:t xml:space="preserve"> though with modifications in line the societal changes. Adewusi</w:t>
      </w:r>
      <w:r w:rsidRPr="00616576">
        <w:rPr>
          <w:rStyle w:val="FootnoteReference"/>
          <w:rFonts w:ascii="Times New Roman" w:eastAsia="Times New Roman" w:hAnsi="Times New Roman" w:cs="Times New Roman"/>
          <w:sz w:val="24"/>
          <w:szCs w:val="24"/>
        </w:rPr>
        <w:footnoteReference w:id="35"/>
      </w:r>
      <w:r w:rsidRPr="00616576">
        <w:rPr>
          <w:rFonts w:ascii="Times New Roman" w:eastAsia="Times New Roman" w:hAnsi="Times New Roman" w:cs="Times New Roman"/>
          <w:sz w:val="24"/>
          <w:szCs w:val="24"/>
        </w:rPr>
        <w:t xml:space="preserve"> investigates the mode of operations of Non-interest Banking and Financial Institutions. He contends that Non-interest Banking and Financial Institutions have </w:t>
      </w:r>
      <w:r w:rsidR="00615AC6">
        <w:rPr>
          <w:rFonts w:ascii="Times New Roman" w:eastAsia="Times New Roman" w:hAnsi="Times New Roman" w:cs="Times New Roman"/>
          <w:sz w:val="24"/>
          <w:szCs w:val="24"/>
        </w:rPr>
        <w:t xml:space="preserve">an </w:t>
      </w:r>
      <w:r w:rsidRPr="00616576">
        <w:rPr>
          <w:rFonts w:ascii="Times New Roman" w:eastAsia="Times New Roman" w:hAnsi="Times New Roman" w:cs="Times New Roman"/>
          <w:sz w:val="24"/>
          <w:szCs w:val="24"/>
        </w:rPr>
        <w:t xml:space="preserve">affinity with Islamic Law </w:t>
      </w:r>
      <w:r w:rsidR="00615AC6">
        <w:rPr>
          <w:rFonts w:ascii="Times New Roman" w:eastAsia="Times New Roman" w:hAnsi="Times New Roman" w:cs="Times New Roman"/>
          <w:sz w:val="24"/>
          <w:szCs w:val="24"/>
        </w:rPr>
        <w:t>based on</w:t>
      </w:r>
      <w:r w:rsidRPr="00616576">
        <w:rPr>
          <w:rFonts w:ascii="Times New Roman" w:eastAsia="Times New Roman" w:hAnsi="Times New Roman" w:cs="Times New Roman"/>
          <w:sz w:val="24"/>
          <w:szCs w:val="24"/>
        </w:rPr>
        <w:t xml:space="preserve"> many warnings against Muslims deterring them from involving in any transaction that is </w:t>
      </w:r>
      <w:r w:rsidRPr="00616576">
        <w:rPr>
          <w:rFonts w:ascii="Times New Roman" w:eastAsia="Times New Roman" w:hAnsi="Times New Roman" w:cs="Times New Roman"/>
          <w:sz w:val="24"/>
          <w:szCs w:val="24"/>
        </w:rPr>
        <w:lastRenderedPageBreak/>
        <w:t>interest-based.</w:t>
      </w:r>
      <w:r w:rsidR="00616576">
        <w:rPr>
          <w:rFonts w:ascii="Times New Roman" w:eastAsia="Times New Roman" w:hAnsi="Times New Roman" w:cs="Times New Roman"/>
          <w:sz w:val="24"/>
          <w:szCs w:val="24"/>
        </w:rPr>
        <w:t xml:space="preserve"> </w:t>
      </w:r>
      <w:r w:rsidRPr="00616576">
        <w:rPr>
          <w:rFonts w:ascii="Times New Roman" w:eastAsia="Times New Roman" w:hAnsi="Times New Roman" w:cs="Times New Roman"/>
          <w:sz w:val="24"/>
          <w:szCs w:val="24"/>
        </w:rPr>
        <w:t>Kuran</w:t>
      </w:r>
      <w:r w:rsidRPr="00616576">
        <w:rPr>
          <w:rStyle w:val="FootnoteReference"/>
          <w:rFonts w:ascii="Times New Roman" w:eastAsia="Times New Roman" w:hAnsi="Times New Roman" w:cs="Times New Roman"/>
          <w:sz w:val="24"/>
          <w:szCs w:val="24"/>
        </w:rPr>
        <w:footnoteReference w:id="36"/>
      </w:r>
      <w:r w:rsidRPr="00616576">
        <w:rPr>
          <w:rFonts w:ascii="Times New Roman" w:eastAsia="Times New Roman" w:hAnsi="Times New Roman" w:cs="Times New Roman"/>
          <w:sz w:val="24"/>
          <w:szCs w:val="24"/>
        </w:rPr>
        <w:t xml:space="preserve"> investigates the late emergence of Islamic Discipline-based economics in India. He observed that Muslims are minorities in India and the aftermath of colonialism in the country led to </w:t>
      </w:r>
      <w:r w:rsidR="00615AC6">
        <w:rPr>
          <w:rFonts w:ascii="Times New Roman" w:eastAsia="Times New Roman" w:hAnsi="Times New Roman" w:cs="Times New Roman"/>
          <w:sz w:val="24"/>
          <w:szCs w:val="24"/>
        </w:rPr>
        <w:t xml:space="preserve">the </w:t>
      </w:r>
      <w:r w:rsidRPr="00616576">
        <w:rPr>
          <w:rFonts w:ascii="Times New Roman" w:eastAsia="Times New Roman" w:hAnsi="Times New Roman" w:cs="Times New Roman"/>
          <w:sz w:val="24"/>
          <w:szCs w:val="24"/>
        </w:rPr>
        <w:t xml:space="preserve">late emergence of Islamic Discipline-Based economics. He concludes that with the positive progression on the part of the Muslims in India, much </w:t>
      </w:r>
      <w:r w:rsidR="00615AC6">
        <w:rPr>
          <w:rFonts w:ascii="Times New Roman" w:eastAsia="Times New Roman" w:hAnsi="Times New Roman" w:cs="Times New Roman"/>
          <w:sz w:val="24"/>
          <w:szCs w:val="24"/>
        </w:rPr>
        <w:t>clamor</w:t>
      </w:r>
      <w:r w:rsidRPr="00616576">
        <w:rPr>
          <w:rFonts w:ascii="Times New Roman" w:eastAsia="Times New Roman" w:hAnsi="Times New Roman" w:cs="Times New Roman"/>
          <w:sz w:val="24"/>
          <w:szCs w:val="24"/>
        </w:rPr>
        <w:t xml:space="preserve"> for </w:t>
      </w:r>
      <w:r w:rsidR="00615AC6">
        <w:rPr>
          <w:rFonts w:ascii="Times New Roman" w:eastAsia="Times New Roman" w:hAnsi="Times New Roman" w:cs="Times New Roman"/>
          <w:sz w:val="24"/>
          <w:szCs w:val="24"/>
        </w:rPr>
        <w:t>Islamic-based</w:t>
      </w:r>
      <w:r w:rsidRPr="00616576">
        <w:rPr>
          <w:rFonts w:ascii="Times New Roman" w:eastAsia="Times New Roman" w:hAnsi="Times New Roman" w:cs="Times New Roman"/>
          <w:sz w:val="24"/>
          <w:szCs w:val="24"/>
        </w:rPr>
        <w:t xml:space="preserve"> economics is on the increase having </w:t>
      </w:r>
      <w:r w:rsidR="00615AC6">
        <w:rPr>
          <w:rFonts w:ascii="Times New Roman" w:eastAsia="Times New Roman" w:hAnsi="Times New Roman" w:cs="Times New Roman"/>
          <w:sz w:val="24"/>
          <w:szCs w:val="24"/>
        </w:rPr>
        <w:t>regard</w:t>
      </w:r>
      <w:r w:rsidRPr="00616576">
        <w:rPr>
          <w:rFonts w:ascii="Times New Roman" w:eastAsia="Times New Roman" w:hAnsi="Times New Roman" w:cs="Times New Roman"/>
          <w:sz w:val="24"/>
          <w:szCs w:val="24"/>
        </w:rPr>
        <w:t xml:space="preserve"> to dictates of </w:t>
      </w:r>
      <w:r w:rsidR="00615AC6">
        <w:rPr>
          <w:rFonts w:ascii="Times New Roman" w:eastAsia="Times New Roman" w:hAnsi="Times New Roman" w:cs="Times New Roman"/>
          <w:sz w:val="24"/>
          <w:szCs w:val="24"/>
        </w:rPr>
        <w:t xml:space="preserve">the </w:t>
      </w:r>
      <w:r w:rsidRPr="00616576">
        <w:rPr>
          <w:rFonts w:ascii="Times New Roman" w:eastAsia="Times New Roman" w:hAnsi="Times New Roman" w:cs="Times New Roman"/>
          <w:sz w:val="24"/>
          <w:szCs w:val="24"/>
        </w:rPr>
        <w:t>Islamic faith.</w:t>
      </w:r>
    </w:p>
    <w:p w14:paraId="5C230DAF" w14:textId="77777777" w:rsidR="00177D70" w:rsidRPr="00616576" w:rsidRDefault="00177D70" w:rsidP="00616576">
      <w:pPr>
        <w:autoSpaceDE w:val="0"/>
        <w:autoSpaceDN w:val="0"/>
        <w:adjustRightInd w:val="0"/>
        <w:spacing w:after="0" w:line="360" w:lineRule="auto"/>
        <w:jc w:val="both"/>
        <w:rPr>
          <w:rFonts w:ascii="Times New Roman" w:eastAsia="Times New Roman" w:hAnsi="Times New Roman" w:cs="Times New Roman"/>
          <w:sz w:val="24"/>
          <w:szCs w:val="24"/>
        </w:rPr>
      </w:pPr>
    </w:p>
    <w:p w14:paraId="57411BC2" w14:textId="2CA8DE89" w:rsidR="00177D70" w:rsidRPr="00616576" w:rsidRDefault="00177D70" w:rsidP="00616576">
      <w:pPr>
        <w:autoSpaceDE w:val="0"/>
        <w:autoSpaceDN w:val="0"/>
        <w:adjustRightInd w:val="0"/>
        <w:spacing w:after="0" w:line="360" w:lineRule="auto"/>
        <w:jc w:val="both"/>
        <w:rPr>
          <w:rFonts w:ascii="Times New Roman" w:eastAsia="Times New Roman" w:hAnsi="Times New Roman" w:cs="Times New Roman"/>
          <w:sz w:val="24"/>
          <w:szCs w:val="24"/>
        </w:rPr>
      </w:pPr>
      <w:r w:rsidRPr="00616576">
        <w:rPr>
          <w:rFonts w:ascii="Times New Roman" w:eastAsia="Times New Roman" w:hAnsi="Times New Roman" w:cs="Times New Roman"/>
          <w:sz w:val="24"/>
          <w:szCs w:val="24"/>
        </w:rPr>
        <w:t>Zaidi</w:t>
      </w:r>
      <w:r w:rsidRPr="00616576">
        <w:rPr>
          <w:rStyle w:val="FootnoteReference"/>
          <w:rFonts w:ascii="Times New Roman" w:eastAsia="Times New Roman" w:hAnsi="Times New Roman" w:cs="Times New Roman"/>
          <w:sz w:val="24"/>
          <w:szCs w:val="24"/>
        </w:rPr>
        <w:footnoteReference w:id="37"/>
      </w:r>
      <w:r w:rsidRPr="00616576">
        <w:rPr>
          <w:rFonts w:ascii="Times New Roman" w:eastAsia="Times New Roman" w:hAnsi="Times New Roman" w:cs="Times New Roman"/>
          <w:sz w:val="24"/>
          <w:szCs w:val="24"/>
        </w:rPr>
        <w:t xml:space="preserve"> studies Stabilization and Growth in an Open Islamic Economic. He looks at the origin of </w:t>
      </w:r>
      <w:r w:rsidR="00615AC6">
        <w:rPr>
          <w:rFonts w:ascii="Times New Roman" w:eastAsia="Times New Roman" w:hAnsi="Times New Roman" w:cs="Times New Roman"/>
          <w:sz w:val="24"/>
          <w:szCs w:val="24"/>
        </w:rPr>
        <w:t xml:space="preserve">the </w:t>
      </w:r>
      <w:r w:rsidRPr="00616576">
        <w:rPr>
          <w:rFonts w:ascii="Times New Roman" w:eastAsia="Times New Roman" w:hAnsi="Times New Roman" w:cs="Times New Roman"/>
          <w:sz w:val="24"/>
          <w:szCs w:val="24"/>
        </w:rPr>
        <w:t xml:space="preserve">Islamic economic system and the challenges being faced in the modern economy. He contends that the system of </w:t>
      </w:r>
      <w:r w:rsidR="00615AC6">
        <w:rPr>
          <w:rFonts w:ascii="Times New Roman" w:eastAsia="Times New Roman" w:hAnsi="Times New Roman" w:cs="Times New Roman"/>
          <w:sz w:val="24"/>
          <w:szCs w:val="24"/>
        </w:rPr>
        <w:t xml:space="preserve">the </w:t>
      </w:r>
      <w:r w:rsidRPr="00616576">
        <w:rPr>
          <w:rFonts w:ascii="Times New Roman" w:eastAsia="Times New Roman" w:hAnsi="Times New Roman" w:cs="Times New Roman"/>
          <w:sz w:val="24"/>
          <w:szCs w:val="24"/>
        </w:rPr>
        <w:t>econom</w:t>
      </w:r>
      <w:r w:rsidR="00901127">
        <w:rPr>
          <w:rFonts w:ascii="Times New Roman" w:eastAsia="Times New Roman" w:hAnsi="Times New Roman" w:cs="Times New Roman"/>
          <w:sz w:val="24"/>
          <w:szCs w:val="24"/>
        </w:rPr>
        <w:t>y</w:t>
      </w:r>
      <w:r w:rsidRPr="00616576">
        <w:rPr>
          <w:rFonts w:ascii="Times New Roman" w:eastAsia="Times New Roman" w:hAnsi="Times New Roman" w:cs="Times New Roman"/>
          <w:sz w:val="24"/>
          <w:szCs w:val="24"/>
        </w:rPr>
        <w:t xml:space="preserve"> under Shari’ah is open and transparent and that strict </w:t>
      </w:r>
      <w:r w:rsidR="00615AC6">
        <w:rPr>
          <w:rFonts w:ascii="Times New Roman" w:eastAsia="Times New Roman" w:hAnsi="Times New Roman" w:cs="Times New Roman"/>
          <w:sz w:val="24"/>
          <w:szCs w:val="24"/>
        </w:rPr>
        <w:t>adherence</w:t>
      </w:r>
      <w:r w:rsidRPr="00616576">
        <w:rPr>
          <w:rFonts w:ascii="Times New Roman" w:eastAsia="Times New Roman" w:hAnsi="Times New Roman" w:cs="Times New Roman"/>
          <w:sz w:val="24"/>
          <w:szCs w:val="24"/>
        </w:rPr>
        <w:t xml:space="preserve"> to the underlined principles of Shari’ah would guarantee economic stability and growth in any society.  </w:t>
      </w:r>
      <w:r w:rsidR="00616576">
        <w:rPr>
          <w:rFonts w:ascii="Times New Roman" w:eastAsia="Times New Roman" w:hAnsi="Times New Roman" w:cs="Times New Roman"/>
          <w:sz w:val="24"/>
          <w:szCs w:val="24"/>
        </w:rPr>
        <w:t xml:space="preserve"> </w:t>
      </w:r>
      <w:r w:rsidRPr="00616576">
        <w:rPr>
          <w:rFonts w:ascii="Times New Roman" w:eastAsia="Times New Roman" w:hAnsi="Times New Roman" w:cs="Times New Roman"/>
          <w:sz w:val="24"/>
          <w:szCs w:val="24"/>
        </w:rPr>
        <w:t>In the same vein, Siddiqi</w:t>
      </w:r>
      <w:r w:rsidRPr="00616576">
        <w:rPr>
          <w:rStyle w:val="FootnoteReference"/>
          <w:rFonts w:ascii="Times New Roman" w:eastAsia="Times New Roman" w:hAnsi="Times New Roman" w:cs="Times New Roman"/>
          <w:sz w:val="24"/>
          <w:szCs w:val="24"/>
        </w:rPr>
        <w:footnoteReference w:id="38"/>
      </w:r>
      <w:r w:rsidRPr="00616576">
        <w:rPr>
          <w:rFonts w:ascii="Times New Roman" w:eastAsia="Times New Roman" w:hAnsi="Times New Roman" w:cs="Times New Roman"/>
          <w:sz w:val="24"/>
          <w:szCs w:val="24"/>
        </w:rPr>
        <w:t xml:space="preserve"> argues that Islamic Economics is the solution to the current crisis the </w:t>
      </w:r>
      <w:r w:rsidR="00615AC6">
        <w:rPr>
          <w:rFonts w:ascii="Times New Roman" w:eastAsia="Times New Roman" w:hAnsi="Times New Roman" w:cs="Times New Roman"/>
          <w:sz w:val="24"/>
          <w:szCs w:val="24"/>
        </w:rPr>
        <w:t>world over</w:t>
      </w:r>
      <w:r w:rsidRPr="00616576">
        <w:rPr>
          <w:rFonts w:ascii="Times New Roman" w:eastAsia="Times New Roman" w:hAnsi="Times New Roman" w:cs="Times New Roman"/>
          <w:sz w:val="24"/>
          <w:szCs w:val="24"/>
        </w:rPr>
        <w:t xml:space="preserve">. He observes that conventional economics </w:t>
      </w:r>
      <w:r w:rsidR="00615AC6">
        <w:rPr>
          <w:rFonts w:ascii="Times New Roman" w:eastAsia="Times New Roman" w:hAnsi="Times New Roman" w:cs="Times New Roman"/>
          <w:sz w:val="24"/>
          <w:szCs w:val="24"/>
        </w:rPr>
        <w:t>is</w:t>
      </w:r>
      <w:r w:rsidRPr="00616576">
        <w:rPr>
          <w:rFonts w:ascii="Times New Roman" w:eastAsia="Times New Roman" w:hAnsi="Times New Roman" w:cs="Times New Roman"/>
          <w:sz w:val="24"/>
          <w:szCs w:val="24"/>
        </w:rPr>
        <w:t xml:space="preserve"> mostly capitalist-based ideology which </w:t>
      </w:r>
      <w:r w:rsidR="00615AC6">
        <w:rPr>
          <w:rFonts w:ascii="Times New Roman" w:eastAsia="Times New Roman" w:hAnsi="Times New Roman" w:cs="Times New Roman"/>
          <w:sz w:val="24"/>
          <w:szCs w:val="24"/>
        </w:rPr>
        <w:t>emphasizes</w:t>
      </w:r>
      <w:r w:rsidRPr="00616576">
        <w:rPr>
          <w:rFonts w:ascii="Times New Roman" w:eastAsia="Times New Roman" w:hAnsi="Times New Roman" w:cs="Times New Roman"/>
          <w:sz w:val="24"/>
          <w:szCs w:val="24"/>
        </w:rPr>
        <w:t xml:space="preserve"> profits in form of interest</w:t>
      </w:r>
      <w:r w:rsidR="00615AC6">
        <w:rPr>
          <w:rFonts w:ascii="Times New Roman" w:eastAsia="Times New Roman" w:hAnsi="Times New Roman" w:cs="Times New Roman"/>
          <w:sz w:val="24"/>
          <w:szCs w:val="24"/>
        </w:rPr>
        <w:t>,</w:t>
      </w:r>
      <w:r w:rsidRPr="00616576">
        <w:rPr>
          <w:rFonts w:ascii="Times New Roman" w:eastAsia="Times New Roman" w:hAnsi="Times New Roman" w:cs="Times New Roman"/>
          <w:sz w:val="24"/>
          <w:szCs w:val="24"/>
        </w:rPr>
        <w:t xml:space="preserve"> especially in Financial Institutions. He contends that interest has a worsening effect and compounds problematic </w:t>
      </w:r>
      <w:r w:rsidR="00615AC6">
        <w:rPr>
          <w:rFonts w:ascii="Times New Roman" w:eastAsia="Times New Roman" w:hAnsi="Times New Roman" w:cs="Times New Roman"/>
          <w:sz w:val="24"/>
          <w:szCs w:val="24"/>
        </w:rPr>
        <w:t>situations</w:t>
      </w:r>
      <w:r w:rsidRPr="00616576">
        <w:rPr>
          <w:rFonts w:ascii="Times New Roman" w:eastAsia="Times New Roman" w:hAnsi="Times New Roman" w:cs="Times New Roman"/>
          <w:sz w:val="24"/>
          <w:szCs w:val="24"/>
        </w:rPr>
        <w:t xml:space="preserve">. Hence, he makes </w:t>
      </w:r>
      <w:r w:rsidR="00615AC6">
        <w:rPr>
          <w:rFonts w:ascii="Times New Roman" w:eastAsia="Times New Roman" w:hAnsi="Times New Roman" w:cs="Times New Roman"/>
          <w:sz w:val="24"/>
          <w:szCs w:val="24"/>
        </w:rPr>
        <w:t>a recommendation</w:t>
      </w:r>
      <w:r w:rsidRPr="00616576">
        <w:rPr>
          <w:rFonts w:ascii="Times New Roman" w:eastAsia="Times New Roman" w:hAnsi="Times New Roman" w:cs="Times New Roman"/>
          <w:sz w:val="24"/>
          <w:szCs w:val="24"/>
        </w:rPr>
        <w:t xml:space="preserve"> for </w:t>
      </w:r>
      <w:r w:rsidR="00615AC6">
        <w:rPr>
          <w:rFonts w:ascii="Times New Roman" w:eastAsia="Times New Roman" w:hAnsi="Times New Roman" w:cs="Times New Roman"/>
          <w:sz w:val="24"/>
          <w:szCs w:val="24"/>
        </w:rPr>
        <w:t xml:space="preserve">the </w:t>
      </w:r>
      <w:r w:rsidRPr="00616576">
        <w:rPr>
          <w:rFonts w:ascii="Times New Roman" w:eastAsia="Times New Roman" w:hAnsi="Times New Roman" w:cs="Times New Roman"/>
          <w:sz w:val="24"/>
          <w:szCs w:val="24"/>
        </w:rPr>
        <w:t xml:space="preserve">adoption of </w:t>
      </w:r>
      <w:r w:rsidR="00615AC6">
        <w:rPr>
          <w:rFonts w:ascii="Times New Roman" w:eastAsia="Times New Roman" w:hAnsi="Times New Roman" w:cs="Times New Roman"/>
          <w:sz w:val="24"/>
          <w:szCs w:val="24"/>
        </w:rPr>
        <w:t xml:space="preserve">the </w:t>
      </w:r>
      <w:r w:rsidRPr="00616576">
        <w:rPr>
          <w:rFonts w:ascii="Times New Roman" w:eastAsia="Times New Roman" w:hAnsi="Times New Roman" w:cs="Times New Roman"/>
          <w:sz w:val="24"/>
          <w:szCs w:val="24"/>
        </w:rPr>
        <w:t xml:space="preserve">zero-interest ideology of </w:t>
      </w:r>
      <w:r w:rsidR="00615AC6">
        <w:rPr>
          <w:rFonts w:ascii="Times New Roman" w:eastAsia="Times New Roman" w:hAnsi="Times New Roman" w:cs="Times New Roman"/>
          <w:sz w:val="24"/>
          <w:szCs w:val="24"/>
        </w:rPr>
        <w:t xml:space="preserve">the </w:t>
      </w:r>
      <w:r w:rsidRPr="00616576">
        <w:rPr>
          <w:rFonts w:ascii="Times New Roman" w:eastAsia="Times New Roman" w:hAnsi="Times New Roman" w:cs="Times New Roman"/>
          <w:sz w:val="24"/>
          <w:szCs w:val="24"/>
        </w:rPr>
        <w:t>Islamic financial system. Aziz</w:t>
      </w:r>
      <w:r w:rsidRPr="00616576">
        <w:rPr>
          <w:rStyle w:val="FootnoteReference"/>
          <w:rFonts w:ascii="Times New Roman" w:eastAsia="Times New Roman" w:hAnsi="Times New Roman" w:cs="Times New Roman"/>
          <w:sz w:val="24"/>
          <w:szCs w:val="24"/>
        </w:rPr>
        <w:footnoteReference w:id="39"/>
      </w:r>
      <w:r w:rsidRPr="00616576">
        <w:rPr>
          <w:rFonts w:ascii="Times New Roman" w:eastAsia="Times New Roman" w:hAnsi="Times New Roman" w:cs="Times New Roman"/>
          <w:sz w:val="24"/>
          <w:szCs w:val="24"/>
        </w:rPr>
        <w:t xml:space="preserve"> posits that to build a progressive Islamic banking sector, recourse shall always be had to the pristine Islamic tenets being the foundation of </w:t>
      </w:r>
      <w:r w:rsidR="00615AC6">
        <w:rPr>
          <w:rFonts w:ascii="Times New Roman" w:eastAsia="Times New Roman" w:hAnsi="Times New Roman" w:cs="Times New Roman"/>
          <w:sz w:val="24"/>
          <w:szCs w:val="24"/>
        </w:rPr>
        <w:t xml:space="preserve">the </w:t>
      </w:r>
      <w:r w:rsidRPr="00616576">
        <w:rPr>
          <w:rFonts w:ascii="Times New Roman" w:eastAsia="Times New Roman" w:hAnsi="Times New Roman" w:cs="Times New Roman"/>
          <w:sz w:val="24"/>
          <w:szCs w:val="24"/>
        </w:rPr>
        <w:t xml:space="preserve">Islamic Banking system. He contends that in the modern setting, the necessity to have </w:t>
      </w:r>
      <w:r w:rsidR="00615AC6">
        <w:rPr>
          <w:rFonts w:ascii="Times New Roman" w:eastAsia="Times New Roman" w:hAnsi="Times New Roman" w:cs="Times New Roman"/>
          <w:sz w:val="24"/>
          <w:szCs w:val="24"/>
        </w:rPr>
        <w:t xml:space="preserve">an </w:t>
      </w:r>
      <w:r w:rsidRPr="00616576">
        <w:rPr>
          <w:rFonts w:ascii="Times New Roman" w:eastAsia="Times New Roman" w:hAnsi="Times New Roman" w:cs="Times New Roman"/>
          <w:sz w:val="24"/>
          <w:szCs w:val="24"/>
        </w:rPr>
        <w:t>Islamic banking system conforming to societal changes is inevitable but that this should not derail the Islamic banking expert from compliance with tenets of Islam as far as it affects the financial institutions and transactions.</w:t>
      </w:r>
    </w:p>
    <w:p w14:paraId="0D64E498" w14:textId="656E079B" w:rsidR="00177D70" w:rsidRPr="004F3412" w:rsidRDefault="00177D70" w:rsidP="00616576">
      <w:pPr>
        <w:autoSpaceDE w:val="0"/>
        <w:autoSpaceDN w:val="0"/>
        <w:adjustRightInd w:val="0"/>
        <w:spacing w:after="0" w:line="360" w:lineRule="auto"/>
        <w:jc w:val="both"/>
        <w:rPr>
          <w:rFonts w:asciiTheme="majorBidi" w:eastAsia="Times New Roman" w:hAnsiTheme="majorBidi" w:cstheme="majorBidi"/>
          <w:sz w:val="24"/>
          <w:szCs w:val="24"/>
        </w:rPr>
      </w:pPr>
      <w:r w:rsidRPr="00616576">
        <w:rPr>
          <w:rFonts w:ascii="Times New Roman" w:eastAsia="Times New Roman" w:hAnsi="Times New Roman" w:cs="Times New Roman"/>
          <w:sz w:val="24"/>
          <w:szCs w:val="24"/>
        </w:rPr>
        <w:t>Rosley</w:t>
      </w:r>
      <w:r w:rsidRPr="00616576">
        <w:rPr>
          <w:rStyle w:val="FootnoteReference"/>
          <w:rFonts w:ascii="Times New Roman" w:eastAsia="Times New Roman" w:hAnsi="Times New Roman" w:cs="Times New Roman"/>
          <w:sz w:val="24"/>
          <w:szCs w:val="24"/>
        </w:rPr>
        <w:footnoteReference w:id="40"/>
      </w:r>
      <w:r w:rsidRPr="00616576">
        <w:rPr>
          <w:rFonts w:ascii="Times New Roman" w:eastAsia="Times New Roman" w:hAnsi="Times New Roman" w:cs="Times New Roman"/>
          <w:sz w:val="24"/>
          <w:szCs w:val="24"/>
        </w:rPr>
        <w:t xml:space="preserve"> investigates the performance of Islamic Banks and Mainstream Banks in Malaysia. He examines their performance from </w:t>
      </w:r>
      <w:r w:rsidR="00615AC6">
        <w:rPr>
          <w:rFonts w:ascii="Times New Roman" w:eastAsia="Times New Roman" w:hAnsi="Times New Roman" w:cs="Times New Roman"/>
          <w:sz w:val="24"/>
          <w:szCs w:val="24"/>
        </w:rPr>
        <w:t xml:space="preserve">a </w:t>
      </w:r>
      <w:r w:rsidRPr="00616576">
        <w:rPr>
          <w:rFonts w:ascii="Times New Roman" w:eastAsia="Times New Roman" w:hAnsi="Times New Roman" w:cs="Times New Roman"/>
          <w:sz w:val="24"/>
          <w:szCs w:val="24"/>
        </w:rPr>
        <w:t xml:space="preserve">profit-making perspective. He argues that Mainstream Banks are prone to making more profits than Islamic Banks. However, he observes that </w:t>
      </w:r>
      <w:r w:rsidR="00615AC6">
        <w:rPr>
          <w:rFonts w:ascii="Times New Roman" w:eastAsia="Times New Roman" w:hAnsi="Times New Roman" w:cs="Times New Roman"/>
          <w:sz w:val="24"/>
          <w:szCs w:val="24"/>
        </w:rPr>
        <w:t xml:space="preserve">the </w:t>
      </w:r>
      <w:r w:rsidRPr="00616576">
        <w:rPr>
          <w:rFonts w:ascii="Times New Roman" w:eastAsia="Times New Roman" w:hAnsi="Times New Roman" w:cs="Times New Roman"/>
          <w:sz w:val="24"/>
          <w:szCs w:val="24"/>
        </w:rPr>
        <w:t xml:space="preserve">performance of Islamic Banks in the country is </w:t>
      </w:r>
      <w:r w:rsidR="00901127">
        <w:rPr>
          <w:rFonts w:ascii="Times New Roman" w:eastAsia="Times New Roman" w:hAnsi="Times New Roman" w:cs="Times New Roman"/>
          <w:sz w:val="24"/>
          <w:szCs w:val="24"/>
        </w:rPr>
        <w:t>no</w:t>
      </w:r>
      <w:r w:rsidRPr="00616576">
        <w:rPr>
          <w:rFonts w:ascii="Times New Roman" w:eastAsia="Times New Roman" w:hAnsi="Times New Roman" w:cs="Times New Roman"/>
          <w:sz w:val="24"/>
          <w:szCs w:val="24"/>
        </w:rPr>
        <w:t>thing to write home about despite their interest-free ideology.</w:t>
      </w:r>
      <w:r w:rsidR="00616576">
        <w:rPr>
          <w:rFonts w:ascii="Times New Roman" w:eastAsia="Times New Roman" w:hAnsi="Times New Roman" w:cs="Times New Roman"/>
          <w:sz w:val="24"/>
          <w:szCs w:val="24"/>
        </w:rPr>
        <w:t xml:space="preserve"> </w:t>
      </w:r>
      <w:r w:rsidRPr="00616576">
        <w:rPr>
          <w:rFonts w:ascii="Times New Roman" w:eastAsia="Times New Roman" w:hAnsi="Times New Roman" w:cs="Times New Roman"/>
          <w:sz w:val="24"/>
          <w:szCs w:val="24"/>
        </w:rPr>
        <w:t>Aburime and Alio</w:t>
      </w:r>
      <w:r w:rsidRPr="00616576">
        <w:rPr>
          <w:rStyle w:val="FootnoteReference"/>
          <w:rFonts w:ascii="Times New Roman" w:eastAsia="Times New Roman" w:hAnsi="Times New Roman" w:cs="Times New Roman"/>
          <w:sz w:val="24"/>
          <w:szCs w:val="24"/>
        </w:rPr>
        <w:footnoteReference w:id="41"/>
      </w:r>
      <w:r w:rsidRPr="00616576">
        <w:rPr>
          <w:rFonts w:ascii="Times New Roman" w:eastAsia="Times New Roman" w:hAnsi="Times New Roman" w:cs="Times New Roman"/>
          <w:sz w:val="24"/>
          <w:szCs w:val="24"/>
        </w:rPr>
        <w:t xml:space="preserve"> discuss the concept of Islamic Banking from </w:t>
      </w:r>
      <w:r w:rsidR="00615AC6">
        <w:rPr>
          <w:rFonts w:ascii="Times New Roman" w:eastAsia="Times New Roman" w:hAnsi="Times New Roman" w:cs="Times New Roman"/>
          <w:sz w:val="24"/>
          <w:szCs w:val="24"/>
        </w:rPr>
        <w:t xml:space="preserve">a </w:t>
      </w:r>
      <w:r w:rsidRPr="00616576">
        <w:rPr>
          <w:rFonts w:ascii="Times New Roman" w:eastAsia="Times New Roman" w:hAnsi="Times New Roman" w:cs="Times New Roman"/>
          <w:sz w:val="24"/>
          <w:szCs w:val="24"/>
        </w:rPr>
        <w:t xml:space="preserve">theoretical and practical </w:t>
      </w:r>
      <w:r w:rsidR="00615AC6">
        <w:rPr>
          <w:rFonts w:ascii="Times New Roman" w:eastAsia="Times New Roman" w:hAnsi="Times New Roman" w:cs="Times New Roman"/>
          <w:sz w:val="24"/>
          <w:szCs w:val="24"/>
        </w:rPr>
        <w:lastRenderedPageBreak/>
        <w:t>perspectives</w:t>
      </w:r>
      <w:r w:rsidRPr="00616576">
        <w:rPr>
          <w:rFonts w:ascii="Times New Roman" w:eastAsia="Times New Roman" w:hAnsi="Times New Roman" w:cs="Times New Roman"/>
          <w:sz w:val="24"/>
          <w:szCs w:val="24"/>
        </w:rPr>
        <w:t xml:space="preserve"> </w:t>
      </w:r>
      <w:r w:rsidR="00615AC6">
        <w:rPr>
          <w:rFonts w:ascii="Times New Roman" w:eastAsia="Times New Roman" w:hAnsi="Times New Roman" w:cs="Times New Roman"/>
          <w:sz w:val="24"/>
          <w:szCs w:val="24"/>
        </w:rPr>
        <w:t>to draw</w:t>
      </w:r>
      <w:r w:rsidRPr="00616576">
        <w:rPr>
          <w:rFonts w:ascii="Times New Roman" w:eastAsia="Times New Roman" w:hAnsi="Times New Roman" w:cs="Times New Roman"/>
          <w:sz w:val="24"/>
          <w:szCs w:val="24"/>
        </w:rPr>
        <w:t xml:space="preserve"> insights for Nigeria. In the course of their research, they confirmed that Islamic Banking System is a special banking system springing from divine legislation. They recommend that for the Banking system to achieve its aim and objective, it must not lose concentration from its origin.</w:t>
      </w:r>
      <w:r w:rsidR="00170EC1">
        <w:rPr>
          <w:rFonts w:ascii="Times New Roman" w:eastAsia="Times New Roman" w:hAnsi="Times New Roman" w:cs="Times New Roman"/>
          <w:sz w:val="24"/>
          <w:szCs w:val="24"/>
        </w:rPr>
        <w:t xml:space="preserve"> </w:t>
      </w:r>
      <w:r w:rsidRPr="00616576">
        <w:rPr>
          <w:rFonts w:ascii="Times New Roman" w:eastAsia="Times New Roman" w:hAnsi="Times New Roman" w:cs="Times New Roman"/>
          <w:sz w:val="24"/>
          <w:szCs w:val="24"/>
        </w:rPr>
        <w:t xml:space="preserve">Ahmad, </w:t>
      </w:r>
      <w:r w:rsidRPr="00616576">
        <w:rPr>
          <w:rFonts w:ascii="Times New Roman" w:eastAsia="Times New Roman" w:hAnsi="Times New Roman" w:cs="Times New Roman"/>
          <w:i/>
          <w:sz w:val="24"/>
          <w:szCs w:val="24"/>
        </w:rPr>
        <w:t>et al</w:t>
      </w:r>
      <w:r w:rsidRPr="00616576">
        <w:rPr>
          <w:rFonts w:ascii="Times New Roman" w:eastAsia="Times New Roman" w:hAnsi="Times New Roman" w:cs="Times New Roman"/>
          <w:sz w:val="24"/>
          <w:szCs w:val="24"/>
        </w:rPr>
        <w:t>,</w:t>
      </w:r>
      <w:r w:rsidRPr="00616576">
        <w:rPr>
          <w:rStyle w:val="FootnoteReference"/>
          <w:rFonts w:ascii="Times New Roman" w:eastAsia="Times New Roman" w:hAnsi="Times New Roman" w:cs="Times New Roman"/>
          <w:sz w:val="24"/>
          <w:szCs w:val="24"/>
        </w:rPr>
        <w:footnoteReference w:id="42"/>
      </w:r>
      <w:r w:rsidRPr="00616576">
        <w:rPr>
          <w:rFonts w:ascii="Times New Roman" w:eastAsia="Times New Roman" w:hAnsi="Times New Roman" w:cs="Times New Roman"/>
          <w:sz w:val="24"/>
          <w:szCs w:val="24"/>
        </w:rPr>
        <w:t xml:space="preserve"> </w:t>
      </w:r>
      <w:r w:rsidR="00615AC6">
        <w:rPr>
          <w:rFonts w:ascii="Times New Roman" w:eastAsia="Times New Roman" w:hAnsi="Times New Roman" w:cs="Times New Roman"/>
          <w:sz w:val="24"/>
          <w:szCs w:val="24"/>
        </w:rPr>
        <w:t>conducts</w:t>
      </w:r>
      <w:r w:rsidRPr="00616576">
        <w:rPr>
          <w:rFonts w:ascii="Times New Roman" w:eastAsia="Times New Roman" w:hAnsi="Times New Roman" w:cs="Times New Roman"/>
          <w:sz w:val="24"/>
          <w:szCs w:val="24"/>
        </w:rPr>
        <w:t xml:space="preserve"> </w:t>
      </w:r>
      <w:r w:rsidR="00615AC6">
        <w:rPr>
          <w:rFonts w:ascii="Times New Roman" w:eastAsia="Times New Roman" w:hAnsi="Times New Roman" w:cs="Times New Roman"/>
          <w:sz w:val="24"/>
          <w:szCs w:val="24"/>
        </w:rPr>
        <w:t xml:space="preserve">an </w:t>
      </w:r>
      <w:r w:rsidRPr="00616576">
        <w:rPr>
          <w:rFonts w:ascii="Times New Roman" w:eastAsia="Times New Roman" w:hAnsi="Times New Roman" w:cs="Times New Roman"/>
          <w:sz w:val="24"/>
          <w:szCs w:val="24"/>
        </w:rPr>
        <w:t>empirical investigation into the service</w:t>
      </w:r>
      <w:r w:rsidR="00170EC1">
        <w:rPr>
          <w:rFonts w:ascii="Times New Roman" w:eastAsia="Times New Roman" w:hAnsi="Times New Roman" w:cs="Times New Roman"/>
          <w:sz w:val="24"/>
          <w:szCs w:val="24"/>
        </w:rPr>
        <w:t>-</w:t>
      </w:r>
      <w:r w:rsidRPr="00616576">
        <w:rPr>
          <w:rFonts w:ascii="Times New Roman" w:eastAsia="Times New Roman" w:hAnsi="Times New Roman" w:cs="Times New Roman"/>
          <w:sz w:val="24"/>
          <w:szCs w:val="24"/>
        </w:rPr>
        <w:t xml:space="preserve">based perception of Islamic Banks in </w:t>
      </w:r>
      <w:r w:rsidR="00615AC6">
        <w:rPr>
          <w:rFonts w:ascii="Times New Roman" w:eastAsia="Times New Roman" w:hAnsi="Times New Roman" w:cs="Times New Roman"/>
          <w:sz w:val="24"/>
          <w:szCs w:val="24"/>
        </w:rPr>
        <w:t>Pakistan</w:t>
      </w:r>
      <w:r w:rsidRPr="00616576">
        <w:rPr>
          <w:rFonts w:ascii="Times New Roman" w:eastAsia="Times New Roman" w:hAnsi="Times New Roman" w:cs="Times New Roman"/>
          <w:sz w:val="24"/>
          <w:szCs w:val="24"/>
        </w:rPr>
        <w:t xml:space="preserve">. Their research did a thorough analysis of the various quality services offered by Islamic Banks in the country from the perception of the </w:t>
      </w:r>
      <w:r w:rsidR="00615AC6">
        <w:rPr>
          <w:rFonts w:ascii="Times New Roman" w:eastAsia="Times New Roman" w:hAnsi="Times New Roman" w:cs="Times New Roman"/>
          <w:sz w:val="24"/>
          <w:szCs w:val="24"/>
        </w:rPr>
        <w:t>Banks-Customer’s</w:t>
      </w:r>
      <w:r w:rsidRPr="00616576">
        <w:rPr>
          <w:rFonts w:ascii="Times New Roman" w:eastAsia="Times New Roman" w:hAnsi="Times New Roman" w:cs="Times New Roman"/>
          <w:sz w:val="24"/>
          <w:szCs w:val="24"/>
        </w:rPr>
        <w:t xml:space="preserve"> services. They rated high the quality of the services offered by the Bank in the sense that in most cases they are devoid of uncertainty which brings untold hardship to most Banking transactions.</w:t>
      </w:r>
      <w:r w:rsidR="00901127">
        <w:rPr>
          <w:rFonts w:ascii="Times New Roman" w:eastAsia="Times New Roman" w:hAnsi="Times New Roman" w:cs="Times New Roman"/>
          <w:sz w:val="24"/>
          <w:szCs w:val="24"/>
        </w:rPr>
        <w:t xml:space="preserve"> </w:t>
      </w:r>
      <w:r w:rsidR="00E0496E">
        <w:rPr>
          <w:rFonts w:ascii="Times New Roman" w:eastAsia="Times New Roman" w:hAnsi="Times New Roman" w:cs="Times New Roman"/>
          <w:sz w:val="24"/>
          <w:szCs w:val="24"/>
        </w:rPr>
        <w:t>Zubair</w:t>
      </w:r>
      <w:r w:rsidR="003B7CE3">
        <w:rPr>
          <w:rStyle w:val="FootnoteReference"/>
          <w:rFonts w:ascii="Times New Roman" w:eastAsia="Times New Roman" w:hAnsi="Times New Roman" w:cs="Times New Roman"/>
          <w:sz w:val="24"/>
          <w:szCs w:val="24"/>
        </w:rPr>
        <w:footnoteReference w:id="43"/>
      </w:r>
      <w:r w:rsidR="00901127">
        <w:rPr>
          <w:rFonts w:ascii="Times New Roman" w:eastAsia="Times New Roman" w:hAnsi="Times New Roman" w:cs="Times New Roman"/>
          <w:sz w:val="24"/>
          <w:szCs w:val="24"/>
        </w:rPr>
        <w:t xml:space="preserve"> while acknowledging the</w:t>
      </w:r>
      <w:r w:rsidR="00901127">
        <w:t xml:space="preserve"> </w:t>
      </w:r>
      <w:r w:rsidR="00901127" w:rsidRPr="00901127">
        <w:rPr>
          <w:rFonts w:asciiTheme="majorBidi" w:hAnsiTheme="majorBidi" w:cstheme="majorBidi"/>
          <w:sz w:val="24"/>
          <w:szCs w:val="24"/>
        </w:rPr>
        <w:t xml:space="preserve">increasing boost to the Malaysian Islamic finance industry and the sophistication experienced in the industry with </w:t>
      </w:r>
      <w:r w:rsidR="00615AC6">
        <w:rPr>
          <w:rFonts w:asciiTheme="majorBidi" w:hAnsiTheme="majorBidi" w:cstheme="majorBidi"/>
          <w:sz w:val="24"/>
          <w:szCs w:val="24"/>
        </w:rPr>
        <w:t>regard</w:t>
      </w:r>
      <w:r w:rsidR="00901127" w:rsidRPr="00901127">
        <w:rPr>
          <w:rFonts w:asciiTheme="majorBidi" w:hAnsiTheme="majorBidi" w:cstheme="majorBidi"/>
          <w:sz w:val="24"/>
          <w:szCs w:val="24"/>
        </w:rPr>
        <w:t xml:space="preserve"> to product development</w:t>
      </w:r>
      <w:r w:rsidR="003B7CE3">
        <w:rPr>
          <w:rFonts w:asciiTheme="majorBidi" w:hAnsiTheme="majorBidi" w:cstheme="majorBidi"/>
          <w:sz w:val="24"/>
          <w:szCs w:val="24"/>
        </w:rPr>
        <w:t>,</w:t>
      </w:r>
      <w:r w:rsidR="00901127" w:rsidRPr="00901127">
        <w:rPr>
          <w:rFonts w:asciiTheme="majorBidi" w:eastAsia="Times New Roman" w:hAnsiTheme="majorBidi" w:cstheme="majorBidi"/>
          <w:sz w:val="24"/>
          <w:szCs w:val="24"/>
        </w:rPr>
        <w:t xml:space="preserve"> </w:t>
      </w:r>
      <w:r w:rsidR="003B7CE3">
        <w:rPr>
          <w:rFonts w:asciiTheme="majorBidi" w:eastAsia="Times New Roman" w:hAnsiTheme="majorBidi" w:cstheme="majorBidi"/>
          <w:sz w:val="24"/>
          <w:szCs w:val="24"/>
        </w:rPr>
        <w:t xml:space="preserve">concludes that the stability and reliability experienced in the industry </w:t>
      </w:r>
      <w:r w:rsidR="00615AC6">
        <w:rPr>
          <w:rFonts w:asciiTheme="majorBidi" w:eastAsia="Times New Roman" w:hAnsiTheme="majorBidi" w:cstheme="majorBidi"/>
          <w:sz w:val="24"/>
          <w:szCs w:val="24"/>
        </w:rPr>
        <w:t>are</w:t>
      </w:r>
      <w:r w:rsidR="003B7CE3">
        <w:rPr>
          <w:rFonts w:asciiTheme="majorBidi" w:eastAsia="Times New Roman" w:hAnsiTheme="majorBidi" w:cstheme="majorBidi"/>
          <w:sz w:val="24"/>
          <w:szCs w:val="24"/>
        </w:rPr>
        <w:t xml:space="preserve"> as a result of the strengthened dispute resolution mechanism</w:t>
      </w:r>
      <w:r w:rsidR="001743DD">
        <w:rPr>
          <w:rFonts w:asciiTheme="majorBidi" w:eastAsia="Times New Roman" w:hAnsiTheme="majorBidi" w:cstheme="majorBidi"/>
          <w:sz w:val="24"/>
          <w:szCs w:val="24"/>
        </w:rPr>
        <w:t>s put</w:t>
      </w:r>
      <w:r w:rsidR="003B7CE3">
        <w:rPr>
          <w:rFonts w:asciiTheme="majorBidi" w:eastAsia="Times New Roman" w:hAnsiTheme="majorBidi" w:cstheme="majorBidi"/>
          <w:sz w:val="24"/>
          <w:szCs w:val="24"/>
        </w:rPr>
        <w:t xml:space="preserve"> in place.</w:t>
      </w:r>
    </w:p>
    <w:p w14:paraId="50DF2B39" w14:textId="48CD4389" w:rsidR="001743DD" w:rsidRDefault="00177D70" w:rsidP="00170EC1">
      <w:pPr>
        <w:autoSpaceDE w:val="0"/>
        <w:autoSpaceDN w:val="0"/>
        <w:adjustRightInd w:val="0"/>
        <w:spacing w:after="0" w:line="360" w:lineRule="auto"/>
        <w:jc w:val="both"/>
        <w:rPr>
          <w:rFonts w:ascii="Times New Roman" w:eastAsia="Times New Roman" w:hAnsi="Times New Roman" w:cs="Times New Roman"/>
          <w:sz w:val="24"/>
          <w:szCs w:val="24"/>
        </w:rPr>
      </w:pPr>
      <w:r w:rsidRPr="00616576">
        <w:rPr>
          <w:rFonts w:ascii="Times New Roman" w:eastAsia="Times New Roman" w:hAnsi="Times New Roman" w:cs="Times New Roman"/>
          <w:sz w:val="24"/>
          <w:szCs w:val="24"/>
        </w:rPr>
        <w:t>Bley and Kuehn,</w:t>
      </w:r>
      <w:r w:rsidRPr="00616576">
        <w:rPr>
          <w:rStyle w:val="FootnoteReference"/>
          <w:rFonts w:ascii="Times New Roman" w:eastAsia="Times New Roman" w:hAnsi="Times New Roman" w:cs="Times New Roman"/>
          <w:sz w:val="24"/>
          <w:szCs w:val="24"/>
        </w:rPr>
        <w:footnoteReference w:id="44"/>
      </w:r>
      <w:r w:rsidRPr="00616576">
        <w:rPr>
          <w:rFonts w:ascii="Times New Roman" w:eastAsia="Times New Roman" w:hAnsi="Times New Roman" w:cs="Times New Roman"/>
          <w:sz w:val="24"/>
          <w:szCs w:val="24"/>
        </w:rPr>
        <w:t xml:space="preserve"> in the same vein, carried out similar research but within the jurisdiction of the United Arab Emirates. They investigated students’ knowledge and perception of extant Banks in the United Arab Emirates. They achieve this by comparing the Conventional and Islamic Banking systems. Their research revealed that non-charging of interest is what mostly distinguishes Islamic Banks from Conventional Banks.</w:t>
      </w:r>
      <w:r w:rsidR="00170EC1">
        <w:rPr>
          <w:rFonts w:ascii="Times New Roman" w:eastAsia="Times New Roman" w:hAnsi="Times New Roman" w:cs="Times New Roman"/>
          <w:sz w:val="24"/>
          <w:szCs w:val="24"/>
        </w:rPr>
        <w:t xml:space="preserve"> </w:t>
      </w:r>
      <w:r w:rsidRPr="00616576">
        <w:rPr>
          <w:rFonts w:ascii="Times New Roman" w:eastAsia="Times New Roman" w:hAnsi="Times New Roman" w:cs="Times New Roman"/>
          <w:sz w:val="24"/>
          <w:szCs w:val="24"/>
        </w:rPr>
        <w:t>Haron, Ahmad</w:t>
      </w:r>
      <w:r w:rsidR="00615AC6">
        <w:rPr>
          <w:rFonts w:ascii="Times New Roman" w:eastAsia="Times New Roman" w:hAnsi="Times New Roman" w:cs="Times New Roman"/>
          <w:sz w:val="24"/>
          <w:szCs w:val="24"/>
        </w:rPr>
        <w:t>,</w:t>
      </w:r>
      <w:r w:rsidRPr="00616576">
        <w:rPr>
          <w:rFonts w:ascii="Times New Roman" w:eastAsia="Times New Roman" w:hAnsi="Times New Roman" w:cs="Times New Roman"/>
          <w:sz w:val="24"/>
          <w:szCs w:val="24"/>
        </w:rPr>
        <w:t xml:space="preserve"> and Planisek</w:t>
      </w:r>
      <w:r w:rsidRPr="00616576">
        <w:rPr>
          <w:rStyle w:val="FootnoteReference"/>
          <w:rFonts w:ascii="Times New Roman" w:eastAsia="Times New Roman" w:hAnsi="Times New Roman" w:cs="Times New Roman"/>
          <w:sz w:val="24"/>
          <w:szCs w:val="24"/>
        </w:rPr>
        <w:footnoteReference w:id="45"/>
      </w:r>
      <w:r w:rsidRPr="00616576">
        <w:rPr>
          <w:rFonts w:ascii="Times New Roman" w:eastAsia="Times New Roman" w:hAnsi="Times New Roman" w:cs="Times New Roman"/>
          <w:sz w:val="24"/>
          <w:szCs w:val="24"/>
        </w:rPr>
        <w:t xml:space="preserve"> investigate banks’ patronage from Muslims and non-Muslims factor. They discovered that most Muslims usually patronize Islamic Banks for religious satisfaction. They also observed that non-Muslims do patronize Islamic Banks due to quality service delivery.</w:t>
      </w:r>
      <w:r w:rsidR="00170EC1">
        <w:rPr>
          <w:rFonts w:ascii="Times New Roman" w:eastAsia="Times New Roman" w:hAnsi="Times New Roman" w:cs="Times New Roman"/>
          <w:sz w:val="24"/>
          <w:szCs w:val="24"/>
        </w:rPr>
        <w:t xml:space="preserve"> </w:t>
      </w:r>
      <w:r w:rsidRPr="00616576">
        <w:rPr>
          <w:rFonts w:ascii="Times New Roman" w:eastAsia="Times New Roman" w:hAnsi="Times New Roman" w:cs="Times New Roman"/>
          <w:sz w:val="24"/>
          <w:szCs w:val="24"/>
        </w:rPr>
        <w:t>Sambo and Akanbi</w:t>
      </w:r>
      <w:r w:rsidRPr="00616576">
        <w:rPr>
          <w:rStyle w:val="FootnoteReference"/>
          <w:rFonts w:ascii="Times New Roman" w:eastAsia="Times New Roman" w:hAnsi="Times New Roman" w:cs="Times New Roman"/>
          <w:sz w:val="24"/>
          <w:szCs w:val="24"/>
        </w:rPr>
        <w:footnoteReference w:id="46"/>
      </w:r>
      <w:r w:rsidRPr="00616576">
        <w:rPr>
          <w:rFonts w:ascii="Times New Roman" w:eastAsia="Times New Roman" w:hAnsi="Times New Roman" w:cs="Times New Roman"/>
          <w:sz w:val="24"/>
          <w:szCs w:val="24"/>
        </w:rPr>
        <w:t xml:space="preserve"> while discussing Sulh (amicable settlement) as a form of Dispute Resolution for Islamic Banking Dispute emphasized that Islamic Banks are faith-based and thus every mechanism to be applied in the course of their operations must have traces from the religious tenets as espoused in the Qur’an and Sunnah. In the same vein, Oseni’s</w:t>
      </w:r>
      <w:r w:rsidRPr="00616576">
        <w:rPr>
          <w:rStyle w:val="FootnoteReference"/>
          <w:rFonts w:ascii="Times New Roman" w:eastAsia="Times New Roman" w:hAnsi="Times New Roman" w:cs="Times New Roman"/>
          <w:sz w:val="24"/>
          <w:szCs w:val="24"/>
        </w:rPr>
        <w:footnoteReference w:id="47"/>
      </w:r>
      <w:r w:rsidRPr="00616576">
        <w:rPr>
          <w:rFonts w:ascii="Times New Roman" w:eastAsia="Times New Roman" w:hAnsi="Times New Roman" w:cs="Times New Roman"/>
          <w:sz w:val="24"/>
          <w:szCs w:val="24"/>
        </w:rPr>
        <w:t xml:space="preserve"> </w:t>
      </w:r>
      <w:r w:rsidRPr="00616576">
        <w:rPr>
          <w:rFonts w:ascii="Times New Roman" w:eastAsia="Times New Roman" w:hAnsi="Times New Roman" w:cs="Times New Roman"/>
          <w:sz w:val="24"/>
          <w:szCs w:val="24"/>
        </w:rPr>
        <w:lastRenderedPageBreak/>
        <w:t>research also leads credence to the position of Sambo and Akanbi and added that in the occasion of emerging current trends, the nature of Islamic law vis-à-vis Islamic Banking system shows dynamism that can contend with the current and future challenges.</w:t>
      </w:r>
      <w:r w:rsidR="001743DD">
        <w:rPr>
          <w:rFonts w:ascii="Times New Roman" w:eastAsia="Times New Roman" w:hAnsi="Times New Roman" w:cs="Times New Roman"/>
          <w:sz w:val="24"/>
          <w:szCs w:val="24"/>
        </w:rPr>
        <w:t xml:space="preserve"> </w:t>
      </w:r>
    </w:p>
    <w:p w14:paraId="755283D7" w14:textId="428C68DB" w:rsidR="00177D70" w:rsidRPr="00616576" w:rsidRDefault="001743DD" w:rsidP="00170EC1">
      <w:pPr>
        <w:autoSpaceDE w:val="0"/>
        <w:autoSpaceDN w:val="0"/>
        <w:adjustRightInd w:val="0"/>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above literature </w:t>
      </w:r>
      <w:r w:rsidR="005564A1">
        <w:rPr>
          <w:rFonts w:ascii="Times New Roman" w:eastAsia="Times New Roman" w:hAnsi="Times New Roman" w:cs="Times New Roman"/>
          <w:sz w:val="24"/>
          <w:szCs w:val="24"/>
        </w:rPr>
        <w:t xml:space="preserve">gave an exposition </w:t>
      </w:r>
      <w:r w:rsidR="005312E3">
        <w:rPr>
          <w:rFonts w:ascii="Times New Roman" w:eastAsia="Times New Roman" w:hAnsi="Times New Roman" w:cs="Times New Roman"/>
          <w:sz w:val="24"/>
          <w:szCs w:val="24"/>
        </w:rPr>
        <w:t>in</w:t>
      </w:r>
      <w:r w:rsidR="00414965">
        <w:rPr>
          <w:rFonts w:ascii="Times New Roman" w:eastAsia="Times New Roman" w:hAnsi="Times New Roman" w:cs="Times New Roman"/>
          <w:sz w:val="24"/>
          <w:szCs w:val="24"/>
        </w:rPr>
        <w:t>to the</w:t>
      </w:r>
      <w:r w:rsidR="005564A1">
        <w:rPr>
          <w:rFonts w:ascii="Times New Roman" w:eastAsia="Times New Roman" w:hAnsi="Times New Roman" w:cs="Times New Roman"/>
          <w:sz w:val="24"/>
          <w:szCs w:val="24"/>
        </w:rPr>
        <w:t xml:space="preserve"> </w:t>
      </w:r>
      <w:r w:rsidR="00414965">
        <w:rPr>
          <w:rFonts w:ascii="Times New Roman" w:eastAsia="Times New Roman" w:hAnsi="Times New Roman" w:cs="Times New Roman"/>
          <w:sz w:val="24"/>
          <w:szCs w:val="24"/>
        </w:rPr>
        <w:t xml:space="preserve">origin, nature, purpose, and concept of Islamic banking/financial system. With </w:t>
      </w:r>
      <w:r w:rsidR="0001235E">
        <w:rPr>
          <w:rFonts w:ascii="Times New Roman" w:eastAsia="Times New Roman" w:hAnsi="Times New Roman" w:cs="Times New Roman"/>
          <w:sz w:val="24"/>
          <w:szCs w:val="24"/>
        </w:rPr>
        <w:t>the above backdrop, it is thus expedient to consider literature</w:t>
      </w:r>
      <w:r w:rsidR="00FF7BA2">
        <w:rPr>
          <w:rFonts w:ascii="Times New Roman" w:eastAsia="Times New Roman" w:hAnsi="Times New Roman" w:cs="Times New Roman"/>
          <w:sz w:val="24"/>
          <w:szCs w:val="24"/>
        </w:rPr>
        <w:t xml:space="preserve"> on the legal and regulatory framework for corporate governance</w:t>
      </w:r>
      <w:r w:rsidR="00527987">
        <w:rPr>
          <w:rFonts w:ascii="Times New Roman" w:eastAsia="Times New Roman" w:hAnsi="Times New Roman" w:cs="Times New Roman"/>
          <w:sz w:val="24"/>
          <w:szCs w:val="24"/>
        </w:rPr>
        <w:t xml:space="preserve"> of Islamic Banks in Nigeria and Malaysia being the central theme of this paper.</w:t>
      </w:r>
    </w:p>
    <w:p w14:paraId="748F04DF" w14:textId="77777777" w:rsidR="00177D70" w:rsidRPr="00616576" w:rsidRDefault="00177D70" w:rsidP="00616576">
      <w:pPr>
        <w:autoSpaceDE w:val="0"/>
        <w:autoSpaceDN w:val="0"/>
        <w:adjustRightInd w:val="0"/>
        <w:spacing w:after="0" w:line="360" w:lineRule="auto"/>
        <w:jc w:val="both"/>
        <w:rPr>
          <w:rFonts w:ascii="Times New Roman" w:eastAsia="Times New Roman" w:hAnsi="Times New Roman" w:cs="Times New Roman"/>
          <w:sz w:val="24"/>
          <w:szCs w:val="24"/>
        </w:rPr>
      </w:pPr>
    </w:p>
    <w:p w14:paraId="1EFF97FA" w14:textId="6C7A9234" w:rsidR="00AB1E14" w:rsidRPr="00616576" w:rsidRDefault="002934CF" w:rsidP="00616576">
      <w:pPr>
        <w:autoSpaceDE w:val="0"/>
        <w:autoSpaceDN w:val="0"/>
        <w:adjustRightInd w:val="0"/>
        <w:spacing w:after="0" w:line="360" w:lineRule="auto"/>
        <w:ind w:left="720" w:hanging="720"/>
        <w:jc w:val="both"/>
        <w:rPr>
          <w:rFonts w:ascii="Times New Roman" w:eastAsia="Times New Roman" w:hAnsi="Times New Roman" w:cs="Times New Roman"/>
          <w:sz w:val="24"/>
          <w:szCs w:val="24"/>
        </w:rPr>
      </w:pPr>
      <w:r w:rsidRPr="00616576">
        <w:rPr>
          <w:rFonts w:ascii="Times New Roman" w:eastAsia="Times New Roman" w:hAnsi="Times New Roman" w:cs="Times New Roman"/>
          <w:b/>
          <w:bCs/>
          <w:sz w:val="24"/>
          <w:szCs w:val="24"/>
        </w:rPr>
        <w:t>2.2</w:t>
      </w:r>
      <w:r w:rsidRPr="00616576">
        <w:rPr>
          <w:rFonts w:ascii="Times New Roman" w:eastAsia="Times New Roman" w:hAnsi="Times New Roman" w:cs="Times New Roman"/>
          <w:b/>
          <w:bCs/>
          <w:sz w:val="24"/>
          <w:szCs w:val="24"/>
        </w:rPr>
        <w:tab/>
      </w:r>
      <w:r w:rsidR="00177D70" w:rsidRPr="00616576">
        <w:rPr>
          <w:rFonts w:ascii="Times New Roman" w:eastAsia="Times New Roman" w:hAnsi="Times New Roman" w:cs="Times New Roman"/>
          <w:b/>
          <w:bCs/>
          <w:sz w:val="24"/>
          <w:szCs w:val="24"/>
        </w:rPr>
        <w:t xml:space="preserve">Legal and Regulatory </w:t>
      </w:r>
      <w:r w:rsidR="00277547">
        <w:rPr>
          <w:rFonts w:ascii="Times New Roman" w:eastAsia="Times New Roman" w:hAnsi="Times New Roman" w:cs="Times New Roman"/>
          <w:b/>
          <w:bCs/>
          <w:sz w:val="24"/>
          <w:szCs w:val="24"/>
        </w:rPr>
        <w:t>Framework</w:t>
      </w:r>
      <w:r w:rsidR="00177D70" w:rsidRPr="00616576">
        <w:rPr>
          <w:rFonts w:ascii="Times New Roman" w:eastAsia="Times New Roman" w:hAnsi="Times New Roman" w:cs="Times New Roman"/>
          <w:b/>
          <w:bCs/>
          <w:sz w:val="24"/>
          <w:szCs w:val="24"/>
        </w:rPr>
        <w:t xml:space="preserve"> for Corpor</w:t>
      </w:r>
      <w:r w:rsidR="00AB1E14" w:rsidRPr="00616576">
        <w:rPr>
          <w:rFonts w:ascii="Times New Roman" w:eastAsia="Times New Roman" w:hAnsi="Times New Roman" w:cs="Times New Roman"/>
          <w:b/>
          <w:bCs/>
          <w:sz w:val="24"/>
          <w:szCs w:val="24"/>
        </w:rPr>
        <w:t>ate Governance of Islamic Banks</w:t>
      </w:r>
      <w:r w:rsidR="001F67AD" w:rsidRPr="00616576">
        <w:rPr>
          <w:rFonts w:ascii="Times New Roman" w:eastAsia="Times New Roman" w:hAnsi="Times New Roman" w:cs="Times New Roman"/>
          <w:b/>
          <w:bCs/>
          <w:sz w:val="24"/>
          <w:szCs w:val="24"/>
        </w:rPr>
        <w:t xml:space="preserve"> in Nigerian and Malaysia</w:t>
      </w:r>
      <w:r w:rsidR="00177D70" w:rsidRPr="00616576">
        <w:rPr>
          <w:rFonts w:ascii="Times New Roman" w:eastAsia="Times New Roman" w:hAnsi="Times New Roman" w:cs="Times New Roman"/>
          <w:sz w:val="24"/>
          <w:szCs w:val="24"/>
        </w:rPr>
        <w:t xml:space="preserve"> </w:t>
      </w:r>
    </w:p>
    <w:p w14:paraId="39E9BA57" w14:textId="3547B420" w:rsidR="00177D70" w:rsidRPr="00277547" w:rsidRDefault="00177D70" w:rsidP="00616576">
      <w:pPr>
        <w:autoSpaceDE w:val="0"/>
        <w:autoSpaceDN w:val="0"/>
        <w:adjustRightInd w:val="0"/>
        <w:spacing w:after="0" w:line="360" w:lineRule="auto"/>
        <w:jc w:val="both"/>
        <w:rPr>
          <w:rFonts w:ascii="Times New Roman" w:eastAsia="Times New Roman" w:hAnsi="Times New Roman" w:cs="Times New Roman"/>
          <w:sz w:val="24"/>
          <w:szCs w:val="24"/>
        </w:rPr>
      </w:pPr>
      <w:r w:rsidRPr="00616576">
        <w:rPr>
          <w:rFonts w:ascii="Times New Roman" w:eastAsia="Times New Roman" w:hAnsi="Times New Roman" w:cs="Times New Roman"/>
          <w:sz w:val="24"/>
          <w:szCs w:val="24"/>
        </w:rPr>
        <w:t>Mustafa, Ibrahim</w:t>
      </w:r>
      <w:r w:rsidR="00615AC6">
        <w:rPr>
          <w:rFonts w:ascii="Times New Roman" w:eastAsia="Times New Roman" w:hAnsi="Times New Roman" w:cs="Times New Roman"/>
          <w:sz w:val="24"/>
          <w:szCs w:val="24"/>
        </w:rPr>
        <w:t>,</w:t>
      </w:r>
      <w:r w:rsidRPr="00616576">
        <w:rPr>
          <w:rFonts w:ascii="Times New Roman" w:eastAsia="Times New Roman" w:hAnsi="Times New Roman" w:cs="Times New Roman"/>
          <w:sz w:val="24"/>
          <w:szCs w:val="24"/>
        </w:rPr>
        <w:t xml:space="preserve"> and Adewale</w:t>
      </w:r>
      <w:r w:rsidRPr="00616576">
        <w:rPr>
          <w:rStyle w:val="FootnoteReference"/>
          <w:rFonts w:ascii="Times New Roman" w:eastAsia="Times New Roman" w:hAnsi="Times New Roman" w:cs="Times New Roman"/>
          <w:sz w:val="24"/>
          <w:szCs w:val="24"/>
        </w:rPr>
        <w:footnoteReference w:id="48"/>
      </w:r>
      <w:r w:rsidRPr="00616576">
        <w:rPr>
          <w:rFonts w:ascii="Times New Roman" w:eastAsia="Times New Roman" w:hAnsi="Times New Roman" w:cs="Times New Roman"/>
          <w:sz w:val="24"/>
          <w:szCs w:val="24"/>
        </w:rPr>
        <w:t xml:space="preserve"> examine the establishment and operation of Islamic Banks in Nigeria with </w:t>
      </w:r>
      <w:r w:rsidR="00615AC6">
        <w:rPr>
          <w:rFonts w:ascii="Times New Roman" w:eastAsia="Times New Roman" w:hAnsi="Times New Roman" w:cs="Times New Roman"/>
          <w:sz w:val="24"/>
          <w:szCs w:val="24"/>
        </w:rPr>
        <w:t xml:space="preserve">a </w:t>
      </w:r>
      <w:r w:rsidRPr="00616576">
        <w:rPr>
          <w:rFonts w:ascii="Times New Roman" w:eastAsia="Times New Roman" w:hAnsi="Times New Roman" w:cs="Times New Roman"/>
          <w:sz w:val="24"/>
          <w:szCs w:val="24"/>
        </w:rPr>
        <w:t xml:space="preserve">particular focus on the role of </w:t>
      </w:r>
      <w:r w:rsidR="00615AC6">
        <w:rPr>
          <w:rFonts w:ascii="Times New Roman" w:eastAsia="Times New Roman" w:hAnsi="Times New Roman" w:cs="Times New Roman"/>
          <w:sz w:val="24"/>
          <w:szCs w:val="24"/>
        </w:rPr>
        <w:t xml:space="preserve">the </w:t>
      </w:r>
      <w:r w:rsidRPr="00616576">
        <w:rPr>
          <w:rFonts w:ascii="Times New Roman" w:eastAsia="Times New Roman" w:hAnsi="Times New Roman" w:cs="Times New Roman"/>
          <w:sz w:val="24"/>
          <w:szCs w:val="24"/>
        </w:rPr>
        <w:t xml:space="preserve">Central Bank of Nigeria. They lauded the establishment of Islamic Banking in Nigeria despite </w:t>
      </w:r>
      <w:r w:rsidR="00615AC6">
        <w:rPr>
          <w:rFonts w:ascii="Times New Roman" w:eastAsia="Times New Roman" w:hAnsi="Times New Roman" w:cs="Times New Roman"/>
          <w:sz w:val="24"/>
          <w:szCs w:val="24"/>
        </w:rPr>
        <w:t xml:space="preserve">a </w:t>
      </w:r>
      <w:r w:rsidRPr="00616576">
        <w:rPr>
          <w:rFonts w:ascii="Times New Roman" w:eastAsia="Times New Roman" w:hAnsi="Times New Roman" w:cs="Times New Roman"/>
          <w:sz w:val="24"/>
          <w:szCs w:val="24"/>
        </w:rPr>
        <w:t xml:space="preserve">parochial campaign against it </w:t>
      </w:r>
      <w:r w:rsidR="00615AC6">
        <w:rPr>
          <w:rFonts w:ascii="Times New Roman" w:eastAsia="Times New Roman" w:hAnsi="Times New Roman" w:cs="Times New Roman"/>
          <w:sz w:val="24"/>
          <w:szCs w:val="24"/>
        </w:rPr>
        <w:t>before</w:t>
      </w:r>
      <w:r w:rsidRPr="00616576">
        <w:rPr>
          <w:rFonts w:ascii="Times New Roman" w:eastAsia="Times New Roman" w:hAnsi="Times New Roman" w:cs="Times New Roman"/>
          <w:sz w:val="24"/>
          <w:szCs w:val="24"/>
        </w:rPr>
        <w:t xml:space="preserve"> the approval and licensing by the Central Bank of Nigeria. They contended that what prompted the agitation for </w:t>
      </w:r>
      <w:r w:rsidR="00615AC6">
        <w:rPr>
          <w:rFonts w:ascii="Times New Roman" w:eastAsia="Times New Roman" w:hAnsi="Times New Roman" w:cs="Times New Roman"/>
          <w:sz w:val="24"/>
          <w:szCs w:val="24"/>
        </w:rPr>
        <w:t xml:space="preserve">the </w:t>
      </w:r>
      <w:r w:rsidRPr="00616576">
        <w:rPr>
          <w:rFonts w:ascii="Times New Roman" w:eastAsia="Times New Roman" w:hAnsi="Times New Roman" w:cs="Times New Roman"/>
          <w:sz w:val="24"/>
          <w:szCs w:val="24"/>
        </w:rPr>
        <w:t xml:space="preserve">establishment of Islamic Banks from the Holy Quran is also available in Christendom from Biblical provisions and suggested that issues surrounding </w:t>
      </w:r>
      <w:r w:rsidR="00615AC6">
        <w:rPr>
          <w:rFonts w:ascii="Times New Roman" w:eastAsia="Times New Roman" w:hAnsi="Times New Roman" w:cs="Times New Roman"/>
          <w:sz w:val="24"/>
          <w:szCs w:val="24"/>
        </w:rPr>
        <w:t xml:space="preserve">the </w:t>
      </w:r>
      <w:r w:rsidRPr="00616576">
        <w:rPr>
          <w:rFonts w:ascii="Times New Roman" w:eastAsia="Times New Roman" w:hAnsi="Times New Roman" w:cs="Times New Roman"/>
          <w:sz w:val="24"/>
          <w:szCs w:val="24"/>
        </w:rPr>
        <w:t xml:space="preserve">emergence of Islamic Banks in Nigeria should not be viewed as all </w:t>
      </w:r>
      <w:r w:rsidR="00615AC6">
        <w:rPr>
          <w:rFonts w:ascii="Times New Roman" w:eastAsia="Times New Roman" w:hAnsi="Times New Roman" w:cs="Times New Roman"/>
          <w:sz w:val="24"/>
          <w:szCs w:val="24"/>
        </w:rPr>
        <w:t>Muslim</w:t>
      </w:r>
      <w:r w:rsidRPr="00616576">
        <w:rPr>
          <w:rFonts w:ascii="Times New Roman" w:eastAsia="Times New Roman" w:hAnsi="Times New Roman" w:cs="Times New Roman"/>
          <w:sz w:val="24"/>
          <w:szCs w:val="24"/>
        </w:rPr>
        <w:t xml:space="preserve"> affairs but as issues that concern both the adherents of Islam and Christianity. Before they concluded, they looked at the role of the Central Bank of Nigeria in the supervision and regulation of Islamic Banks in the country. Having acceded that the Central Bank of Nigeria occupies </w:t>
      </w:r>
      <w:r w:rsidR="00615AC6">
        <w:rPr>
          <w:rFonts w:ascii="Times New Roman" w:eastAsia="Times New Roman" w:hAnsi="Times New Roman" w:cs="Times New Roman"/>
          <w:sz w:val="24"/>
          <w:szCs w:val="24"/>
        </w:rPr>
        <w:t xml:space="preserve">the </w:t>
      </w:r>
      <w:r w:rsidRPr="00616576">
        <w:rPr>
          <w:rFonts w:ascii="Times New Roman" w:eastAsia="Times New Roman" w:hAnsi="Times New Roman" w:cs="Times New Roman"/>
          <w:sz w:val="24"/>
          <w:szCs w:val="24"/>
        </w:rPr>
        <w:t xml:space="preserve">topmost position for the role of supervision and regulation of Islamic Banks in Nigeria, they suggested that the Central Bank should engage in more research driven approach with a view to exploring the emerging area of Islamic Banking system. </w:t>
      </w:r>
      <w:r w:rsidRPr="00616576">
        <w:rPr>
          <w:rFonts w:ascii="Times New Roman" w:hAnsi="Times New Roman" w:cs="Times New Roman"/>
          <w:sz w:val="24"/>
          <w:szCs w:val="24"/>
        </w:rPr>
        <w:t>Thus, the Central Bank of Nigeria Guidelines on the Regulation and Supervision of Non-Interest (Islamic) Microfinance Banks in Nigeria, 2017</w:t>
      </w:r>
      <w:r w:rsidRPr="00616576">
        <w:rPr>
          <w:rStyle w:val="FootnoteReference"/>
          <w:rFonts w:ascii="Times New Roman" w:hAnsi="Times New Roman" w:cs="Times New Roman"/>
          <w:sz w:val="24"/>
          <w:szCs w:val="24"/>
        </w:rPr>
        <w:footnoteReference w:id="49"/>
      </w:r>
      <w:r w:rsidRPr="00616576">
        <w:rPr>
          <w:rFonts w:ascii="Times New Roman" w:hAnsi="Times New Roman" w:cs="Times New Roman"/>
          <w:sz w:val="24"/>
          <w:szCs w:val="24"/>
        </w:rPr>
        <w:t xml:space="preserve"> is the parent legal framework for the corporate governance of Islamic Banks in Nigeria. The Guidelines subjected Islamic Banks in Nigeria to corporate governance framework contained in the Banks and other Financial Institutions </w:t>
      </w:r>
      <w:r w:rsidRPr="00616576">
        <w:rPr>
          <w:rFonts w:ascii="Times New Roman" w:hAnsi="Times New Roman" w:cs="Times New Roman"/>
          <w:sz w:val="24"/>
          <w:szCs w:val="24"/>
        </w:rPr>
        <w:lastRenderedPageBreak/>
        <w:t>(BOFIA) Act 1991 (as mended), Companies and Allied Matters (CAMA) Act 1990 (as amended) as well as corporate governance codes issued by any Institutions recognized by law.</w:t>
      </w:r>
      <w:r w:rsidRPr="00616576">
        <w:rPr>
          <w:rStyle w:val="FootnoteReference"/>
          <w:rFonts w:ascii="Times New Roman" w:hAnsi="Times New Roman" w:cs="Times New Roman"/>
          <w:sz w:val="24"/>
          <w:szCs w:val="24"/>
        </w:rPr>
        <w:footnoteReference w:id="50"/>
      </w:r>
    </w:p>
    <w:p w14:paraId="703399A0" w14:textId="299C9D2E" w:rsidR="00177D70" w:rsidRPr="00616576" w:rsidRDefault="00177D70" w:rsidP="000D0EA5">
      <w:pPr>
        <w:autoSpaceDE w:val="0"/>
        <w:autoSpaceDN w:val="0"/>
        <w:adjustRightInd w:val="0"/>
        <w:spacing w:after="0" w:line="360" w:lineRule="auto"/>
        <w:jc w:val="both"/>
        <w:rPr>
          <w:rFonts w:ascii="Times New Roman" w:hAnsi="Times New Roman" w:cs="Times New Roman"/>
          <w:sz w:val="24"/>
          <w:szCs w:val="24"/>
        </w:rPr>
      </w:pPr>
      <w:r w:rsidRPr="00616576">
        <w:rPr>
          <w:rFonts w:ascii="Times New Roman" w:hAnsi="Times New Roman" w:cs="Times New Roman"/>
          <w:sz w:val="24"/>
          <w:szCs w:val="24"/>
        </w:rPr>
        <w:t>Abdul</w:t>
      </w:r>
      <w:r w:rsidRPr="00616576">
        <w:rPr>
          <w:rStyle w:val="FootnoteReference"/>
          <w:rFonts w:ascii="Times New Roman" w:hAnsi="Times New Roman" w:cs="Times New Roman"/>
          <w:sz w:val="24"/>
          <w:szCs w:val="24"/>
        </w:rPr>
        <w:footnoteReference w:id="51"/>
      </w:r>
      <w:r w:rsidRPr="00616576">
        <w:rPr>
          <w:rFonts w:ascii="Times New Roman" w:hAnsi="Times New Roman" w:cs="Times New Roman"/>
          <w:sz w:val="24"/>
          <w:szCs w:val="24"/>
        </w:rPr>
        <w:t xml:space="preserve"> examines corporate governance and Islamic banking in Nigeria. In his research, he looks at Islamic banking and the legal environment in Nigeria. By so doing, he analyzes the key laws regulating bank operation in Nigeria vis-à-vis Islamic bank. These laws a</w:t>
      </w:r>
      <w:r w:rsidR="003B2DDB" w:rsidRPr="00616576">
        <w:rPr>
          <w:rFonts w:ascii="Times New Roman" w:hAnsi="Times New Roman" w:cs="Times New Roman"/>
          <w:sz w:val="24"/>
          <w:szCs w:val="24"/>
        </w:rPr>
        <w:t xml:space="preserve">re the Banking Act, 1969, Banks </w:t>
      </w:r>
      <w:r w:rsidRPr="00616576">
        <w:rPr>
          <w:rFonts w:ascii="Times New Roman" w:hAnsi="Times New Roman" w:cs="Times New Roman"/>
          <w:sz w:val="24"/>
          <w:szCs w:val="24"/>
        </w:rPr>
        <w:t xml:space="preserve">and other Financial Institutions Act (BOFIA), 1991 and the Central Bank of Nigeria Act, 2007. After analyzing the relevant provisions of these laws, concluded that many difficulties may arise when establishing an Islamic bank in compliance with laws and rules originally conceived for conventional banks and therefore suggested that for Islamic banks to thrive within legal requirements of the </w:t>
      </w:r>
      <w:r w:rsidR="001A76BF" w:rsidRPr="00616576">
        <w:rPr>
          <w:rFonts w:ascii="Times New Roman" w:hAnsi="Times New Roman" w:cs="Times New Roman"/>
          <w:sz w:val="24"/>
          <w:szCs w:val="24"/>
        </w:rPr>
        <w:t>extant</w:t>
      </w:r>
      <w:r w:rsidRPr="00616576">
        <w:rPr>
          <w:rFonts w:ascii="Times New Roman" w:hAnsi="Times New Roman" w:cs="Times New Roman"/>
          <w:sz w:val="24"/>
          <w:szCs w:val="24"/>
        </w:rPr>
        <w:t xml:space="preserve"> law in Nigeria, Islamic banks need to be giving special consideration to be able to conduct their activities maximally.</w:t>
      </w:r>
      <w:r w:rsidR="000D0EA5">
        <w:rPr>
          <w:rFonts w:ascii="Times New Roman" w:hAnsi="Times New Roman" w:cs="Times New Roman"/>
          <w:sz w:val="24"/>
          <w:szCs w:val="24"/>
        </w:rPr>
        <w:t xml:space="preserve"> </w:t>
      </w:r>
      <w:r w:rsidRPr="00616576">
        <w:rPr>
          <w:rFonts w:ascii="Times New Roman" w:hAnsi="Times New Roman" w:cs="Times New Roman"/>
          <w:sz w:val="24"/>
          <w:szCs w:val="24"/>
        </w:rPr>
        <w:t>Abikan,</w:t>
      </w:r>
      <w:r w:rsidRPr="00616576">
        <w:rPr>
          <w:rStyle w:val="FootnoteReference"/>
          <w:rFonts w:ascii="Times New Roman" w:hAnsi="Times New Roman" w:cs="Times New Roman"/>
          <w:sz w:val="24"/>
          <w:szCs w:val="24"/>
        </w:rPr>
        <w:footnoteReference w:id="52"/>
      </w:r>
      <w:r w:rsidRPr="00616576">
        <w:rPr>
          <w:rFonts w:ascii="Times New Roman" w:hAnsi="Times New Roman" w:cs="Times New Roman"/>
          <w:sz w:val="24"/>
          <w:szCs w:val="24"/>
        </w:rPr>
        <w:t xml:space="preserve"> in the same vein, discusses the legal framework for Islamic banking in Nigeria. He extensively investigates the viability of Islamic Banks under the Banks and other Financial Institutions Act (BOFIA), 1991, the Central Bank of Nigeria Act, 2007 and the Nigerian Deposit Insurance Corporation Act, 2006. He pointed out various hindrances in the laws that are capable of great disservice to the successful operation of administration of Islamic Banks in Nigeria. He concluded that there is need for amendments of the relevant laws with a view to having a workable legal framework for Islamic banking in Nigeria.</w:t>
      </w:r>
    </w:p>
    <w:p w14:paraId="0699801F" w14:textId="77777777" w:rsidR="00177D70" w:rsidRPr="00616576" w:rsidRDefault="00177D70" w:rsidP="00616576">
      <w:pPr>
        <w:autoSpaceDE w:val="0"/>
        <w:autoSpaceDN w:val="0"/>
        <w:adjustRightInd w:val="0"/>
        <w:spacing w:after="0" w:line="360" w:lineRule="auto"/>
        <w:jc w:val="both"/>
        <w:rPr>
          <w:rFonts w:ascii="Times New Roman" w:hAnsi="Times New Roman" w:cs="Times New Roman"/>
          <w:sz w:val="24"/>
          <w:szCs w:val="24"/>
        </w:rPr>
      </w:pPr>
    </w:p>
    <w:p w14:paraId="6275E82B" w14:textId="1AD6045F" w:rsidR="00177D70" w:rsidRPr="00277547" w:rsidRDefault="00177D70" w:rsidP="00616576">
      <w:pPr>
        <w:autoSpaceDE w:val="0"/>
        <w:autoSpaceDN w:val="0"/>
        <w:adjustRightInd w:val="0"/>
        <w:spacing w:after="0" w:line="360" w:lineRule="auto"/>
        <w:jc w:val="both"/>
        <w:rPr>
          <w:rFonts w:ascii="Times New Roman" w:hAnsi="Times New Roman" w:cs="Times New Roman"/>
          <w:sz w:val="24"/>
          <w:szCs w:val="24"/>
        </w:rPr>
      </w:pPr>
      <w:r w:rsidRPr="00616576">
        <w:rPr>
          <w:rFonts w:ascii="Times New Roman" w:hAnsi="Times New Roman" w:cs="Times New Roman"/>
          <w:sz w:val="24"/>
          <w:szCs w:val="24"/>
        </w:rPr>
        <w:t>Alaro</w:t>
      </w:r>
      <w:r w:rsidRPr="00616576">
        <w:rPr>
          <w:rStyle w:val="FootnoteReference"/>
          <w:rFonts w:ascii="Times New Roman" w:hAnsi="Times New Roman" w:cs="Times New Roman"/>
          <w:sz w:val="24"/>
          <w:szCs w:val="24"/>
        </w:rPr>
        <w:footnoteReference w:id="53"/>
      </w:r>
      <w:r w:rsidRPr="00616576">
        <w:rPr>
          <w:rFonts w:ascii="Times New Roman" w:hAnsi="Times New Roman" w:cs="Times New Roman"/>
          <w:sz w:val="24"/>
          <w:szCs w:val="24"/>
        </w:rPr>
        <w:t xml:space="preserve"> contends that Shari’ah supervision remains a challenge for Islamic banking in Nigeria. He pointed out certain fundamental lacuna in the Banks and other Financial Institutions Act (BOFIA), 1991. These include failure to make provisions for the constitution of Shariah Advisory Board and non-inclusion of the requirement for the establishment, composition and qualification of the member of the Shari’ah Advisory Board in the Memorandum and Article of Association of the prospective Islamic Banks in Nigeria.</w:t>
      </w:r>
      <w:r w:rsidR="000D0EA5">
        <w:rPr>
          <w:rFonts w:ascii="Times New Roman" w:hAnsi="Times New Roman" w:cs="Times New Roman"/>
          <w:sz w:val="24"/>
          <w:szCs w:val="24"/>
        </w:rPr>
        <w:t xml:space="preserve"> </w:t>
      </w:r>
      <w:r w:rsidRPr="00616576">
        <w:rPr>
          <w:rFonts w:ascii="Times New Roman" w:hAnsi="Times New Roman" w:cs="Times New Roman"/>
          <w:sz w:val="24"/>
          <w:szCs w:val="24"/>
        </w:rPr>
        <w:t>Abikan</w:t>
      </w:r>
      <w:r w:rsidRPr="00616576">
        <w:rPr>
          <w:rStyle w:val="FootnoteReference"/>
          <w:rFonts w:ascii="Times New Roman" w:hAnsi="Times New Roman" w:cs="Times New Roman"/>
          <w:sz w:val="24"/>
          <w:szCs w:val="24"/>
        </w:rPr>
        <w:footnoteReference w:id="54"/>
      </w:r>
      <w:r w:rsidRPr="00616576">
        <w:rPr>
          <w:rFonts w:ascii="Times New Roman" w:hAnsi="Times New Roman" w:cs="Times New Roman"/>
          <w:sz w:val="24"/>
          <w:szCs w:val="24"/>
        </w:rPr>
        <w:t xml:space="preserve"> further contends that, though the Deposit Insurance Scheme which Islamic Banks are expected to participate in pursuant to the Nigerian Deposit Insurance Corporation Act, 2006 is similar to the Cooperative Insurance permissible under Islamic </w:t>
      </w:r>
      <w:r w:rsidRPr="00616576">
        <w:rPr>
          <w:rFonts w:ascii="Times New Roman" w:hAnsi="Times New Roman" w:cs="Times New Roman"/>
          <w:sz w:val="24"/>
          <w:szCs w:val="24"/>
        </w:rPr>
        <w:lastRenderedPageBreak/>
        <w:t>law with evidence from Qur’an and Sunnah, he therefore argues that some of the practices of the scheme are repugnant to the basic principles of Islamic Banking system. Some of the practices which he sees as being repugnant to Islamic banking principles include investment of the scheme funds in interest yielding Federal government security, payment of interest as penalty for late payment of premium, attraction of interest of the liquidity support given to ailing bank in Nigeria. Abikan concluded that all the foregoing practices contradict the principle of zero tolerance for (riba) interest under Islamic banking system.</w:t>
      </w:r>
      <w:r w:rsidR="000D0EA5">
        <w:rPr>
          <w:rFonts w:ascii="Times New Roman" w:hAnsi="Times New Roman" w:cs="Times New Roman"/>
          <w:sz w:val="24"/>
          <w:szCs w:val="24"/>
        </w:rPr>
        <w:t xml:space="preserve"> </w:t>
      </w:r>
      <w:r w:rsidRPr="00616576">
        <w:rPr>
          <w:rFonts w:ascii="Times New Roman" w:hAnsi="Times New Roman" w:cs="Times New Roman"/>
          <w:sz w:val="24"/>
          <w:szCs w:val="24"/>
        </w:rPr>
        <w:t>Shahran</w:t>
      </w:r>
      <w:r w:rsidRPr="00616576">
        <w:rPr>
          <w:rStyle w:val="FootnoteReference"/>
          <w:rFonts w:ascii="Times New Roman" w:hAnsi="Times New Roman" w:cs="Times New Roman"/>
          <w:sz w:val="24"/>
          <w:szCs w:val="24"/>
        </w:rPr>
        <w:footnoteReference w:id="55"/>
      </w:r>
      <w:r w:rsidRPr="00616576">
        <w:rPr>
          <w:rFonts w:ascii="Times New Roman" w:hAnsi="Times New Roman" w:cs="Times New Roman"/>
          <w:sz w:val="24"/>
          <w:szCs w:val="24"/>
        </w:rPr>
        <w:t xml:space="preserve"> argues that the concept of Islamic corporate governance clothes Islamic Banks with a set of Shari’ah rules which govern their operation and monitor the role of all players. Thus, governance of Islamic banks cannot deviate from the divine guidance enshrined in the scripture being the foundation of the emergence of Islamic banking system.       </w:t>
      </w:r>
    </w:p>
    <w:p w14:paraId="6C2DA9D6" w14:textId="1F7274B3" w:rsidR="00296E39" w:rsidRPr="00616576" w:rsidRDefault="00177D70" w:rsidP="00616576">
      <w:pPr>
        <w:autoSpaceDE w:val="0"/>
        <w:autoSpaceDN w:val="0"/>
        <w:adjustRightInd w:val="0"/>
        <w:spacing w:after="0" w:line="360" w:lineRule="auto"/>
        <w:jc w:val="both"/>
        <w:rPr>
          <w:rFonts w:ascii="Times New Roman" w:eastAsia="Times New Roman" w:hAnsi="Times New Roman" w:cs="Times New Roman"/>
          <w:sz w:val="24"/>
          <w:szCs w:val="24"/>
        </w:rPr>
      </w:pPr>
      <w:r w:rsidRPr="00616576">
        <w:rPr>
          <w:rFonts w:ascii="Times New Roman" w:eastAsia="Times New Roman" w:hAnsi="Times New Roman" w:cs="Times New Roman"/>
          <w:sz w:val="24"/>
          <w:szCs w:val="24"/>
        </w:rPr>
        <w:t>Chouldhary,</w:t>
      </w:r>
      <w:r w:rsidRPr="00616576">
        <w:rPr>
          <w:rStyle w:val="FootnoteReference"/>
          <w:rFonts w:ascii="Times New Roman" w:eastAsia="Times New Roman" w:hAnsi="Times New Roman" w:cs="Times New Roman"/>
          <w:sz w:val="24"/>
          <w:szCs w:val="24"/>
        </w:rPr>
        <w:footnoteReference w:id="56"/>
      </w:r>
      <w:r w:rsidRPr="00616576">
        <w:rPr>
          <w:rFonts w:ascii="Times New Roman" w:eastAsia="Times New Roman" w:hAnsi="Times New Roman" w:cs="Times New Roman"/>
          <w:sz w:val="24"/>
          <w:szCs w:val="24"/>
        </w:rPr>
        <w:t xml:space="preserve"> on his part, examines the Organization for Economic Co-operation and Development (OECD) Principles and Islamic Perspectives on Corporate Governance as they relate to Islamic Banks. He highlights and compares the OECD principles of corporate governance on one hand and the Islamic principles of corporate governance on the other hand. He contends that though OECD principles of corporate governance seeks to achieve effective corporate governance, it should not be confused as the same with principles of Islamic corporate governance because Islamic corporate governance codes are derived from divine sources which are faith-based with parallel implications from the conventional corporate governance codes. He therefore subscribes to subjecting Islamic Banks to Shari’ah Compliant Corporate Governance Codes.</w:t>
      </w:r>
      <w:r w:rsidR="000D0EA5">
        <w:rPr>
          <w:rFonts w:ascii="Times New Roman" w:eastAsia="Times New Roman" w:hAnsi="Times New Roman" w:cs="Times New Roman"/>
          <w:sz w:val="24"/>
          <w:szCs w:val="24"/>
        </w:rPr>
        <w:t xml:space="preserve"> </w:t>
      </w:r>
      <w:r w:rsidRPr="00616576">
        <w:rPr>
          <w:rFonts w:ascii="Times New Roman" w:eastAsia="Times New Roman" w:hAnsi="Times New Roman" w:cs="Times New Roman"/>
          <w:sz w:val="24"/>
          <w:szCs w:val="24"/>
        </w:rPr>
        <w:t>Mahmoud, Omolola and Ibrahim</w:t>
      </w:r>
      <w:r w:rsidRPr="00616576">
        <w:rPr>
          <w:rStyle w:val="FootnoteReference"/>
          <w:rFonts w:ascii="Times New Roman" w:eastAsia="Times New Roman" w:hAnsi="Times New Roman" w:cs="Times New Roman"/>
          <w:sz w:val="24"/>
          <w:szCs w:val="24"/>
        </w:rPr>
        <w:footnoteReference w:id="57"/>
      </w:r>
      <w:r w:rsidRPr="00616576">
        <w:rPr>
          <w:rFonts w:ascii="Times New Roman" w:eastAsia="Times New Roman" w:hAnsi="Times New Roman" w:cs="Times New Roman"/>
          <w:sz w:val="24"/>
          <w:szCs w:val="24"/>
        </w:rPr>
        <w:t xml:space="preserve"> evaluated the adequacy of the regulation of the Central Bank of Nigeria which is the parent legal and regulatory framework for </w:t>
      </w:r>
      <w:r w:rsidR="00274FE8" w:rsidRPr="00616576">
        <w:rPr>
          <w:rFonts w:ascii="Times New Roman" w:eastAsia="Times New Roman" w:hAnsi="Times New Roman" w:cs="Times New Roman"/>
          <w:sz w:val="24"/>
          <w:szCs w:val="24"/>
        </w:rPr>
        <w:t>Non-Interest</w:t>
      </w:r>
      <w:r w:rsidRPr="00616576">
        <w:rPr>
          <w:rFonts w:ascii="Times New Roman" w:eastAsia="Times New Roman" w:hAnsi="Times New Roman" w:cs="Times New Roman"/>
          <w:sz w:val="24"/>
          <w:szCs w:val="24"/>
        </w:rPr>
        <w:t xml:space="preserve"> (Islamic) Banking in Nigeria. In the course of their research, they observed that the foundation of banking system in Nigeria is interest-based which is against the tenets of Islamic religion. Hence, some vestiges of it still reflect in the Central Bank of Nigeria Guideline for the regulation of Islamic Banks in Nigeria. They, therefore recommended a separate legislation solely dedicate to the operation of Islamic Banks </w:t>
      </w:r>
      <w:r w:rsidRPr="00616576">
        <w:rPr>
          <w:rFonts w:ascii="Times New Roman" w:eastAsia="Times New Roman" w:hAnsi="Times New Roman" w:cs="Times New Roman"/>
          <w:sz w:val="24"/>
          <w:szCs w:val="24"/>
        </w:rPr>
        <w:lastRenderedPageBreak/>
        <w:t xml:space="preserve">with a view to foster development of the Banks in Nigeria. </w:t>
      </w:r>
      <w:r w:rsidR="00384511" w:rsidRPr="00616576">
        <w:rPr>
          <w:rFonts w:ascii="Times New Roman" w:eastAsia="Times New Roman" w:hAnsi="Times New Roman" w:cs="Times New Roman"/>
          <w:sz w:val="24"/>
          <w:szCs w:val="24"/>
        </w:rPr>
        <w:t>Adam and Al-Aidaros</w:t>
      </w:r>
      <w:r w:rsidR="00384511" w:rsidRPr="00616576">
        <w:rPr>
          <w:rStyle w:val="FootnoteReference"/>
          <w:rFonts w:ascii="Times New Roman" w:eastAsia="Times New Roman" w:hAnsi="Times New Roman" w:cs="Times New Roman"/>
          <w:sz w:val="24"/>
          <w:szCs w:val="24"/>
        </w:rPr>
        <w:footnoteReference w:id="58"/>
      </w:r>
      <w:r w:rsidR="00384511" w:rsidRPr="00616576">
        <w:rPr>
          <w:rFonts w:ascii="Times New Roman" w:eastAsia="Times New Roman" w:hAnsi="Times New Roman" w:cs="Times New Roman"/>
          <w:sz w:val="24"/>
          <w:szCs w:val="24"/>
        </w:rPr>
        <w:t xml:space="preserve"> are of the view that Shari’ah Supervisory/Advisory Board has the primary role of ensuring that Islamic Financial Institutions (IFIs) inculcate Shariah teaching and full disclosure in all their endeavours with a view to attracting public confidence in corporate governance of IFIs. They opined that the hall-mark of Shariah Supervisory Board’s role is to realize the practice of Shariah corporate governance by IFIs with full internalization of all Shariah principles. They recommend that the framework of Shariah Supervisory Board should be based on the provision of Qur’an Chapter 2 verse 282 and the Shariah principles of </w:t>
      </w:r>
      <w:r w:rsidR="00384511" w:rsidRPr="00616576">
        <w:rPr>
          <w:rFonts w:ascii="Times New Roman" w:eastAsia="Times New Roman" w:hAnsi="Times New Roman" w:cs="Times New Roman"/>
          <w:i/>
          <w:iCs/>
          <w:sz w:val="24"/>
          <w:szCs w:val="24"/>
        </w:rPr>
        <w:t>Amanah</w:t>
      </w:r>
      <w:r w:rsidR="00384511" w:rsidRPr="00616576">
        <w:rPr>
          <w:rFonts w:ascii="Times New Roman" w:eastAsia="Times New Roman" w:hAnsi="Times New Roman" w:cs="Times New Roman"/>
          <w:sz w:val="24"/>
          <w:szCs w:val="24"/>
        </w:rPr>
        <w:t xml:space="preserve"> and </w:t>
      </w:r>
      <w:r w:rsidR="00384511" w:rsidRPr="00616576">
        <w:rPr>
          <w:rFonts w:ascii="Times New Roman" w:eastAsia="Times New Roman" w:hAnsi="Times New Roman" w:cs="Times New Roman"/>
          <w:i/>
          <w:iCs/>
          <w:sz w:val="24"/>
          <w:szCs w:val="24"/>
        </w:rPr>
        <w:t>Taqwa</w:t>
      </w:r>
      <w:r w:rsidR="00384511" w:rsidRPr="00616576">
        <w:rPr>
          <w:rFonts w:ascii="Times New Roman" w:eastAsia="Times New Roman" w:hAnsi="Times New Roman" w:cs="Times New Roman"/>
          <w:sz w:val="24"/>
          <w:szCs w:val="24"/>
        </w:rPr>
        <w:t xml:space="preserve">. </w:t>
      </w:r>
    </w:p>
    <w:p w14:paraId="1AD73E89" w14:textId="77777777" w:rsidR="00EF51F0" w:rsidRDefault="00296E39" w:rsidP="000D0EA5">
      <w:pPr>
        <w:autoSpaceDE w:val="0"/>
        <w:autoSpaceDN w:val="0"/>
        <w:adjustRightInd w:val="0"/>
        <w:spacing w:after="0" w:line="360" w:lineRule="auto"/>
        <w:jc w:val="both"/>
        <w:rPr>
          <w:rFonts w:ascii="Times New Roman" w:eastAsia="Times New Roman" w:hAnsi="Times New Roman" w:cs="Times New Roman"/>
          <w:sz w:val="24"/>
          <w:szCs w:val="24"/>
        </w:rPr>
      </w:pPr>
      <w:r w:rsidRPr="00616576">
        <w:rPr>
          <w:rFonts w:ascii="Times New Roman" w:eastAsia="Times New Roman" w:hAnsi="Times New Roman" w:cs="Times New Roman"/>
          <w:sz w:val="24"/>
          <w:szCs w:val="24"/>
        </w:rPr>
        <w:t>Junaidu and Mua’zu</w:t>
      </w:r>
      <w:r w:rsidR="003F0BBC" w:rsidRPr="00616576">
        <w:rPr>
          <w:rStyle w:val="FootnoteReference"/>
          <w:rFonts w:ascii="Times New Roman" w:eastAsia="Times New Roman" w:hAnsi="Times New Roman" w:cs="Times New Roman"/>
          <w:sz w:val="24"/>
          <w:szCs w:val="24"/>
        </w:rPr>
        <w:footnoteReference w:id="59"/>
      </w:r>
      <w:r w:rsidRPr="00616576">
        <w:rPr>
          <w:rFonts w:ascii="Times New Roman" w:eastAsia="Times New Roman" w:hAnsi="Times New Roman" w:cs="Times New Roman"/>
          <w:sz w:val="24"/>
          <w:szCs w:val="24"/>
        </w:rPr>
        <w:t xml:space="preserve"> did a comparative analysis of Islamic perspective on corporate governance vis-à-vis the regulatory and institutional framework on corporate governance in Nigeria. In their analysis, they examined the relevant provisions of Companies and Allied Matters Act (CAMA) with respect to corporate governance and statutory duties of Directors. In the same vein, they analyzed different codes of corporate governance in Nigeria such as the 2003 Code of Best Practices on Corporate Governance in Nigeria; the 2006 Code of Corporate Governance for banks in Nigeria in Post-Consolidation; </w:t>
      </w:r>
      <w:r w:rsidR="001B1F50" w:rsidRPr="00616576">
        <w:rPr>
          <w:rFonts w:ascii="Times New Roman" w:eastAsia="Times New Roman" w:hAnsi="Times New Roman" w:cs="Times New Roman"/>
          <w:sz w:val="24"/>
          <w:szCs w:val="24"/>
        </w:rPr>
        <w:t>and 2011 Code Corporate Governance in Nigeria. From Shariah perspective, they opine that Islamic corporate governance is dependent on the position of Quran, Hadith and Fiqh. They play great emphasis on the provisions Quran chapter 2 verses 282-283 as the bedrock of transparency and disclosure in Islamic corporate governance. They conclude that the concept of Islamic corporate governance is wider than that of the conventional corporate governance because accountability in the conventional setting is only to the shareholders</w:t>
      </w:r>
      <w:r w:rsidR="00E674AB" w:rsidRPr="00616576">
        <w:rPr>
          <w:rFonts w:ascii="Times New Roman" w:eastAsia="Times New Roman" w:hAnsi="Times New Roman" w:cs="Times New Roman"/>
          <w:sz w:val="24"/>
          <w:szCs w:val="24"/>
        </w:rPr>
        <w:t>;</w:t>
      </w:r>
      <w:r w:rsidR="001B1F50" w:rsidRPr="00616576">
        <w:rPr>
          <w:rFonts w:ascii="Times New Roman" w:eastAsia="Times New Roman" w:hAnsi="Times New Roman" w:cs="Times New Roman"/>
          <w:sz w:val="24"/>
          <w:szCs w:val="24"/>
        </w:rPr>
        <w:t xml:space="preserve"> whereas that of Islamic setting transcends accountability </w:t>
      </w:r>
      <w:r w:rsidR="00E674AB" w:rsidRPr="00616576">
        <w:rPr>
          <w:rFonts w:ascii="Times New Roman" w:eastAsia="Times New Roman" w:hAnsi="Times New Roman" w:cs="Times New Roman"/>
          <w:sz w:val="24"/>
          <w:szCs w:val="24"/>
        </w:rPr>
        <w:t>not only to</w:t>
      </w:r>
      <w:r w:rsidR="001B1F50" w:rsidRPr="00616576">
        <w:rPr>
          <w:rFonts w:ascii="Times New Roman" w:eastAsia="Times New Roman" w:hAnsi="Times New Roman" w:cs="Times New Roman"/>
          <w:sz w:val="24"/>
          <w:szCs w:val="24"/>
        </w:rPr>
        <w:t xml:space="preserve"> shareholders but also to Al-Mighty Allah.</w:t>
      </w:r>
      <w:r w:rsidR="000D0EA5">
        <w:rPr>
          <w:rFonts w:ascii="Times New Roman" w:eastAsia="Times New Roman" w:hAnsi="Times New Roman" w:cs="Times New Roman"/>
          <w:sz w:val="24"/>
          <w:szCs w:val="24"/>
        </w:rPr>
        <w:t xml:space="preserve"> </w:t>
      </w:r>
    </w:p>
    <w:p w14:paraId="30322403" w14:textId="04F3B5BF" w:rsidR="00177D70" w:rsidRPr="00616576" w:rsidRDefault="00177D70" w:rsidP="00616576">
      <w:pPr>
        <w:autoSpaceDE w:val="0"/>
        <w:autoSpaceDN w:val="0"/>
        <w:adjustRightInd w:val="0"/>
        <w:spacing w:after="0" w:line="360" w:lineRule="auto"/>
        <w:jc w:val="both"/>
        <w:rPr>
          <w:rFonts w:ascii="Times New Roman" w:eastAsia="Times New Roman" w:hAnsi="Times New Roman" w:cs="Times New Roman"/>
          <w:sz w:val="24"/>
          <w:szCs w:val="24"/>
        </w:rPr>
      </w:pPr>
      <w:r w:rsidRPr="00616576">
        <w:rPr>
          <w:rFonts w:ascii="Times New Roman" w:eastAsia="Times New Roman" w:hAnsi="Times New Roman" w:cs="Times New Roman"/>
          <w:sz w:val="24"/>
          <w:szCs w:val="24"/>
        </w:rPr>
        <w:t>Abdul Azeez</w:t>
      </w:r>
      <w:r w:rsidRPr="00616576">
        <w:rPr>
          <w:rStyle w:val="FootnoteReference"/>
          <w:rFonts w:ascii="Times New Roman" w:eastAsia="Times New Roman" w:hAnsi="Times New Roman" w:cs="Times New Roman"/>
          <w:sz w:val="24"/>
          <w:szCs w:val="24"/>
        </w:rPr>
        <w:footnoteReference w:id="60"/>
      </w:r>
      <w:r w:rsidRPr="00616576">
        <w:rPr>
          <w:rFonts w:ascii="Times New Roman" w:eastAsia="Times New Roman" w:hAnsi="Times New Roman" w:cs="Times New Roman"/>
          <w:sz w:val="24"/>
          <w:szCs w:val="24"/>
        </w:rPr>
        <w:t xml:space="preserve"> considers the Legality of Islamic Banking in Nigeria from a critical approach. He explores the arguments of the protagonists and antagonists of the Islamic Banking in Nigeria from four separate perspectives. He contends that the antagonists of Islamic Banking in Nigeria argues that the establishment of Islamic bank remains illegal because of the variation in the definition of ‘Non-Interest Financial Institution’ between BOFIA, 1991 and Non-Interest Financial Institution </w:t>
      </w:r>
      <w:r w:rsidRPr="00616576">
        <w:rPr>
          <w:rFonts w:ascii="Times New Roman" w:eastAsia="Times New Roman" w:hAnsi="Times New Roman" w:cs="Times New Roman"/>
          <w:sz w:val="24"/>
          <w:szCs w:val="24"/>
        </w:rPr>
        <w:lastRenderedPageBreak/>
        <w:t xml:space="preserve">(NIFI) Guideline, 2011. According to the antagonists, section 6 of BOFIA, 1991 defines Non-Interest Financial Institution as ‘a bank which transacts investment or commercial banking business and maintains profit and loss sharing accounts’, while NIFI Guideline defines Non-Interest Financial Institution to mean ‘a bank or other Financial Institutions under the Central Bank of Nigeria (CBN) which transacts banking business, engages in trading, investment and commercial activities as well as provisions of financial products in accordance with the Shariah principles and rules of Islamic commercial jurisprudence.’ The author reconciled the position that what is important is the main objectives of the two definitions as against the differences in the wordings. Abdul Azeez further neutralizes the arguments of the antagonists that there would be discrimination in the treatment of </w:t>
      </w:r>
      <w:r w:rsidR="00274FE8" w:rsidRPr="00616576">
        <w:rPr>
          <w:rFonts w:ascii="Times New Roman" w:eastAsia="Times New Roman" w:hAnsi="Times New Roman" w:cs="Times New Roman"/>
          <w:sz w:val="24"/>
          <w:szCs w:val="24"/>
        </w:rPr>
        <w:t>non-Muslims</w:t>
      </w:r>
      <w:r w:rsidRPr="00616576">
        <w:rPr>
          <w:rFonts w:ascii="Times New Roman" w:eastAsia="Times New Roman" w:hAnsi="Times New Roman" w:cs="Times New Roman"/>
          <w:sz w:val="24"/>
          <w:szCs w:val="24"/>
        </w:rPr>
        <w:t xml:space="preserve"> in the services of the Islamic Banks. He contends that the contention is a mere lack of understanding of the operation of Islamic law of transaction of which Islamic Banking is one of its branches. According to him, the Islamic law of transaction </w:t>
      </w:r>
      <w:r w:rsidR="00274FE8" w:rsidRPr="00616576">
        <w:rPr>
          <w:rFonts w:ascii="Times New Roman" w:eastAsia="Times New Roman" w:hAnsi="Times New Roman" w:cs="Times New Roman"/>
          <w:sz w:val="24"/>
          <w:szCs w:val="24"/>
        </w:rPr>
        <w:t>i.e.,</w:t>
      </w:r>
      <w:r w:rsidRPr="00616576">
        <w:rPr>
          <w:rFonts w:ascii="Times New Roman" w:eastAsia="Times New Roman" w:hAnsi="Times New Roman" w:cs="Times New Roman"/>
          <w:sz w:val="24"/>
          <w:szCs w:val="24"/>
        </w:rPr>
        <w:t xml:space="preserve"> </w:t>
      </w:r>
      <w:r w:rsidRPr="00616576">
        <w:rPr>
          <w:rFonts w:ascii="Times New Roman" w:eastAsia="Times New Roman" w:hAnsi="Times New Roman" w:cs="Times New Roman"/>
          <w:i/>
          <w:sz w:val="24"/>
          <w:szCs w:val="24"/>
        </w:rPr>
        <w:t>al-mu’amalat</w:t>
      </w:r>
      <w:r w:rsidRPr="00616576">
        <w:rPr>
          <w:rFonts w:ascii="Times New Roman" w:eastAsia="Times New Roman" w:hAnsi="Times New Roman" w:cs="Times New Roman"/>
          <w:sz w:val="24"/>
          <w:szCs w:val="24"/>
        </w:rPr>
        <w:t xml:space="preserve"> does not in any way preclude </w:t>
      </w:r>
      <w:r w:rsidR="00274FE8" w:rsidRPr="00616576">
        <w:rPr>
          <w:rFonts w:ascii="Times New Roman" w:eastAsia="Times New Roman" w:hAnsi="Times New Roman" w:cs="Times New Roman"/>
          <w:sz w:val="24"/>
          <w:szCs w:val="24"/>
        </w:rPr>
        <w:t>non-Muslim</w:t>
      </w:r>
      <w:r w:rsidRPr="00616576">
        <w:rPr>
          <w:rFonts w:ascii="Times New Roman" w:eastAsia="Times New Roman" w:hAnsi="Times New Roman" w:cs="Times New Roman"/>
          <w:sz w:val="24"/>
          <w:szCs w:val="24"/>
        </w:rPr>
        <w:t xml:space="preserve"> from transacting under its purview as was exemplarily </w:t>
      </w:r>
      <w:r w:rsidR="00274FE8" w:rsidRPr="00616576">
        <w:rPr>
          <w:rFonts w:ascii="Times New Roman" w:eastAsia="Times New Roman" w:hAnsi="Times New Roman" w:cs="Times New Roman"/>
          <w:sz w:val="24"/>
          <w:szCs w:val="24"/>
        </w:rPr>
        <w:t>practiced</w:t>
      </w:r>
      <w:r w:rsidRPr="00616576">
        <w:rPr>
          <w:rFonts w:ascii="Times New Roman" w:eastAsia="Times New Roman" w:hAnsi="Times New Roman" w:cs="Times New Roman"/>
          <w:sz w:val="24"/>
          <w:szCs w:val="24"/>
        </w:rPr>
        <w:t xml:space="preserve"> during the time of Prophet Muhammad (SAW). On the contention of the antagonists that Islamic Bank is illegal in Nigeria on the ground that the composition of the Shari’ah Advisory Council to the Central Bank of Nigeria on Banking matters has the tendency of violating the federal character as some geo-political zones are likely to miss out in view of the requirements of the Guideline. The author contends that all the six geo-political zones in Nigeria are blessed with experts in Islamic law, hence, the contention is of no moment. And lastly, on the contention of the antagonists that introduction of Islamic Banking in Nigeria will Islamize Nigeria, he cleared the air that the contention is laughable and illogical having regards to the operation of Islamic Banks in other jurisdictions with similar legal system with Nigeria.          </w:t>
      </w:r>
    </w:p>
    <w:p w14:paraId="6445F2E1" w14:textId="14901524" w:rsidR="0016755B" w:rsidRPr="00277547" w:rsidRDefault="00177D70" w:rsidP="00616576">
      <w:pPr>
        <w:autoSpaceDE w:val="0"/>
        <w:autoSpaceDN w:val="0"/>
        <w:adjustRightInd w:val="0"/>
        <w:spacing w:after="0" w:line="360" w:lineRule="auto"/>
        <w:jc w:val="both"/>
        <w:rPr>
          <w:rFonts w:ascii="Times New Roman" w:eastAsia="Times New Roman" w:hAnsi="Times New Roman" w:cs="Times New Roman"/>
          <w:sz w:val="24"/>
          <w:szCs w:val="24"/>
        </w:rPr>
      </w:pPr>
      <w:r w:rsidRPr="00616576">
        <w:rPr>
          <w:rFonts w:ascii="Times New Roman" w:eastAsia="Times New Roman" w:hAnsi="Times New Roman" w:cs="Times New Roman"/>
          <w:sz w:val="24"/>
          <w:szCs w:val="24"/>
        </w:rPr>
        <w:t>Arun</w:t>
      </w:r>
      <w:r w:rsidRPr="00616576">
        <w:rPr>
          <w:rStyle w:val="FootnoteReference"/>
          <w:rFonts w:ascii="Times New Roman" w:eastAsia="Times New Roman" w:hAnsi="Times New Roman" w:cs="Times New Roman"/>
          <w:sz w:val="24"/>
          <w:szCs w:val="24"/>
        </w:rPr>
        <w:footnoteReference w:id="61"/>
      </w:r>
      <w:r w:rsidRPr="00616576">
        <w:rPr>
          <w:rFonts w:ascii="Times New Roman" w:eastAsia="Times New Roman" w:hAnsi="Times New Roman" w:cs="Times New Roman"/>
          <w:sz w:val="24"/>
          <w:szCs w:val="24"/>
        </w:rPr>
        <w:t xml:space="preserve"> engaged in fact-finding discussion on the legal systems obtainable in Malaysia. He argues that Malaysia has a </w:t>
      </w:r>
      <w:r w:rsidR="00EF51F0" w:rsidRPr="00616576">
        <w:rPr>
          <w:rFonts w:ascii="Times New Roman" w:eastAsia="Times New Roman" w:hAnsi="Times New Roman" w:cs="Times New Roman"/>
          <w:sz w:val="24"/>
          <w:szCs w:val="24"/>
        </w:rPr>
        <w:t>dual legal system of Common Law</w:t>
      </w:r>
      <w:r w:rsidRPr="00616576">
        <w:rPr>
          <w:rFonts w:ascii="Times New Roman" w:eastAsia="Times New Roman" w:hAnsi="Times New Roman" w:cs="Times New Roman"/>
          <w:sz w:val="24"/>
          <w:szCs w:val="24"/>
        </w:rPr>
        <w:t xml:space="preserve"> and Shari’ah. He contends further that notwithstanding the duality of Malaysian legal systems, common law enjoys dominance over the Islamic law. He specifically cited the extant article 44 of the Federal Constitution of Malaysia which establishes the supremacy of the Federal Constitution in the country. Despite the foregoing, Islamic Banks in Malaysia enjoy robust legislation for their corporate governance as orchestrated below.</w:t>
      </w:r>
      <w:r w:rsidR="00EF51F0">
        <w:rPr>
          <w:rFonts w:ascii="Times New Roman" w:eastAsia="Times New Roman" w:hAnsi="Times New Roman" w:cs="Times New Roman"/>
          <w:sz w:val="24"/>
          <w:szCs w:val="24"/>
        </w:rPr>
        <w:t xml:space="preserve"> </w:t>
      </w:r>
      <w:r w:rsidRPr="00616576">
        <w:rPr>
          <w:rFonts w:ascii="Times New Roman" w:eastAsia="Times New Roman" w:hAnsi="Times New Roman" w:cs="Times New Roman"/>
          <w:sz w:val="24"/>
          <w:szCs w:val="24"/>
        </w:rPr>
        <w:t>Mohammed and Hafas</w:t>
      </w:r>
      <w:r w:rsidRPr="00616576">
        <w:rPr>
          <w:rStyle w:val="FootnoteReference"/>
          <w:rFonts w:ascii="Times New Roman" w:eastAsia="Times New Roman" w:hAnsi="Times New Roman" w:cs="Times New Roman"/>
          <w:sz w:val="24"/>
          <w:szCs w:val="24"/>
        </w:rPr>
        <w:footnoteReference w:id="62"/>
      </w:r>
      <w:r w:rsidRPr="00616576">
        <w:rPr>
          <w:rFonts w:ascii="Times New Roman" w:eastAsia="Times New Roman" w:hAnsi="Times New Roman" w:cs="Times New Roman"/>
          <w:sz w:val="24"/>
          <w:szCs w:val="24"/>
        </w:rPr>
        <w:t xml:space="preserve"> review the Islamic Financial Services Act (IFSA), 2013 of </w:t>
      </w:r>
      <w:r w:rsidRPr="00616576">
        <w:rPr>
          <w:rFonts w:ascii="Times New Roman" w:eastAsia="Times New Roman" w:hAnsi="Times New Roman" w:cs="Times New Roman"/>
          <w:sz w:val="24"/>
          <w:szCs w:val="24"/>
        </w:rPr>
        <w:lastRenderedPageBreak/>
        <w:t xml:space="preserve">Malaysia vis-à-vis its compliance with Shari’ah. They contend that IFSA, 2013 </w:t>
      </w:r>
      <w:r w:rsidRPr="00616576">
        <w:rPr>
          <w:rFonts w:ascii="Times New Roman" w:hAnsi="Times New Roman" w:cs="Times New Roman"/>
          <w:sz w:val="24"/>
          <w:szCs w:val="24"/>
        </w:rPr>
        <w:t>emphasizes a total Shariah compliant efforts of Islamic finance industry through four dimensional areas of Shari’ah governance framework, Shariah standards for each contract used in Islamic financial transactions, pre-emptive measures to address issues of concern within IFIs that may affect the interest of the depositors and policyholders, and the effective and efficient functioning of Islamic financial intermediation. They commend the IFSA, 2013 as the next level of Shari’ah commitment which serves as a model for other countries across the globe. The significance of the work of Muhammed and Hafas to the intended research is that it shows that despite the secular nature of Malaysia and the apparent dominance of Common law in the country, they were still able to come up with a robust Shari’ah compliant legal framework in line with Shari’ah standards for the corporate governance of Islamic Banks in the country.</w:t>
      </w:r>
    </w:p>
    <w:p w14:paraId="467DED3B" w14:textId="0E6C4A07" w:rsidR="0020209D" w:rsidRPr="00616576" w:rsidRDefault="0016755B" w:rsidP="00616576">
      <w:pPr>
        <w:autoSpaceDE w:val="0"/>
        <w:autoSpaceDN w:val="0"/>
        <w:adjustRightInd w:val="0"/>
        <w:spacing w:after="0" w:line="360" w:lineRule="auto"/>
        <w:jc w:val="both"/>
        <w:rPr>
          <w:rFonts w:ascii="Times New Roman" w:hAnsi="Times New Roman" w:cs="Times New Roman"/>
          <w:sz w:val="24"/>
          <w:szCs w:val="24"/>
        </w:rPr>
      </w:pPr>
      <w:r w:rsidRPr="00616576">
        <w:rPr>
          <w:rFonts w:ascii="Times New Roman" w:hAnsi="Times New Roman" w:cs="Times New Roman"/>
          <w:sz w:val="24"/>
          <w:szCs w:val="24"/>
        </w:rPr>
        <w:t>Mizushima</w:t>
      </w:r>
      <w:r w:rsidRPr="00616576">
        <w:rPr>
          <w:rStyle w:val="FootnoteReference"/>
          <w:rFonts w:ascii="Times New Roman" w:hAnsi="Times New Roman" w:cs="Times New Roman"/>
          <w:sz w:val="24"/>
          <w:szCs w:val="24"/>
        </w:rPr>
        <w:footnoteReference w:id="63"/>
      </w:r>
      <w:r w:rsidRPr="00616576">
        <w:rPr>
          <w:rFonts w:ascii="Times New Roman" w:hAnsi="Times New Roman" w:cs="Times New Roman"/>
          <w:sz w:val="24"/>
          <w:szCs w:val="24"/>
        </w:rPr>
        <w:t xml:space="preserve"> examines corporate governance vis-à-vis Shari’ah governance in Islamic financial institutions through assessment of the current practice in Malaysia. He gave an insight into the western connotation of corporate governance especially from organization of Economic Corporation and Development (OECD) perspective. He spotted that the difference between corporate governance and Shari’ah governance is the narrow aspect of Shari’ah compliance and risk management. The study reveals that Shari’ah governance was first introduced in Islamic banks ahead of other Islamic financial institutions.</w:t>
      </w:r>
      <w:r w:rsidR="00EF51F0">
        <w:rPr>
          <w:rFonts w:ascii="Times New Roman" w:hAnsi="Times New Roman" w:cs="Times New Roman"/>
          <w:sz w:val="24"/>
          <w:szCs w:val="24"/>
        </w:rPr>
        <w:t xml:space="preserve"> </w:t>
      </w:r>
      <w:r w:rsidRPr="00616576">
        <w:rPr>
          <w:rFonts w:ascii="Times New Roman" w:hAnsi="Times New Roman" w:cs="Times New Roman"/>
          <w:sz w:val="24"/>
          <w:szCs w:val="24"/>
        </w:rPr>
        <w:t>Istrefi</w:t>
      </w:r>
      <w:r w:rsidRPr="00616576">
        <w:rPr>
          <w:rStyle w:val="FootnoteReference"/>
          <w:rFonts w:ascii="Times New Roman" w:hAnsi="Times New Roman" w:cs="Times New Roman"/>
          <w:sz w:val="24"/>
          <w:szCs w:val="24"/>
        </w:rPr>
        <w:footnoteReference w:id="64"/>
      </w:r>
      <w:r w:rsidRPr="00616576">
        <w:rPr>
          <w:rFonts w:ascii="Times New Roman" w:hAnsi="Times New Roman" w:cs="Times New Roman"/>
          <w:sz w:val="24"/>
          <w:szCs w:val="24"/>
        </w:rPr>
        <w:t xml:space="preserve"> undertook study of corporate governance in Islamic financial institutions. It was a theoretical study the traditional and Islamic corporate governance. The study reveals essential differences between</w:t>
      </w:r>
      <w:r w:rsidR="00C34BEF" w:rsidRPr="00616576">
        <w:rPr>
          <w:rFonts w:ascii="Times New Roman" w:hAnsi="Times New Roman" w:cs="Times New Roman"/>
          <w:sz w:val="24"/>
          <w:szCs w:val="24"/>
        </w:rPr>
        <w:t xml:space="preserve"> the conventional corporate governance and Islamic corporate governance. While comparing the models of the conventional corporate governance with that of Islamic corporate governance, he emphasizes that the conventional corporate governance is basically material driven geared towards adding values to the shareholders throughout the corporation existence. Conversely, he pointed out that the unique and distinctive features of Islamic corporate governance is borne out of the fact that it is premised on concept of existence of God in corporate administration and absolute reliance on Islamic principles enunciated from the authoritative texts.</w:t>
      </w:r>
    </w:p>
    <w:p w14:paraId="7E256291" w14:textId="6B60ADDB" w:rsidR="00345408" w:rsidRPr="00616576" w:rsidRDefault="00C34BEF" w:rsidP="00616576">
      <w:pPr>
        <w:autoSpaceDE w:val="0"/>
        <w:autoSpaceDN w:val="0"/>
        <w:adjustRightInd w:val="0"/>
        <w:spacing w:after="0" w:line="360" w:lineRule="auto"/>
        <w:jc w:val="both"/>
        <w:rPr>
          <w:rFonts w:ascii="Times New Roman" w:hAnsi="Times New Roman" w:cs="Times New Roman"/>
          <w:sz w:val="24"/>
          <w:szCs w:val="24"/>
        </w:rPr>
      </w:pPr>
      <w:r w:rsidRPr="00616576">
        <w:rPr>
          <w:rFonts w:ascii="Times New Roman" w:hAnsi="Times New Roman" w:cs="Times New Roman"/>
          <w:sz w:val="24"/>
          <w:szCs w:val="24"/>
        </w:rPr>
        <w:lastRenderedPageBreak/>
        <w:t>Syarif</w:t>
      </w:r>
      <w:r w:rsidRPr="00616576">
        <w:rPr>
          <w:rStyle w:val="FootnoteReference"/>
          <w:rFonts w:ascii="Times New Roman" w:hAnsi="Times New Roman" w:cs="Times New Roman"/>
          <w:sz w:val="24"/>
          <w:szCs w:val="24"/>
        </w:rPr>
        <w:footnoteReference w:id="65"/>
      </w:r>
      <w:r w:rsidRPr="00616576">
        <w:rPr>
          <w:rFonts w:ascii="Times New Roman" w:hAnsi="Times New Roman" w:cs="Times New Roman"/>
          <w:sz w:val="24"/>
          <w:szCs w:val="24"/>
        </w:rPr>
        <w:t xml:space="preserve"> embarked on the analytical study of Islamic financial </w:t>
      </w:r>
      <w:r w:rsidR="0020209D" w:rsidRPr="00616576">
        <w:rPr>
          <w:rFonts w:ascii="Times New Roman" w:hAnsi="Times New Roman" w:cs="Times New Roman"/>
          <w:sz w:val="24"/>
          <w:szCs w:val="24"/>
        </w:rPr>
        <w:t>institutions</w:t>
      </w:r>
      <w:r w:rsidRPr="00616576">
        <w:rPr>
          <w:rFonts w:ascii="Times New Roman" w:hAnsi="Times New Roman" w:cs="Times New Roman"/>
          <w:sz w:val="24"/>
          <w:szCs w:val="24"/>
        </w:rPr>
        <w:t xml:space="preserve"> and regulatory framework with a view to drawing lesson between Malaysian and Indonesian experience. The study adopts descriptive qualitative model to analyze the regulatory framework of Islamic financial </w:t>
      </w:r>
      <w:r w:rsidR="0020209D" w:rsidRPr="00616576">
        <w:rPr>
          <w:rFonts w:ascii="Times New Roman" w:hAnsi="Times New Roman" w:cs="Times New Roman"/>
          <w:sz w:val="24"/>
          <w:szCs w:val="24"/>
        </w:rPr>
        <w:t>institutions</w:t>
      </w:r>
      <w:r w:rsidRPr="00616576">
        <w:rPr>
          <w:rFonts w:ascii="Times New Roman" w:hAnsi="Times New Roman" w:cs="Times New Roman"/>
          <w:sz w:val="24"/>
          <w:szCs w:val="24"/>
        </w:rPr>
        <w:t xml:space="preserve"> in Malaysia and Indonesia. The study </w:t>
      </w:r>
      <w:r w:rsidR="0020209D" w:rsidRPr="00616576">
        <w:rPr>
          <w:rFonts w:ascii="Times New Roman" w:hAnsi="Times New Roman" w:cs="Times New Roman"/>
          <w:sz w:val="24"/>
          <w:szCs w:val="24"/>
        </w:rPr>
        <w:t>reveals</w:t>
      </w:r>
      <w:r w:rsidRPr="00616576">
        <w:rPr>
          <w:rFonts w:ascii="Times New Roman" w:hAnsi="Times New Roman" w:cs="Times New Roman"/>
          <w:sz w:val="24"/>
          <w:szCs w:val="24"/>
        </w:rPr>
        <w:t xml:space="preserve"> that in the two countries, there are adoption of dual regulatory framework for the conventional and Islamic financial </w:t>
      </w:r>
      <w:r w:rsidR="0020209D" w:rsidRPr="00616576">
        <w:rPr>
          <w:rFonts w:ascii="Times New Roman" w:hAnsi="Times New Roman" w:cs="Times New Roman"/>
          <w:sz w:val="24"/>
          <w:szCs w:val="24"/>
        </w:rPr>
        <w:t>institutions</w:t>
      </w:r>
      <w:r w:rsidRPr="00616576">
        <w:rPr>
          <w:rFonts w:ascii="Times New Roman" w:hAnsi="Times New Roman" w:cs="Times New Roman"/>
          <w:sz w:val="24"/>
          <w:szCs w:val="24"/>
        </w:rPr>
        <w:t xml:space="preserve">. He therefore concludes that the Central Bank in </w:t>
      </w:r>
      <w:r w:rsidR="0020209D" w:rsidRPr="00616576">
        <w:rPr>
          <w:rFonts w:ascii="Times New Roman" w:hAnsi="Times New Roman" w:cs="Times New Roman"/>
          <w:sz w:val="24"/>
          <w:szCs w:val="24"/>
        </w:rPr>
        <w:t>Malaysia</w:t>
      </w:r>
      <w:r w:rsidRPr="00616576">
        <w:rPr>
          <w:rFonts w:ascii="Times New Roman" w:hAnsi="Times New Roman" w:cs="Times New Roman"/>
          <w:sz w:val="24"/>
          <w:szCs w:val="24"/>
        </w:rPr>
        <w:t xml:space="preserve"> and Indonesia play dual regulatory role with respect to the aff</w:t>
      </w:r>
      <w:r w:rsidR="0020209D" w:rsidRPr="00616576">
        <w:rPr>
          <w:rFonts w:ascii="Times New Roman" w:hAnsi="Times New Roman" w:cs="Times New Roman"/>
          <w:sz w:val="24"/>
          <w:szCs w:val="24"/>
        </w:rPr>
        <w:t>a</w:t>
      </w:r>
      <w:r w:rsidRPr="00616576">
        <w:rPr>
          <w:rFonts w:ascii="Times New Roman" w:hAnsi="Times New Roman" w:cs="Times New Roman"/>
          <w:sz w:val="24"/>
          <w:szCs w:val="24"/>
        </w:rPr>
        <w:t xml:space="preserve">irs of Islamic financial </w:t>
      </w:r>
      <w:r w:rsidR="0020209D" w:rsidRPr="00616576">
        <w:rPr>
          <w:rFonts w:ascii="Times New Roman" w:hAnsi="Times New Roman" w:cs="Times New Roman"/>
          <w:sz w:val="24"/>
          <w:szCs w:val="24"/>
        </w:rPr>
        <w:t>institutions</w:t>
      </w:r>
      <w:r w:rsidRPr="00616576">
        <w:rPr>
          <w:rFonts w:ascii="Times New Roman" w:hAnsi="Times New Roman" w:cs="Times New Roman"/>
          <w:sz w:val="24"/>
          <w:szCs w:val="24"/>
        </w:rPr>
        <w:t xml:space="preserve"> and that of the conventional institutions.</w:t>
      </w:r>
      <w:r w:rsidR="00EF51F0">
        <w:rPr>
          <w:rFonts w:ascii="Times New Roman" w:hAnsi="Times New Roman" w:cs="Times New Roman"/>
          <w:sz w:val="24"/>
          <w:szCs w:val="24"/>
        </w:rPr>
        <w:t xml:space="preserve"> </w:t>
      </w:r>
      <w:r w:rsidR="00345408" w:rsidRPr="00616576">
        <w:rPr>
          <w:rFonts w:ascii="Times New Roman" w:hAnsi="Times New Roman" w:cs="Times New Roman"/>
          <w:sz w:val="24"/>
          <w:szCs w:val="24"/>
        </w:rPr>
        <w:t>Bouheni and Ammi</w:t>
      </w:r>
      <w:r w:rsidR="00345408" w:rsidRPr="00616576">
        <w:rPr>
          <w:rStyle w:val="FootnoteReference"/>
          <w:rFonts w:ascii="Times New Roman" w:hAnsi="Times New Roman" w:cs="Times New Roman"/>
          <w:sz w:val="24"/>
          <w:szCs w:val="24"/>
        </w:rPr>
        <w:footnoteReference w:id="66"/>
      </w:r>
      <w:r w:rsidR="00345408" w:rsidRPr="00616576">
        <w:rPr>
          <w:rFonts w:ascii="Times New Roman" w:hAnsi="Times New Roman" w:cs="Times New Roman"/>
          <w:sz w:val="24"/>
          <w:szCs w:val="24"/>
        </w:rPr>
        <w:t xml:space="preserve"> investigate the special features of Islamic banking governance. They opine that Islamic banking governance principally observes the practice of prohibition of </w:t>
      </w:r>
      <w:r w:rsidR="00345408" w:rsidRPr="00616576">
        <w:rPr>
          <w:rFonts w:ascii="Times New Roman" w:hAnsi="Times New Roman" w:cs="Times New Roman"/>
          <w:i/>
          <w:sz w:val="24"/>
          <w:szCs w:val="24"/>
        </w:rPr>
        <w:t>riba</w:t>
      </w:r>
      <w:r w:rsidR="00345408" w:rsidRPr="00616576">
        <w:rPr>
          <w:rFonts w:ascii="Times New Roman" w:hAnsi="Times New Roman" w:cs="Times New Roman"/>
          <w:sz w:val="24"/>
          <w:szCs w:val="24"/>
        </w:rPr>
        <w:t xml:space="preserve"> (interest), </w:t>
      </w:r>
      <w:r w:rsidR="00345408" w:rsidRPr="00616576">
        <w:rPr>
          <w:rFonts w:ascii="Times New Roman" w:hAnsi="Times New Roman" w:cs="Times New Roman"/>
          <w:i/>
          <w:sz w:val="24"/>
          <w:szCs w:val="24"/>
        </w:rPr>
        <w:t>gharar</w:t>
      </w:r>
      <w:r w:rsidR="00345408" w:rsidRPr="00616576">
        <w:rPr>
          <w:rFonts w:ascii="Times New Roman" w:hAnsi="Times New Roman" w:cs="Times New Roman"/>
          <w:sz w:val="24"/>
          <w:szCs w:val="24"/>
        </w:rPr>
        <w:t xml:space="preserve"> (excessive risk) and promulgation of profit and loss sharing regime. Just like the conventional banks guided by fully institutionalized components, Islamic banking governance cannot divorce itself from certain components such as Shari’ah Board, Shari’ah Review Units, amongst others. The study reveals that the products of Islamic banking are determined by its governance principles which products must be lawful and transacted on the principles of profit and loss sharing. Bouheni and Ammi confirm that the product of Islamic banking </w:t>
      </w:r>
      <w:r w:rsidR="00274FE8" w:rsidRPr="00616576">
        <w:rPr>
          <w:rFonts w:ascii="Times New Roman" w:hAnsi="Times New Roman" w:cs="Times New Roman"/>
          <w:sz w:val="24"/>
          <w:szCs w:val="24"/>
        </w:rPr>
        <w:t>does</w:t>
      </w:r>
      <w:r w:rsidR="00345408" w:rsidRPr="00616576">
        <w:rPr>
          <w:rFonts w:ascii="Times New Roman" w:hAnsi="Times New Roman" w:cs="Times New Roman"/>
          <w:sz w:val="24"/>
          <w:szCs w:val="24"/>
        </w:rPr>
        <w:t xml:space="preserve"> not only attract Muslims but also non-Muslims.</w:t>
      </w:r>
    </w:p>
    <w:p w14:paraId="0242F0FF" w14:textId="76FA970D" w:rsidR="0052444E" w:rsidRPr="00616576" w:rsidRDefault="00345408" w:rsidP="00616576">
      <w:pPr>
        <w:autoSpaceDE w:val="0"/>
        <w:autoSpaceDN w:val="0"/>
        <w:adjustRightInd w:val="0"/>
        <w:spacing w:after="0" w:line="360" w:lineRule="auto"/>
        <w:jc w:val="both"/>
        <w:rPr>
          <w:rFonts w:ascii="Times New Roman" w:hAnsi="Times New Roman" w:cs="Times New Roman"/>
          <w:sz w:val="24"/>
          <w:szCs w:val="24"/>
        </w:rPr>
      </w:pPr>
      <w:r w:rsidRPr="00616576">
        <w:rPr>
          <w:rFonts w:ascii="Times New Roman" w:hAnsi="Times New Roman" w:cs="Times New Roman"/>
          <w:sz w:val="24"/>
          <w:szCs w:val="24"/>
        </w:rPr>
        <w:t xml:space="preserve">Sadek, </w:t>
      </w:r>
      <w:r w:rsidRPr="00616576">
        <w:rPr>
          <w:rFonts w:ascii="Times New Roman" w:hAnsi="Times New Roman" w:cs="Times New Roman"/>
          <w:i/>
          <w:sz w:val="24"/>
          <w:szCs w:val="24"/>
        </w:rPr>
        <w:t>et al</w:t>
      </w:r>
      <w:r w:rsidRPr="00616576">
        <w:rPr>
          <w:rFonts w:ascii="Times New Roman" w:hAnsi="Times New Roman" w:cs="Times New Roman"/>
          <w:sz w:val="24"/>
          <w:szCs w:val="24"/>
        </w:rPr>
        <w:t>,</w:t>
      </w:r>
      <w:r w:rsidRPr="00616576">
        <w:rPr>
          <w:rStyle w:val="FootnoteReference"/>
          <w:rFonts w:ascii="Times New Roman" w:hAnsi="Times New Roman" w:cs="Times New Roman"/>
          <w:sz w:val="24"/>
          <w:szCs w:val="24"/>
        </w:rPr>
        <w:footnoteReference w:id="67"/>
      </w:r>
      <w:r w:rsidRPr="00616576">
        <w:rPr>
          <w:rFonts w:ascii="Times New Roman" w:hAnsi="Times New Roman" w:cs="Times New Roman"/>
          <w:sz w:val="24"/>
          <w:szCs w:val="24"/>
        </w:rPr>
        <w:t xml:space="preserve"> </w:t>
      </w:r>
      <w:r w:rsidR="00990FA4" w:rsidRPr="00616576">
        <w:rPr>
          <w:rFonts w:ascii="Times New Roman" w:hAnsi="Times New Roman" w:cs="Times New Roman"/>
          <w:sz w:val="24"/>
          <w:szCs w:val="24"/>
        </w:rPr>
        <w:t xml:space="preserve">whose study adopts qualitative and case study approach, did the review of the current principles of corporate governance in Malaysian Islamic financial institutions. The study emphasizes that Islamic banks’ governance approach stems from Shari’ah authoritative texts with freedom, </w:t>
      </w:r>
      <w:r w:rsidR="00990FA4" w:rsidRPr="00616576">
        <w:rPr>
          <w:rFonts w:ascii="Times New Roman" w:hAnsi="Times New Roman" w:cs="Times New Roman"/>
          <w:i/>
          <w:sz w:val="24"/>
          <w:szCs w:val="24"/>
        </w:rPr>
        <w:t>Tawhid</w:t>
      </w:r>
      <w:r w:rsidR="00990FA4" w:rsidRPr="00616576">
        <w:rPr>
          <w:rFonts w:ascii="Times New Roman" w:hAnsi="Times New Roman" w:cs="Times New Roman"/>
          <w:sz w:val="24"/>
          <w:szCs w:val="24"/>
        </w:rPr>
        <w:t xml:space="preserve"> and </w:t>
      </w:r>
      <w:r w:rsidR="00990FA4" w:rsidRPr="00616576">
        <w:rPr>
          <w:rFonts w:ascii="Times New Roman" w:hAnsi="Times New Roman" w:cs="Times New Roman"/>
          <w:i/>
          <w:sz w:val="24"/>
          <w:szCs w:val="24"/>
        </w:rPr>
        <w:t>Taqwa</w:t>
      </w:r>
      <w:r w:rsidR="00990FA4" w:rsidRPr="00616576">
        <w:rPr>
          <w:rFonts w:ascii="Times New Roman" w:hAnsi="Times New Roman" w:cs="Times New Roman"/>
          <w:sz w:val="24"/>
          <w:szCs w:val="24"/>
        </w:rPr>
        <w:t xml:space="preserve"> as the bedrocks. The study reveals that notwithstanding the foregoing, Islamic banks in their corporate governance practice do face certain challenges ranging from </w:t>
      </w:r>
      <w:r w:rsidR="00B820E8" w:rsidRPr="00616576">
        <w:rPr>
          <w:rFonts w:ascii="Times New Roman" w:hAnsi="Times New Roman" w:cs="Times New Roman"/>
          <w:sz w:val="24"/>
          <w:szCs w:val="24"/>
        </w:rPr>
        <w:t>financial</w:t>
      </w:r>
      <w:r w:rsidR="00990FA4" w:rsidRPr="00616576">
        <w:rPr>
          <w:rFonts w:ascii="Times New Roman" w:hAnsi="Times New Roman" w:cs="Times New Roman"/>
          <w:sz w:val="24"/>
          <w:szCs w:val="24"/>
        </w:rPr>
        <w:t xml:space="preserve"> distress, poor superv</w:t>
      </w:r>
      <w:r w:rsidR="0052444E" w:rsidRPr="00616576">
        <w:rPr>
          <w:rFonts w:ascii="Times New Roman" w:hAnsi="Times New Roman" w:cs="Times New Roman"/>
          <w:sz w:val="24"/>
          <w:szCs w:val="24"/>
        </w:rPr>
        <w:t xml:space="preserve">ision, corruption, fraud, poor </w:t>
      </w:r>
      <w:r w:rsidR="00990FA4" w:rsidRPr="00616576">
        <w:rPr>
          <w:rFonts w:ascii="Times New Roman" w:hAnsi="Times New Roman" w:cs="Times New Roman"/>
          <w:sz w:val="24"/>
          <w:szCs w:val="24"/>
        </w:rPr>
        <w:t xml:space="preserve">leadership etc. this made the authors to conclude that Islamic banks, as a specie of Islamic financial institutions, is not free corporate governance failure resulting from governance conundrums. The authors recommended that corporate governance of Islamic financial institutions in Malaysia should not divorce itself from core Islamic values derivable from the primary sources of Shari’ah in line with the objectives of </w:t>
      </w:r>
      <w:r w:rsidR="00990FA4" w:rsidRPr="00616576">
        <w:rPr>
          <w:rFonts w:ascii="Times New Roman" w:hAnsi="Times New Roman" w:cs="Times New Roman"/>
          <w:sz w:val="24"/>
          <w:szCs w:val="24"/>
        </w:rPr>
        <w:lastRenderedPageBreak/>
        <w:t>Shari’ah.</w:t>
      </w:r>
      <w:r w:rsidR="00EF51F0">
        <w:rPr>
          <w:rFonts w:ascii="Times New Roman" w:hAnsi="Times New Roman" w:cs="Times New Roman"/>
          <w:sz w:val="24"/>
          <w:szCs w:val="24"/>
        </w:rPr>
        <w:t xml:space="preserve"> </w:t>
      </w:r>
      <w:r w:rsidR="0052444E" w:rsidRPr="00616576">
        <w:rPr>
          <w:rFonts w:ascii="Times New Roman" w:hAnsi="Times New Roman" w:cs="Times New Roman"/>
          <w:sz w:val="24"/>
          <w:szCs w:val="24"/>
        </w:rPr>
        <w:t xml:space="preserve">Sulaiman, </w:t>
      </w:r>
      <w:r w:rsidR="0052444E" w:rsidRPr="00616576">
        <w:rPr>
          <w:rFonts w:ascii="Times New Roman" w:hAnsi="Times New Roman" w:cs="Times New Roman"/>
          <w:i/>
          <w:sz w:val="24"/>
          <w:szCs w:val="24"/>
        </w:rPr>
        <w:t>et al</w:t>
      </w:r>
      <w:r w:rsidR="0052444E" w:rsidRPr="00616576">
        <w:rPr>
          <w:rFonts w:ascii="Times New Roman" w:hAnsi="Times New Roman" w:cs="Times New Roman"/>
          <w:sz w:val="24"/>
          <w:szCs w:val="24"/>
        </w:rPr>
        <w:t>,</w:t>
      </w:r>
      <w:r w:rsidR="0052444E" w:rsidRPr="00616576">
        <w:rPr>
          <w:rStyle w:val="FootnoteReference"/>
          <w:rFonts w:ascii="Times New Roman" w:hAnsi="Times New Roman" w:cs="Times New Roman"/>
          <w:sz w:val="24"/>
          <w:szCs w:val="24"/>
        </w:rPr>
        <w:footnoteReference w:id="68"/>
      </w:r>
      <w:r w:rsidR="00990FA4" w:rsidRPr="00616576">
        <w:rPr>
          <w:rFonts w:ascii="Times New Roman" w:hAnsi="Times New Roman" w:cs="Times New Roman"/>
          <w:sz w:val="24"/>
          <w:szCs w:val="24"/>
        </w:rPr>
        <w:t xml:space="preserve"> </w:t>
      </w:r>
      <w:r w:rsidR="0052444E" w:rsidRPr="00616576">
        <w:rPr>
          <w:rFonts w:ascii="Times New Roman" w:hAnsi="Times New Roman" w:cs="Times New Roman"/>
          <w:sz w:val="24"/>
          <w:szCs w:val="24"/>
        </w:rPr>
        <w:t xml:space="preserve">equally focused on Malaysia with respect to corporate governance of Islamic financial institutions. They theorized that global Islamic banking activities can only thrive with good governance practices. The study appreciates the role of Islamic International Organizations like Accounting and Auditing Organization of Islamic financial Instructions (AAOIFI) and Islamic Financial Services Board (IFSB) in setting standards, guidelines and framework for Islamic financial institutions. They however, cautioned that what is expedient is to ensure that IFIs do actually comply with the laid down standards, guidelines and framework. The survey and index of 16 banks operating in Malaysia confirmed cases of non-compliance with the Islamic international standards for corporate governance and thus make case for future research in this aspect.   </w:t>
      </w:r>
      <w:r w:rsidR="00990FA4" w:rsidRPr="00616576">
        <w:rPr>
          <w:rFonts w:ascii="Times New Roman" w:hAnsi="Times New Roman" w:cs="Times New Roman"/>
          <w:sz w:val="24"/>
          <w:szCs w:val="24"/>
        </w:rPr>
        <w:t xml:space="preserve">                  </w:t>
      </w:r>
    </w:p>
    <w:p w14:paraId="31C0B262" w14:textId="0681CE87" w:rsidR="00917A6C" w:rsidRPr="00616576" w:rsidRDefault="0052444E" w:rsidP="00616576">
      <w:pPr>
        <w:autoSpaceDE w:val="0"/>
        <w:autoSpaceDN w:val="0"/>
        <w:adjustRightInd w:val="0"/>
        <w:spacing w:after="0" w:line="360" w:lineRule="auto"/>
        <w:jc w:val="both"/>
        <w:rPr>
          <w:rFonts w:ascii="Times New Roman" w:hAnsi="Times New Roman" w:cs="Times New Roman"/>
          <w:sz w:val="24"/>
          <w:szCs w:val="24"/>
        </w:rPr>
      </w:pPr>
      <w:r w:rsidRPr="00616576">
        <w:rPr>
          <w:rFonts w:ascii="Times New Roman" w:hAnsi="Times New Roman" w:cs="Times New Roman"/>
          <w:sz w:val="24"/>
          <w:szCs w:val="24"/>
        </w:rPr>
        <w:t>Alatassi and Letza,</w:t>
      </w:r>
      <w:r w:rsidRPr="00616576">
        <w:rPr>
          <w:rStyle w:val="FootnoteReference"/>
          <w:rFonts w:ascii="Times New Roman" w:hAnsi="Times New Roman" w:cs="Times New Roman"/>
          <w:sz w:val="24"/>
          <w:szCs w:val="24"/>
        </w:rPr>
        <w:footnoteReference w:id="69"/>
      </w:r>
      <w:r w:rsidRPr="00616576">
        <w:rPr>
          <w:rFonts w:ascii="Times New Roman" w:hAnsi="Times New Roman" w:cs="Times New Roman"/>
          <w:sz w:val="24"/>
          <w:szCs w:val="24"/>
        </w:rPr>
        <w:t xml:space="preserve"> while examining best </w:t>
      </w:r>
      <w:r w:rsidR="007C288E" w:rsidRPr="00616576">
        <w:rPr>
          <w:rFonts w:ascii="Times New Roman" w:hAnsi="Times New Roman" w:cs="Times New Roman"/>
          <w:sz w:val="24"/>
          <w:szCs w:val="24"/>
        </w:rPr>
        <w:t>practices</w:t>
      </w:r>
      <w:r w:rsidRPr="00616576">
        <w:rPr>
          <w:rFonts w:ascii="Times New Roman" w:hAnsi="Times New Roman" w:cs="Times New Roman"/>
          <w:sz w:val="24"/>
          <w:szCs w:val="24"/>
        </w:rPr>
        <w:t xml:space="preserve"> in banks’</w:t>
      </w:r>
      <w:r w:rsidR="007C288E" w:rsidRPr="00616576">
        <w:rPr>
          <w:rFonts w:ascii="Times New Roman" w:hAnsi="Times New Roman" w:cs="Times New Roman"/>
          <w:sz w:val="24"/>
          <w:szCs w:val="24"/>
        </w:rPr>
        <w:t xml:space="preserve"> corp</w:t>
      </w:r>
      <w:r w:rsidRPr="00616576">
        <w:rPr>
          <w:rFonts w:ascii="Times New Roman" w:hAnsi="Times New Roman" w:cs="Times New Roman"/>
          <w:sz w:val="24"/>
          <w:szCs w:val="24"/>
        </w:rPr>
        <w:t xml:space="preserve">orate </w:t>
      </w:r>
      <w:r w:rsidR="007C288E" w:rsidRPr="00616576">
        <w:rPr>
          <w:rFonts w:ascii="Times New Roman" w:hAnsi="Times New Roman" w:cs="Times New Roman"/>
          <w:sz w:val="24"/>
          <w:szCs w:val="24"/>
        </w:rPr>
        <w:t>governance</w:t>
      </w:r>
      <w:r w:rsidRPr="00616576">
        <w:rPr>
          <w:rFonts w:ascii="Times New Roman" w:hAnsi="Times New Roman" w:cs="Times New Roman"/>
          <w:sz w:val="24"/>
          <w:szCs w:val="24"/>
        </w:rPr>
        <w:t xml:space="preserve"> with respect to Islamic banks as a reference point, alluded to the effect that despite the growth of Islamic finance since its introduction to the banking world, its corporate governance</w:t>
      </w:r>
      <w:r w:rsidR="007C288E" w:rsidRPr="00616576">
        <w:rPr>
          <w:rFonts w:ascii="Times New Roman" w:hAnsi="Times New Roman" w:cs="Times New Roman"/>
          <w:sz w:val="24"/>
          <w:szCs w:val="24"/>
        </w:rPr>
        <w:t xml:space="preserve"> framework is still at developmental stage. The study thus theorized that the concept of stewardship in the conventional corporate governance framework can be inculcated into the Shari’ah governance for maximum performance. The study reveals that Shari’ah governance of Islamic banks focuses on real assets which in turn guaranteed prudency and sustainable future confidence as against the conventional approach which primarily focuses on debt management.</w:t>
      </w:r>
      <w:r w:rsidR="00600C59">
        <w:rPr>
          <w:rFonts w:ascii="Times New Roman" w:hAnsi="Times New Roman" w:cs="Times New Roman"/>
          <w:sz w:val="24"/>
          <w:szCs w:val="24"/>
        </w:rPr>
        <w:t xml:space="preserve"> </w:t>
      </w:r>
      <w:r w:rsidR="004C2C92" w:rsidRPr="00616576">
        <w:rPr>
          <w:rFonts w:ascii="Times New Roman" w:hAnsi="Times New Roman" w:cs="Times New Roman"/>
          <w:sz w:val="24"/>
          <w:szCs w:val="24"/>
        </w:rPr>
        <w:t>Bello and Zubaedy</w:t>
      </w:r>
      <w:r w:rsidR="004C2C92" w:rsidRPr="00616576">
        <w:rPr>
          <w:rStyle w:val="FootnoteReference"/>
          <w:rFonts w:ascii="Times New Roman" w:hAnsi="Times New Roman" w:cs="Times New Roman"/>
          <w:sz w:val="24"/>
          <w:szCs w:val="24"/>
        </w:rPr>
        <w:footnoteReference w:id="70"/>
      </w:r>
      <w:r w:rsidR="007C288E" w:rsidRPr="00616576">
        <w:rPr>
          <w:rFonts w:ascii="Times New Roman" w:hAnsi="Times New Roman" w:cs="Times New Roman"/>
          <w:sz w:val="24"/>
          <w:szCs w:val="24"/>
        </w:rPr>
        <w:t xml:space="preserve"> </w:t>
      </w:r>
      <w:r w:rsidR="004C2C92" w:rsidRPr="00616576">
        <w:rPr>
          <w:rFonts w:ascii="Times New Roman" w:hAnsi="Times New Roman" w:cs="Times New Roman"/>
          <w:sz w:val="24"/>
          <w:szCs w:val="24"/>
        </w:rPr>
        <w:t>did a critical analysis of Malaysian Islamic banking finance from Shari</w:t>
      </w:r>
      <w:r w:rsidR="00A030AE" w:rsidRPr="00616576">
        <w:rPr>
          <w:rFonts w:ascii="Times New Roman" w:hAnsi="Times New Roman" w:cs="Times New Roman"/>
          <w:sz w:val="24"/>
          <w:szCs w:val="24"/>
        </w:rPr>
        <w:t>’</w:t>
      </w:r>
      <w:r w:rsidR="004C2C92" w:rsidRPr="00616576">
        <w:rPr>
          <w:rFonts w:ascii="Times New Roman" w:hAnsi="Times New Roman" w:cs="Times New Roman"/>
          <w:sz w:val="24"/>
          <w:szCs w:val="24"/>
        </w:rPr>
        <w:t xml:space="preserve">ah governance perspective. The </w:t>
      </w:r>
      <w:r w:rsidR="00A030AE" w:rsidRPr="00616576">
        <w:rPr>
          <w:rFonts w:ascii="Times New Roman" w:hAnsi="Times New Roman" w:cs="Times New Roman"/>
          <w:sz w:val="24"/>
          <w:szCs w:val="24"/>
        </w:rPr>
        <w:t>study examined the Malaysian</w:t>
      </w:r>
      <w:r w:rsidR="004C2C92" w:rsidRPr="00616576">
        <w:rPr>
          <w:rFonts w:ascii="Times New Roman" w:hAnsi="Times New Roman" w:cs="Times New Roman"/>
          <w:sz w:val="24"/>
          <w:szCs w:val="24"/>
        </w:rPr>
        <w:t xml:space="preserve"> model of Shari</w:t>
      </w:r>
      <w:r w:rsidR="00A030AE" w:rsidRPr="00616576">
        <w:rPr>
          <w:rFonts w:ascii="Times New Roman" w:hAnsi="Times New Roman" w:cs="Times New Roman"/>
          <w:sz w:val="24"/>
          <w:szCs w:val="24"/>
        </w:rPr>
        <w:t>’</w:t>
      </w:r>
      <w:r w:rsidR="004C2C92" w:rsidRPr="00616576">
        <w:rPr>
          <w:rFonts w:ascii="Times New Roman" w:hAnsi="Times New Roman" w:cs="Times New Roman"/>
          <w:sz w:val="24"/>
          <w:szCs w:val="24"/>
        </w:rPr>
        <w:t xml:space="preserve">ah governance in Islamic </w:t>
      </w:r>
      <w:r w:rsidR="00A030AE" w:rsidRPr="00616576">
        <w:rPr>
          <w:rFonts w:ascii="Times New Roman" w:hAnsi="Times New Roman" w:cs="Times New Roman"/>
          <w:sz w:val="24"/>
          <w:szCs w:val="24"/>
        </w:rPr>
        <w:t>finance</w:t>
      </w:r>
      <w:r w:rsidR="004C2C92" w:rsidRPr="00616576">
        <w:rPr>
          <w:rFonts w:ascii="Times New Roman" w:hAnsi="Times New Roman" w:cs="Times New Roman"/>
          <w:sz w:val="24"/>
          <w:szCs w:val="24"/>
        </w:rPr>
        <w:t xml:space="preserve"> industry. It </w:t>
      </w:r>
      <w:r w:rsidR="00A030AE" w:rsidRPr="00616576">
        <w:rPr>
          <w:rFonts w:ascii="Times New Roman" w:hAnsi="Times New Roman" w:cs="Times New Roman"/>
          <w:sz w:val="24"/>
          <w:szCs w:val="24"/>
        </w:rPr>
        <w:t>analyzed</w:t>
      </w:r>
      <w:r w:rsidR="004C2C92" w:rsidRPr="00616576">
        <w:rPr>
          <w:rFonts w:ascii="Times New Roman" w:hAnsi="Times New Roman" w:cs="Times New Roman"/>
          <w:sz w:val="24"/>
          <w:szCs w:val="24"/>
        </w:rPr>
        <w:t xml:space="preserve"> the establishment, appointment and process of Shari</w:t>
      </w:r>
      <w:r w:rsidR="00A030AE" w:rsidRPr="00616576">
        <w:rPr>
          <w:rFonts w:ascii="Times New Roman" w:hAnsi="Times New Roman" w:cs="Times New Roman"/>
          <w:sz w:val="24"/>
          <w:szCs w:val="24"/>
        </w:rPr>
        <w:t>’</w:t>
      </w:r>
      <w:r w:rsidR="004C2C92" w:rsidRPr="00616576">
        <w:rPr>
          <w:rFonts w:ascii="Times New Roman" w:hAnsi="Times New Roman" w:cs="Times New Roman"/>
          <w:sz w:val="24"/>
          <w:szCs w:val="24"/>
        </w:rPr>
        <w:t xml:space="preserve">ah Governance Board in </w:t>
      </w:r>
      <w:r w:rsidR="00A030AE" w:rsidRPr="00616576">
        <w:rPr>
          <w:rFonts w:ascii="Times New Roman" w:hAnsi="Times New Roman" w:cs="Times New Roman"/>
          <w:sz w:val="24"/>
          <w:szCs w:val="24"/>
        </w:rPr>
        <w:t>Malaysia</w:t>
      </w:r>
      <w:r w:rsidR="004C2C92" w:rsidRPr="00616576">
        <w:rPr>
          <w:rFonts w:ascii="Times New Roman" w:hAnsi="Times New Roman" w:cs="Times New Roman"/>
          <w:sz w:val="24"/>
          <w:szCs w:val="24"/>
        </w:rPr>
        <w:t xml:space="preserve"> with particular emphasis on the enabling legal framework. The study concluded that in the field of Islamic </w:t>
      </w:r>
      <w:r w:rsidR="00A030AE" w:rsidRPr="00616576">
        <w:rPr>
          <w:rFonts w:ascii="Times New Roman" w:hAnsi="Times New Roman" w:cs="Times New Roman"/>
          <w:sz w:val="24"/>
          <w:szCs w:val="24"/>
        </w:rPr>
        <w:t>finance</w:t>
      </w:r>
      <w:r w:rsidR="004C2C92" w:rsidRPr="00616576">
        <w:rPr>
          <w:rFonts w:ascii="Times New Roman" w:hAnsi="Times New Roman" w:cs="Times New Roman"/>
          <w:sz w:val="24"/>
          <w:szCs w:val="24"/>
        </w:rPr>
        <w:t xml:space="preserve"> </w:t>
      </w:r>
      <w:r w:rsidR="00A030AE" w:rsidRPr="00616576">
        <w:rPr>
          <w:rFonts w:ascii="Times New Roman" w:hAnsi="Times New Roman" w:cs="Times New Roman"/>
          <w:sz w:val="24"/>
          <w:szCs w:val="24"/>
        </w:rPr>
        <w:t>industry</w:t>
      </w:r>
      <w:r w:rsidR="004C2C92" w:rsidRPr="00616576">
        <w:rPr>
          <w:rFonts w:ascii="Times New Roman" w:hAnsi="Times New Roman" w:cs="Times New Roman"/>
          <w:sz w:val="24"/>
          <w:szCs w:val="24"/>
        </w:rPr>
        <w:t xml:space="preserve"> across the universe, Malaysia has a robust regulation-based model.</w:t>
      </w:r>
    </w:p>
    <w:p w14:paraId="27ECFF0E" w14:textId="3CDCCDCF" w:rsidR="00CA1BE1" w:rsidRPr="00616576" w:rsidRDefault="005349B1" w:rsidP="00616576">
      <w:pPr>
        <w:autoSpaceDE w:val="0"/>
        <w:autoSpaceDN w:val="0"/>
        <w:adjustRightInd w:val="0"/>
        <w:spacing w:after="0" w:line="360" w:lineRule="auto"/>
        <w:jc w:val="both"/>
        <w:rPr>
          <w:rFonts w:ascii="Times New Roman" w:hAnsi="Times New Roman" w:cs="Times New Roman"/>
          <w:sz w:val="24"/>
          <w:szCs w:val="24"/>
        </w:rPr>
      </w:pPr>
      <w:r w:rsidRPr="00616576">
        <w:rPr>
          <w:rFonts w:ascii="Times New Roman" w:hAnsi="Times New Roman" w:cs="Times New Roman"/>
          <w:sz w:val="24"/>
          <w:szCs w:val="24"/>
        </w:rPr>
        <w:t>Chowdury and Shaker</w:t>
      </w:r>
      <w:r w:rsidR="001F72CD" w:rsidRPr="00616576">
        <w:rPr>
          <w:rStyle w:val="FootnoteReference"/>
          <w:rFonts w:ascii="Times New Roman" w:hAnsi="Times New Roman" w:cs="Times New Roman"/>
          <w:sz w:val="24"/>
          <w:szCs w:val="24"/>
        </w:rPr>
        <w:footnoteReference w:id="71"/>
      </w:r>
      <w:r w:rsidR="004C2C92" w:rsidRPr="00616576">
        <w:rPr>
          <w:rFonts w:ascii="Times New Roman" w:hAnsi="Times New Roman" w:cs="Times New Roman"/>
          <w:sz w:val="24"/>
          <w:szCs w:val="24"/>
        </w:rPr>
        <w:t xml:space="preserve"> </w:t>
      </w:r>
      <w:r w:rsidR="007F72A0" w:rsidRPr="00616576">
        <w:rPr>
          <w:rFonts w:ascii="Times New Roman" w:hAnsi="Times New Roman" w:cs="Times New Roman"/>
          <w:sz w:val="24"/>
          <w:szCs w:val="24"/>
        </w:rPr>
        <w:t xml:space="preserve">discussed Malaysian Islamic banks’ Shari’ah governance framework. In their study, they highlighted major challenges faced by Islamic banks in the Shari’ah governance implementation which include challenge of governance system and agency conundrum. By way </w:t>
      </w:r>
      <w:r w:rsidR="007F72A0" w:rsidRPr="00616576">
        <w:rPr>
          <w:rFonts w:ascii="Times New Roman" w:hAnsi="Times New Roman" w:cs="Times New Roman"/>
          <w:sz w:val="24"/>
          <w:szCs w:val="24"/>
        </w:rPr>
        <w:lastRenderedPageBreak/>
        <w:t>of comparative approach, the study further highlighted differences between Shari’ah governance and conventional governance. The study reveals that inadequate knowledge among Islamic scholars as well as misinterpretation of Shari’ah rules are the major challenges being faced by Islamic banks in the implementation of Shari’ah principles and rules.</w:t>
      </w:r>
      <w:r w:rsidR="00600C59">
        <w:rPr>
          <w:rFonts w:ascii="Times New Roman" w:hAnsi="Times New Roman" w:cs="Times New Roman"/>
          <w:sz w:val="24"/>
          <w:szCs w:val="24"/>
        </w:rPr>
        <w:t xml:space="preserve"> </w:t>
      </w:r>
      <w:r w:rsidR="00042C30" w:rsidRPr="00616576">
        <w:rPr>
          <w:rFonts w:ascii="Times New Roman" w:hAnsi="Times New Roman" w:cs="Times New Roman"/>
          <w:sz w:val="24"/>
          <w:szCs w:val="24"/>
        </w:rPr>
        <w:t xml:space="preserve">Khan, </w:t>
      </w:r>
      <w:r w:rsidR="00042C30" w:rsidRPr="00616576">
        <w:rPr>
          <w:rFonts w:ascii="Times New Roman" w:hAnsi="Times New Roman" w:cs="Times New Roman"/>
          <w:i/>
          <w:sz w:val="24"/>
          <w:szCs w:val="24"/>
        </w:rPr>
        <w:t>et al</w:t>
      </w:r>
      <w:r w:rsidR="00042C30" w:rsidRPr="00616576">
        <w:rPr>
          <w:rFonts w:ascii="Times New Roman" w:hAnsi="Times New Roman" w:cs="Times New Roman"/>
          <w:sz w:val="24"/>
          <w:szCs w:val="24"/>
        </w:rPr>
        <w:t>,</w:t>
      </w:r>
      <w:r w:rsidR="00042C30" w:rsidRPr="00616576">
        <w:rPr>
          <w:rStyle w:val="FootnoteReference"/>
          <w:rFonts w:ascii="Times New Roman" w:hAnsi="Times New Roman" w:cs="Times New Roman"/>
          <w:sz w:val="24"/>
          <w:szCs w:val="24"/>
        </w:rPr>
        <w:footnoteReference w:id="72"/>
      </w:r>
      <w:r w:rsidR="00042C30" w:rsidRPr="00616576">
        <w:rPr>
          <w:rFonts w:ascii="Times New Roman" w:hAnsi="Times New Roman" w:cs="Times New Roman"/>
          <w:sz w:val="24"/>
          <w:szCs w:val="24"/>
        </w:rPr>
        <w:t xml:space="preserve"> did a critical comparative analysis of regulatory and supervisory system of Islamic banks in selected countries like Pakistan, Malaysia, Bahrain and United Kingdom. The study took cognizance of the core regulatory framework phenomenon which reveals that the positions of Islamic scholars and policy makers have occasioned conflicts thereby aggravating Shari</w:t>
      </w:r>
      <w:r w:rsidR="007A1DB6" w:rsidRPr="00616576">
        <w:rPr>
          <w:rFonts w:ascii="Times New Roman" w:hAnsi="Times New Roman" w:cs="Times New Roman"/>
          <w:sz w:val="24"/>
          <w:szCs w:val="24"/>
        </w:rPr>
        <w:t>’</w:t>
      </w:r>
      <w:r w:rsidR="00042C30" w:rsidRPr="00616576">
        <w:rPr>
          <w:rFonts w:ascii="Times New Roman" w:hAnsi="Times New Roman" w:cs="Times New Roman"/>
          <w:sz w:val="24"/>
          <w:szCs w:val="24"/>
        </w:rPr>
        <w:t>ah governance problems. The study reveals that Malaysia and Bahrain have made</w:t>
      </w:r>
      <w:r w:rsidR="00C3360D" w:rsidRPr="00616576">
        <w:rPr>
          <w:rFonts w:ascii="Times New Roman" w:hAnsi="Times New Roman" w:cs="Times New Roman"/>
          <w:sz w:val="24"/>
          <w:szCs w:val="24"/>
        </w:rPr>
        <w:t xml:space="preserve"> a sharp departure from what is obtainable in other climes by enacting indigenous Shari</w:t>
      </w:r>
      <w:r w:rsidR="007A1DB6" w:rsidRPr="00616576">
        <w:rPr>
          <w:rFonts w:ascii="Times New Roman" w:hAnsi="Times New Roman" w:cs="Times New Roman"/>
          <w:sz w:val="24"/>
          <w:szCs w:val="24"/>
        </w:rPr>
        <w:t>’</w:t>
      </w:r>
      <w:r w:rsidR="00C3360D" w:rsidRPr="00616576">
        <w:rPr>
          <w:rFonts w:ascii="Times New Roman" w:hAnsi="Times New Roman" w:cs="Times New Roman"/>
          <w:sz w:val="24"/>
          <w:szCs w:val="24"/>
        </w:rPr>
        <w:t>ah governance system. The study reveals further that Islamic banks in Pakistan and United Kingdom are still under the conventional setup with little or no effort made to challenge the effectiveness of the existing regulatory framework in the two countries. The study concluded that objectives and effective operation of Islamic banks cannot be achieved in a conventional based Islamic regulatory framework.</w:t>
      </w:r>
    </w:p>
    <w:p w14:paraId="67A5F71B" w14:textId="134E7CFF" w:rsidR="00177D70" w:rsidRDefault="00CA1BE1" w:rsidP="003F486A">
      <w:pPr>
        <w:autoSpaceDE w:val="0"/>
        <w:autoSpaceDN w:val="0"/>
        <w:adjustRightInd w:val="0"/>
        <w:spacing w:after="0" w:line="360" w:lineRule="auto"/>
        <w:jc w:val="both"/>
        <w:rPr>
          <w:rFonts w:ascii="Times New Roman" w:hAnsi="Times New Roman" w:cs="Times New Roman"/>
          <w:sz w:val="24"/>
          <w:szCs w:val="24"/>
        </w:rPr>
      </w:pPr>
      <w:r w:rsidRPr="00616576">
        <w:rPr>
          <w:rFonts w:ascii="Times New Roman" w:hAnsi="Times New Roman" w:cs="Times New Roman"/>
          <w:sz w:val="24"/>
          <w:szCs w:val="24"/>
        </w:rPr>
        <w:t xml:space="preserve">Shinkafi, </w:t>
      </w:r>
      <w:r w:rsidRPr="00616576">
        <w:rPr>
          <w:rFonts w:ascii="Times New Roman" w:hAnsi="Times New Roman" w:cs="Times New Roman"/>
          <w:i/>
          <w:sz w:val="24"/>
          <w:szCs w:val="24"/>
        </w:rPr>
        <w:t>et al</w:t>
      </w:r>
      <w:r w:rsidRPr="00616576">
        <w:rPr>
          <w:rFonts w:ascii="Times New Roman" w:hAnsi="Times New Roman" w:cs="Times New Roman"/>
          <w:sz w:val="24"/>
          <w:szCs w:val="24"/>
        </w:rPr>
        <w:t>,</w:t>
      </w:r>
      <w:r w:rsidRPr="00616576">
        <w:rPr>
          <w:rStyle w:val="FootnoteReference"/>
          <w:rFonts w:ascii="Times New Roman" w:hAnsi="Times New Roman" w:cs="Times New Roman"/>
          <w:sz w:val="24"/>
          <w:szCs w:val="24"/>
        </w:rPr>
        <w:footnoteReference w:id="73"/>
      </w:r>
      <w:r w:rsidR="00042C30" w:rsidRPr="00616576">
        <w:rPr>
          <w:rFonts w:ascii="Times New Roman" w:hAnsi="Times New Roman" w:cs="Times New Roman"/>
          <w:sz w:val="24"/>
          <w:szCs w:val="24"/>
        </w:rPr>
        <w:t xml:space="preserve"> </w:t>
      </w:r>
      <w:r w:rsidRPr="00616576">
        <w:rPr>
          <w:rFonts w:ascii="Times New Roman" w:hAnsi="Times New Roman" w:cs="Times New Roman"/>
          <w:sz w:val="24"/>
          <w:szCs w:val="24"/>
        </w:rPr>
        <w:t xml:space="preserve">examined </w:t>
      </w:r>
      <w:r w:rsidR="00CC099D" w:rsidRPr="00616576">
        <w:rPr>
          <w:rFonts w:ascii="Times New Roman" w:hAnsi="Times New Roman" w:cs="Times New Roman"/>
          <w:sz w:val="24"/>
          <w:szCs w:val="24"/>
        </w:rPr>
        <w:t>strategies</w:t>
      </w:r>
      <w:r w:rsidRPr="00616576">
        <w:rPr>
          <w:rFonts w:ascii="Times New Roman" w:hAnsi="Times New Roman" w:cs="Times New Roman"/>
          <w:sz w:val="24"/>
          <w:szCs w:val="24"/>
        </w:rPr>
        <w:t xml:space="preserve"> of legal and regulatory framework of Islamic banking system in Malaysia with a view to make reflection for Nigeria. They are of the view that </w:t>
      </w:r>
      <w:r w:rsidR="00CC099D" w:rsidRPr="00616576">
        <w:rPr>
          <w:rFonts w:ascii="Times New Roman" w:hAnsi="Times New Roman" w:cs="Times New Roman"/>
          <w:sz w:val="24"/>
          <w:szCs w:val="24"/>
        </w:rPr>
        <w:t>Malaysia</w:t>
      </w:r>
      <w:r w:rsidRPr="00616576">
        <w:rPr>
          <w:rFonts w:ascii="Times New Roman" w:hAnsi="Times New Roman" w:cs="Times New Roman"/>
          <w:sz w:val="24"/>
          <w:szCs w:val="24"/>
        </w:rPr>
        <w:t xml:space="preserve"> has massively promulgated a number of robust legislation</w:t>
      </w:r>
      <w:r w:rsidR="00616576" w:rsidRPr="00616576">
        <w:rPr>
          <w:rFonts w:ascii="Times New Roman" w:hAnsi="Times New Roman" w:cs="Times New Roman"/>
          <w:sz w:val="24"/>
          <w:szCs w:val="24"/>
        </w:rPr>
        <w:t>s</w:t>
      </w:r>
      <w:r w:rsidRPr="00616576">
        <w:rPr>
          <w:rFonts w:ascii="Times New Roman" w:hAnsi="Times New Roman" w:cs="Times New Roman"/>
          <w:sz w:val="24"/>
          <w:szCs w:val="24"/>
        </w:rPr>
        <w:t xml:space="preserve"> which in turn strengthened its legal strategies for regulatory framework of </w:t>
      </w:r>
      <w:r w:rsidR="00CC099D" w:rsidRPr="00616576">
        <w:rPr>
          <w:rFonts w:ascii="Times New Roman" w:hAnsi="Times New Roman" w:cs="Times New Roman"/>
          <w:sz w:val="24"/>
          <w:szCs w:val="24"/>
        </w:rPr>
        <w:t>Islamic</w:t>
      </w:r>
      <w:r w:rsidRPr="00616576">
        <w:rPr>
          <w:rFonts w:ascii="Times New Roman" w:hAnsi="Times New Roman" w:cs="Times New Roman"/>
          <w:sz w:val="24"/>
          <w:szCs w:val="24"/>
        </w:rPr>
        <w:t xml:space="preserve"> banks. The study singled out </w:t>
      </w:r>
      <w:r w:rsidRPr="00616576">
        <w:rPr>
          <w:rFonts w:ascii="Times New Roman" w:hAnsi="Times New Roman" w:cs="Times New Roman"/>
          <w:i/>
          <w:sz w:val="24"/>
          <w:szCs w:val="24"/>
        </w:rPr>
        <w:t>Mu’amalat</w:t>
      </w:r>
      <w:r w:rsidRPr="00616576">
        <w:rPr>
          <w:rFonts w:ascii="Times New Roman" w:hAnsi="Times New Roman" w:cs="Times New Roman"/>
          <w:sz w:val="24"/>
          <w:szCs w:val="24"/>
        </w:rPr>
        <w:t xml:space="preserve"> bench as one of the legislative achievement</w:t>
      </w:r>
      <w:r w:rsidR="00616576" w:rsidRPr="00616576">
        <w:rPr>
          <w:rFonts w:ascii="Times New Roman" w:hAnsi="Times New Roman" w:cs="Times New Roman"/>
          <w:sz w:val="24"/>
          <w:szCs w:val="24"/>
        </w:rPr>
        <w:t>s</w:t>
      </w:r>
      <w:r w:rsidRPr="00616576">
        <w:rPr>
          <w:rFonts w:ascii="Times New Roman" w:hAnsi="Times New Roman" w:cs="Times New Roman"/>
          <w:sz w:val="24"/>
          <w:szCs w:val="24"/>
        </w:rPr>
        <w:t xml:space="preserve"> to cater for determination of Islamic and Shari</w:t>
      </w:r>
      <w:r w:rsidR="00CC099D" w:rsidRPr="00616576">
        <w:rPr>
          <w:rFonts w:ascii="Times New Roman" w:hAnsi="Times New Roman" w:cs="Times New Roman"/>
          <w:sz w:val="24"/>
          <w:szCs w:val="24"/>
        </w:rPr>
        <w:t>’</w:t>
      </w:r>
      <w:r w:rsidRPr="00616576">
        <w:rPr>
          <w:rFonts w:ascii="Times New Roman" w:hAnsi="Times New Roman" w:cs="Times New Roman"/>
          <w:sz w:val="24"/>
          <w:szCs w:val="24"/>
        </w:rPr>
        <w:t xml:space="preserve">ah governance related matters by the specialized Court. The study concluded that Malaysia over the years has </w:t>
      </w:r>
      <w:r w:rsidR="00446C2C" w:rsidRPr="00616576">
        <w:rPr>
          <w:rFonts w:ascii="Times New Roman" w:hAnsi="Times New Roman" w:cs="Times New Roman"/>
          <w:sz w:val="24"/>
          <w:szCs w:val="24"/>
        </w:rPr>
        <w:t>ev</w:t>
      </w:r>
      <w:r w:rsidR="00CC099D" w:rsidRPr="00616576">
        <w:rPr>
          <w:rFonts w:ascii="Times New Roman" w:hAnsi="Times New Roman" w:cs="Times New Roman"/>
          <w:sz w:val="24"/>
          <w:szCs w:val="24"/>
        </w:rPr>
        <w:t>olved international best standard and best practices for legal and regulatory framework of Islamic banking system thereby serving as reflection for Nigerian Islamic banking industry.</w:t>
      </w:r>
      <w:r w:rsidRPr="00616576">
        <w:rPr>
          <w:rFonts w:ascii="Times New Roman" w:hAnsi="Times New Roman" w:cs="Times New Roman"/>
          <w:sz w:val="24"/>
          <w:szCs w:val="24"/>
        </w:rPr>
        <w:t xml:space="preserve"> </w:t>
      </w:r>
      <w:r w:rsidR="00177D70" w:rsidRPr="00616576">
        <w:rPr>
          <w:rFonts w:ascii="Times New Roman" w:hAnsi="Times New Roman" w:cs="Times New Roman"/>
          <w:sz w:val="24"/>
          <w:szCs w:val="24"/>
        </w:rPr>
        <w:t>Issa</w:t>
      </w:r>
      <w:r w:rsidR="00177D70" w:rsidRPr="00616576">
        <w:rPr>
          <w:rStyle w:val="FootnoteReference"/>
          <w:rFonts w:ascii="Times New Roman" w:hAnsi="Times New Roman" w:cs="Times New Roman"/>
          <w:sz w:val="24"/>
          <w:szCs w:val="24"/>
        </w:rPr>
        <w:footnoteReference w:id="74"/>
      </w:r>
      <w:r w:rsidR="00177D70" w:rsidRPr="00616576">
        <w:rPr>
          <w:rFonts w:ascii="Times New Roman" w:hAnsi="Times New Roman" w:cs="Times New Roman"/>
          <w:sz w:val="24"/>
          <w:szCs w:val="24"/>
        </w:rPr>
        <w:t xml:space="preserve"> examines the concept of corporate governance of Islamic Banks from global perspective with emphasis on Emirate Islamic Bank as a case study. He traces the origin of Islamic Financial system and the concept of corporate governance from Islamic perspective. He argues that corporate governance codes that could make Islamic Banks achieve their primary objectives are the corporate </w:t>
      </w:r>
      <w:r w:rsidR="00177D70" w:rsidRPr="00616576">
        <w:rPr>
          <w:rFonts w:ascii="Times New Roman" w:hAnsi="Times New Roman" w:cs="Times New Roman"/>
          <w:sz w:val="24"/>
          <w:szCs w:val="24"/>
        </w:rPr>
        <w:lastRenderedPageBreak/>
        <w:t>governance codes that are fully Shari’ah compliant. In the same vein, Akhtar</w:t>
      </w:r>
      <w:r w:rsidR="00177D70" w:rsidRPr="00616576">
        <w:rPr>
          <w:rStyle w:val="FootnoteReference"/>
          <w:rFonts w:ascii="Times New Roman" w:hAnsi="Times New Roman" w:cs="Times New Roman"/>
          <w:sz w:val="24"/>
          <w:szCs w:val="24"/>
        </w:rPr>
        <w:footnoteReference w:id="75"/>
      </w:r>
      <w:r w:rsidR="00177D70" w:rsidRPr="00616576">
        <w:rPr>
          <w:rFonts w:ascii="Times New Roman" w:hAnsi="Times New Roman" w:cs="Times New Roman"/>
          <w:sz w:val="24"/>
          <w:szCs w:val="24"/>
        </w:rPr>
        <w:t xml:space="preserve"> observes that most Islamic Banks in common law dominated countries are subjected to conventional corporate governance framework just like other non-Islamic Banks. He contends that for the floaters of Islamic Banks to fulfil the divine commandments relating to Islamic Banking system, they must strive to govern the affairs of Islamic Banks with full-fledge Shari’ah compliant corporate governance codes.</w:t>
      </w:r>
      <w:r w:rsidR="003F486A">
        <w:rPr>
          <w:rFonts w:ascii="Times New Roman" w:hAnsi="Times New Roman" w:cs="Times New Roman"/>
          <w:sz w:val="24"/>
          <w:szCs w:val="24"/>
        </w:rPr>
        <w:t xml:space="preserve"> </w:t>
      </w:r>
    </w:p>
    <w:p w14:paraId="25125B68" w14:textId="38331FA2" w:rsidR="003F486A" w:rsidRPr="00616576" w:rsidRDefault="003F486A" w:rsidP="00616576">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Thus, as noted above, the challenge of having a suitable Legal and Regulatory Framework for corporate governance of Islamic banks is not only peculiar </w:t>
      </w:r>
      <w:r w:rsidR="00C364C3">
        <w:rPr>
          <w:rFonts w:ascii="Times New Roman" w:hAnsi="Times New Roman" w:cs="Times New Roman"/>
          <w:sz w:val="24"/>
          <w:szCs w:val="24"/>
        </w:rPr>
        <w:t>to</w:t>
      </w:r>
      <w:r>
        <w:rPr>
          <w:rFonts w:ascii="Times New Roman" w:hAnsi="Times New Roman" w:cs="Times New Roman"/>
          <w:sz w:val="24"/>
          <w:szCs w:val="24"/>
        </w:rPr>
        <w:t xml:space="preserve"> Nigeria but with most common law dominated countries. </w:t>
      </w:r>
      <w:r w:rsidR="00ED2620">
        <w:rPr>
          <w:rFonts w:ascii="Times New Roman" w:hAnsi="Times New Roman" w:cs="Times New Roman"/>
          <w:sz w:val="24"/>
          <w:szCs w:val="24"/>
        </w:rPr>
        <w:t xml:space="preserve">Existing literature revealed that </w:t>
      </w:r>
      <w:r w:rsidR="001421B6">
        <w:rPr>
          <w:rFonts w:ascii="Times New Roman" w:hAnsi="Times New Roman" w:cs="Times New Roman"/>
          <w:sz w:val="24"/>
          <w:szCs w:val="24"/>
        </w:rPr>
        <w:t>Nigeria</w:t>
      </w:r>
      <w:r w:rsidR="00ED2620">
        <w:rPr>
          <w:rFonts w:ascii="Times New Roman" w:hAnsi="Times New Roman" w:cs="Times New Roman"/>
          <w:sz w:val="24"/>
          <w:szCs w:val="24"/>
        </w:rPr>
        <w:t xml:space="preserve"> is not yet serious with Islamic Banking operations and </w:t>
      </w:r>
      <w:r w:rsidR="001421B6">
        <w:rPr>
          <w:rFonts w:ascii="Times New Roman" w:hAnsi="Times New Roman" w:cs="Times New Roman"/>
          <w:sz w:val="24"/>
          <w:szCs w:val="24"/>
        </w:rPr>
        <w:t>their governance especially</w:t>
      </w:r>
      <w:r w:rsidR="00ED2620">
        <w:rPr>
          <w:rFonts w:ascii="Times New Roman" w:hAnsi="Times New Roman" w:cs="Times New Roman"/>
          <w:sz w:val="24"/>
          <w:szCs w:val="24"/>
        </w:rPr>
        <w:t xml:space="preserve"> in the aspect of </w:t>
      </w:r>
      <w:r w:rsidR="006278BD">
        <w:rPr>
          <w:rFonts w:ascii="Times New Roman" w:hAnsi="Times New Roman" w:cs="Times New Roman"/>
          <w:sz w:val="24"/>
          <w:szCs w:val="24"/>
        </w:rPr>
        <w:t xml:space="preserve">lack of </w:t>
      </w:r>
      <w:r w:rsidR="00ED2620">
        <w:rPr>
          <w:rFonts w:ascii="Times New Roman" w:hAnsi="Times New Roman" w:cs="Times New Roman"/>
          <w:sz w:val="24"/>
          <w:szCs w:val="24"/>
        </w:rPr>
        <w:t>enactment of a special legislation</w:t>
      </w:r>
      <w:r w:rsidR="00A33A55">
        <w:rPr>
          <w:rFonts w:ascii="Times New Roman" w:hAnsi="Times New Roman" w:cs="Times New Roman"/>
          <w:sz w:val="24"/>
          <w:szCs w:val="24"/>
        </w:rPr>
        <w:t xml:space="preserve"> for legal and regulatory framework of the </w:t>
      </w:r>
      <w:r w:rsidR="006278BD">
        <w:rPr>
          <w:rFonts w:ascii="Times New Roman" w:hAnsi="Times New Roman" w:cs="Times New Roman"/>
          <w:sz w:val="24"/>
          <w:szCs w:val="24"/>
        </w:rPr>
        <w:t xml:space="preserve">Banks' </w:t>
      </w:r>
      <w:r w:rsidR="00A33A55">
        <w:rPr>
          <w:rFonts w:ascii="Times New Roman" w:hAnsi="Times New Roman" w:cs="Times New Roman"/>
          <w:sz w:val="24"/>
          <w:szCs w:val="24"/>
        </w:rPr>
        <w:t xml:space="preserve">corporate </w:t>
      </w:r>
      <w:r w:rsidR="00D43AA8">
        <w:rPr>
          <w:rFonts w:ascii="Times New Roman" w:hAnsi="Times New Roman" w:cs="Times New Roman"/>
          <w:sz w:val="24"/>
          <w:szCs w:val="24"/>
        </w:rPr>
        <w:t xml:space="preserve">governance. The exposition by the literature review shows </w:t>
      </w:r>
      <w:r w:rsidR="008E4CFE">
        <w:rPr>
          <w:rFonts w:ascii="Times New Roman" w:hAnsi="Times New Roman" w:cs="Times New Roman"/>
          <w:sz w:val="24"/>
          <w:szCs w:val="24"/>
        </w:rPr>
        <w:t>that Malaysia meant the business when it comes to Islamic Banking</w:t>
      </w:r>
      <w:r w:rsidR="001E036E">
        <w:rPr>
          <w:rFonts w:ascii="Times New Roman" w:hAnsi="Times New Roman" w:cs="Times New Roman"/>
          <w:sz w:val="24"/>
          <w:szCs w:val="24"/>
        </w:rPr>
        <w:t xml:space="preserve"> governance. This is evidenced by enactment of a special legislation for legal and regulatory framework of Islamic Banks in the country.</w:t>
      </w:r>
      <w:r w:rsidR="00D43AA8">
        <w:rPr>
          <w:rFonts w:ascii="Times New Roman" w:hAnsi="Times New Roman" w:cs="Times New Roman"/>
          <w:sz w:val="24"/>
          <w:szCs w:val="24"/>
        </w:rPr>
        <w:t xml:space="preserve"> </w:t>
      </w:r>
      <w:r w:rsidR="000E3AC0">
        <w:rPr>
          <w:rFonts w:ascii="Times New Roman" w:hAnsi="Times New Roman" w:cs="Times New Roman"/>
          <w:sz w:val="24"/>
          <w:szCs w:val="24"/>
        </w:rPr>
        <w:t xml:space="preserve">Thus, this portends lesson for Nigeria </w:t>
      </w:r>
      <w:r w:rsidR="000E15A0">
        <w:rPr>
          <w:rFonts w:ascii="Times New Roman" w:hAnsi="Times New Roman" w:cs="Times New Roman"/>
          <w:sz w:val="24"/>
          <w:szCs w:val="24"/>
        </w:rPr>
        <w:t xml:space="preserve">especially </w:t>
      </w:r>
      <w:r w:rsidR="000E3AC0">
        <w:rPr>
          <w:rFonts w:ascii="Times New Roman" w:hAnsi="Times New Roman" w:cs="Times New Roman"/>
          <w:sz w:val="24"/>
          <w:szCs w:val="24"/>
        </w:rPr>
        <w:t>with various challenges being faced by Islamic Banks in Nigeria</w:t>
      </w:r>
      <w:r w:rsidR="000E15A0">
        <w:rPr>
          <w:rFonts w:ascii="Times New Roman" w:hAnsi="Times New Roman" w:cs="Times New Roman"/>
          <w:sz w:val="24"/>
          <w:szCs w:val="24"/>
        </w:rPr>
        <w:t xml:space="preserve"> as the focus of </w:t>
      </w:r>
      <w:r>
        <w:rPr>
          <w:rFonts w:ascii="Times New Roman" w:hAnsi="Times New Roman" w:cs="Times New Roman"/>
          <w:sz w:val="24"/>
          <w:szCs w:val="24"/>
        </w:rPr>
        <w:t xml:space="preserve">the next section </w:t>
      </w:r>
      <w:r w:rsidR="000E15A0">
        <w:rPr>
          <w:rFonts w:ascii="Times New Roman" w:hAnsi="Times New Roman" w:cs="Times New Roman"/>
          <w:sz w:val="24"/>
          <w:szCs w:val="24"/>
        </w:rPr>
        <w:t xml:space="preserve">of this paper centered on. </w:t>
      </w:r>
    </w:p>
    <w:p w14:paraId="6505B16E" w14:textId="77777777" w:rsidR="00177D70" w:rsidRPr="00616576" w:rsidRDefault="00177D70" w:rsidP="00616576">
      <w:pPr>
        <w:autoSpaceDE w:val="0"/>
        <w:autoSpaceDN w:val="0"/>
        <w:adjustRightInd w:val="0"/>
        <w:spacing w:after="0" w:line="360" w:lineRule="auto"/>
        <w:jc w:val="both"/>
        <w:rPr>
          <w:rFonts w:ascii="Times New Roman" w:hAnsi="Times New Roman" w:cs="Times New Roman"/>
          <w:sz w:val="24"/>
          <w:szCs w:val="24"/>
        </w:rPr>
      </w:pPr>
    </w:p>
    <w:p w14:paraId="59F3B3D3" w14:textId="4DA32AAA" w:rsidR="000872B8" w:rsidRPr="00616576" w:rsidRDefault="001A76BF" w:rsidP="00616576">
      <w:pPr>
        <w:autoSpaceDE w:val="0"/>
        <w:autoSpaceDN w:val="0"/>
        <w:adjustRightInd w:val="0"/>
        <w:spacing w:after="0" w:line="360" w:lineRule="auto"/>
        <w:jc w:val="both"/>
        <w:rPr>
          <w:rFonts w:ascii="Times New Roman" w:hAnsi="Times New Roman" w:cs="Times New Roman"/>
          <w:b/>
          <w:bCs/>
          <w:sz w:val="24"/>
          <w:szCs w:val="24"/>
        </w:rPr>
      </w:pPr>
      <w:r w:rsidRPr="00616576">
        <w:rPr>
          <w:rFonts w:ascii="Times New Roman" w:hAnsi="Times New Roman" w:cs="Times New Roman"/>
          <w:b/>
          <w:bCs/>
          <w:sz w:val="24"/>
          <w:szCs w:val="24"/>
        </w:rPr>
        <w:t>2.3</w:t>
      </w:r>
      <w:r w:rsidRPr="00616576">
        <w:rPr>
          <w:rFonts w:ascii="Times New Roman" w:hAnsi="Times New Roman" w:cs="Times New Roman"/>
          <w:b/>
          <w:bCs/>
          <w:sz w:val="24"/>
          <w:szCs w:val="24"/>
        </w:rPr>
        <w:tab/>
      </w:r>
      <w:r w:rsidR="000872B8" w:rsidRPr="00616576">
        <w:rPr>
          <w:rFonts w:ascii="Times New Roman" w:hAnsi="Times New Roman" w:cs="Times New Roman"/>
          <w:b/>
          <w:bCs/>
          <w:sz w:val="24"/>
          <w:szCs w:val="24"/>
        </w:rPr>
        <w:t xml:space="preserve">Challenges </w:t>
      </w:r>
      <w:r w:rsidR="00177D70" w:rsidRPr="00616576">
        <w:rPr>
          <w:rFonts w:ascii="Times New Roman" w:hAnsi="Times New Roman" w:cs="Times New Roman"/>
          <w:b/>
          <w:bCs/>
          <w:sz w:val="24"/>
          <w:szCs w:val="24"/>
        </w:rPr>
        <w:t>bedevi</w:t>
      </w:r>
      <w:r w:rsidR="000872B8" w:rsidRPr="00616576">
        <w:rPr>
          <w:rFonts w:ascii="Times New Roman" w:hAnsi="Times New Roman" w:cs="Times New Roman"/>
          <w:b/>
          <w:bCs/>
          <w:sz w:val="24"/>
          <w:szCs w:val="24"/>
        </w:rPr>
        <w:t>ling Islamic Banking in Nigeria:</w:t>
      </w:r>
      <w:r w:rsidR="00177D70" w:rsidRPr="00616576">
        <w:rPr>
          <w:rFonts w:ascii="Times New Roman" w:hAnsi="Times New Roman" w:cs="Times New Roman"/>
          <w:b/>
          <w:bCs/>
          <w:sz w:val="24"/>
          <w:szCs w:val="24"/>
        </w:rPr>
        <w:t xml:space="preserve"> </w:t>
      </w:r>
    </w:p>
    <w:p w14:paraId="220BB2E1" w14:textId="12DE64B8" w:rsidR="00177D70" w:rsidRPr="00616576" w:rsidRDefault="00177D70" w:rsidP="00616576">
      <w:pPr>
        <w:autoSpaceDE w:val="0"/>
        <w:autoSpaceDN w:val="0"/>
        <w:adjustRightInd w:val="0"/>
        <w:spacing w:after="0" w:line="360" w:lineRule="auto"/>
        <w:jc w:val="both"/>
        <w:rPr>
          <w:rFonts w:ascii="Times New Roman" w:hAnsi="Times New Roman" w:cs="Times New Roman"/>
          <w:sz w:val="24"/>
          <w:szCs w:val="24"/>
        </w:rPr>
      </w:pPr>
      <w:r w:rsidRPr="00616576">
        <w:rPr>
          <w:rFonts w:ascii="Times New Roman" w:hAnsi="Times New Roman" w:cs="Times New Roman"/>
          <w:sz w:val="24"/>
          <w:szCs w:val="24"/>
        </w:rPr>
        <w:t>Shehu</w:t>
      </w:r>
      <w:r w:rsidRPr="00616576">
        <w:rPr>
          <w:rStyle w:val="FootnoteReference"/>
          <w:rFonts w:ascii="Times New Roman" w:hAnsi="Times New Roman" w:cs="Times New Roman"/>
          <w:sz w:val="24"/>
          <w:szCs w:val="24"/>
        </w:rPr>
        <w:footnoteReference w:id="76"/>
      </w:r>
      <w:r w:rsidRPr="00616576">
        <w:rPr>
          <w:rFonts w:ascii="Times New Roman" w:hAnsi="Times New Roman" w:cs="Times New Roman"/>
          <w:sz w:val="24"/>
          <w:szCs w:val="24"/>
        </w:rPr>
        <w:t xml:space="preserve"> while examining the Issues, Challenges and Opportunities for Islamic Banking and Finance in Nigeria, itemized the challenges facing Islamic in Nigeria to include issue of product standardization; paucity of qualified/skilled manpower in the field of Islamic banking and finance; the need </w:t>
      </w:r>
      <w:r w:rsidR="00DA7A47">
        <w:rPr>
          <w:rFonts w:ascii="Times New Roman" w:hAnsi="Times New Roman" w:cs="Times New Roman"/>
          <w:sz w:val="24"/>
          <w:szCs w:val="24"/>
        </w:rPr>
        <w:t>to have</w:t>
      </w:r>
      <w:r w:rsidRPr="00616576">
        <w:rPr>
          <w:rFonts w:ascii="Times New Roman" w:hAnsi="Times New Roman" w:cs="Times New Roman"/>
          <w:sz w:val="24"/>
          <w:szCs w:val="24"/>
        </w:rPr>
        <w:t xml:space="preserve"> modeled corporate governance of Islamic Banking in Nigeria in line with standards and best practice; and dominance and inevitable influence of Conventional Banks in Nigerian Banking sector. He propounds that if these challenges are not tackled, they will continue to affect the out-put and growth of Islamic Banks in Nigeria.</w:t>
      </w:r>
      <w:r w:rsidR="00600C59">
        <w:rPr>
          <w:rFonts w:ascii="Times New Roman" w:hAnsi="Times New Roman" w:cs="Times New Roman"/>
          <w:sz w:val="24"/>
          <w:szCs w:val="24"/>
        </w:rPr>
        <w:t xml:space="preserve"> </w:t>
      </w:r>
      <w:r w:rsidRPr="00616576">
        <w:rPr>
          <w:rFonts w:ascii="Times New Roman" w:hAnsi="Times New Roman" w:cs="Times New Roman"/>
          <w:sz w:val="24"/>
          <w:szCs w:val="24"/>
        </w:rPr>
        <w:t>Deji,</w:t>
      </w:r>
      <w:r w:rsidRPr="00616576">
        <w:rPr>
          <w:rStyle w:val="FootnoteReference"/>
          <w:rFonts w:ascii="Times New Roman" w:hAnsi="Times New Roman" w:cs="Times New Roman"/>
          <w:sz w:val="24"/>
          <w:szCs w:val="24"/>
        </w:rPr>
        <w:footnoteReference w:id="77"/>
      </w:r>
      <w:r w:rsidR="00DA7A47">
        <w:rPr>
          <w:rFonts w:ascii="Times New Roman" w:hAnsi="Times New Roman" w:cs="Times New Roman"/>
          <w:sz w:val="24"/>
          <w:szCs w:val="24"/>
        </w:rPr>
        <w:t xml:space="preserve"> in</w:t>
      </w:r>
      <w:r w:rsidRPr="00616576">
        <w:rPr>
          <w:rFonts w:ascii="Times New Roman" w:hAnsi="Times New Roman" w:cs="Times New Roman"/>
          <w:sz w:val="24"/>
          <w:szCs w:val="24"/>
        </w:rPr>
        <w:t xml:space="preserve"> the same token, posits that there are two major challenges contending with Islamic Banking in Nigeria. She identifies lack of awareness and technical-know-how as well as lack of interbank money market operation. She </w:t>
      </w:r>
      <w:r w:rsidRPr="00616576">
        <w:rPr>
          <w:rFonts w:ascii="Times New Roman" w:hAnsi="Times New Roman" w:cs="Times New Roman"/>
          <w:sz w:val="24"/>
          <w:szCs w:val="24"/>
        </w:rPr>
        <w:lastRenderedPageBreak/>
        <w:t>contends that the CBN and other stakeholders will encounter difficulties in regulating Islamic Banking in Nigeria as a result of lack of technical-know-how. The need to recruit experts in the field of Islamic banking and finance will go a long way in tackling the challenge. With respect to the challenge of interbank money market, Deji argues that by the very nature of Islamic banks vis-à-vis conventional banks, the Islamic Bank cannot participate in the existing interbank money market because it is extremely interest-based.</w:t>
      </w:r>
    </w:p>
    <w:p w14:paraId="5D985C5A" w14:textId="15B39649" w:rsidR="00C27B6A" w:rsidRPr="00616576" w:rsidRDefault="00177D70" w:rsidP="001C374B">
      <w:pPr>
        <w:autoSpaceDE w:val="0"/>
        <w:autoSpaceDN w:val="0"/>
        <w:adjustRightInd w:val="0"/>
        <w:spacing w:after="0" w:line="360" w:lineRule="auto"/>
        <w:jc w:val="both"/>
        <w:rPr>
          <w:rFonts w:ascii="Times New Roman" w:hAnsi="Times New Roman" w:cs="Times New Roman"/>
          <w:sz w:val="24"/>
          <w:szCs w:val="24"/>
        </w:rPr>
      </w:pPr>
      <w:r w:rsidRPr="00616576">
        <w:rPr>
          <w:rFonts w:ascii="Times New Roman" w:hAnsi="Times New Roman" w:cs="Times New Roman"/>
          <w:sz w:val="24"/>
          <w:szCs w:val="24"/>
        </w:rPr>
        <w:t>Mustafa and Ibrahim</w:t>
      </w:r>
      <w:r w:rsidRPr="00616576">
        <w:rPr>
          <w:rStyle w:val="FootnoteReference"/>
          <w:rFonts w:ascii="Times New Roman" w:hAnsi="Times New Roman" w:cs="Times New Roman"/>
          <w:sz w:val="24"/>
          <w:szCs w:val="24"/>
        </w:rPr>
        <w:footnoteReference w:id="78"/>
      </w:r>
      <w:r w:rsidRPr="00616576">
        <w:rPr>
          <w:rFonts w:ascii="Times New Roman" w:hAnsi="Times New Roman" w:cs="Times New Roman"/>
          <w:sz w:val="24"/>
          <w:szCs w:val="24"/>
        </w:rPr>
        <w:t xml:space="preserve"> researched on the Stakeholder perception of the emergence and challenges of Islamic banking and Finance in Nigeria. They contended that one of the main challenges facing the emergence of Islamic banking in Nigeria is Islamophobia with respect to non-Muslims Nigerian populace who have insisted that Nigeria is a secular country. However, this perceptive challenge, according to the opinion of this researcher, is parochial.</w:t>
      </w:r>
      <w:r w:rsidRPr="00616576">
        <w:rPr>
          <w:rStyle w:val="FootnoteReference"/>
          <w:rFonts w:ascii="Times New Roman" w:hAnsi="Times New Roman" w:cs="Times New Roman"/>
          <w:sz w:val="24"/>
          <w:szCs w:val="24"/>
        </w:rPr>
        <w:footnoteReference w:id="79"/>
      </w:r>
      <w:r w:rsidR="00600C59">
        <w:rPr>
          <w:rFonts w:ascii="Times New Roman" w:hAnsi="Times New Roman" w:cs="Times New Roman"/>
          <w:sz w:val="24"/>
          <w:szCs w:val="24"/>
        </w:rPr>
        <w:t xml:space="preserve"> </w:t>
      </w:r>
      <w:r w:rsidRPr="00616576">
        <w:rPr>
          <w:rFonts w:ascii="Times New Roman" w:hAnsi="Times New Roman" w:cs="Times New Roman"/>
          <w:sz w:val="24"/>
          <w:szCs w:val="24"/>
        </w:rPr>
        <w:t>More so, Abikan,</w:t>
      </w:r>
      <w:r w:rsidRPr="00616576">
        <w:rPr>
          <w:rStyle w:val="FootnoteReference"/>
          <w:rFonts w:ascii="Times New Roman" w:hAnsi="Times New Roman" w:cs="Times New Roman"/>
          <w:sz w:val="24"/>
          <w:szCs w:val="24"/>
        </w:rPr>
        <w:footnoteReference w:id="80"/>
      </w:r>
      <w:r w:rsidRPr="00616576">
        <w:rPr>
          <w:rFonts w:ascii="Times New Roman" w:hAnsi="Times New Roman" w:cs="Times New Roman"/>
          <w:sz w:val="24"/>
          <w:szCs w:val="24"/>
        </w:rPr>
        <w:t xml:space="preserve"> while examining the legal framework for Islamic banking in Nigeria contends that the interest-based operation of the Central Bank of Nigeria remains the biggest challenge. He argues that the </w:t>
      </w:r>
      <w:r w:rsidR="00C364C3" w:rsidRPr="00616576">
        <w:rPr>
          <w:rFonts w:ascii="Times New Roman" w:hAnsi="Times New Roman" w:cs="Times New Roman"/>
          <w:sz w:val="24"/>
          <w:szCs w:val="24"/>
        </w:rPr>
        <w:t>extant</w:t>
      </w:r>
      <w:r w:rsidRPr="00616576">
        <w:rPr>
          <w:rFonts w:ascii="Times New Roman" w:hAnsi="Times New Roman" w:cs="Times New Roman"/>
          <w:sz w:val="24"/>
          <w:szCs w:val="24"/>
        </w:rPr>
        <w:t xml:space="preserve"> law requires the Central Bank of Nigeria to pay interest on both cash reserve and special deposits. Abikan argues further that the Central Bank of Nigeria is authorized by law to grant temporary advances to ailing banks in Nigeria</w:t>
      </w:r>
      <w:r w:rsidRPr="00616576">
        <w:rPr>
          <w:rStyle w:val="FootnoteReference"/>
          <w:rFonts w:ascii="Times New Roman" w:hAnsi="Times New Roman" w:cs="Times New Roman"/>
          <w:sz w:val="24"/>
          <w:szCs w:val="24"/>
        </w:rPr>
        <w:footnoteReference w:id="81"/>
      </w:r>
      <w:r w:rsidRPr="00616576">
        <w:rPr>
          <w:rFonts w:ascii="Times New Roman" w:hAnsi="Times New Roman" w:cs="Times New Roman"/>
          <w:sz w:val="24"/>
          <w:szCs w:val="24"/>
        </w:rPr>
        <w:t xml:space="preserve"> which grant is done at an interest rate usually determined from time to time by the Apex Bank. He therefore concluded that this practice is inimical to the object of Islamic banking which seeks to avoid interest in all ramifications.</w:t>
      </w:r>
    </w:p>
    <w:p w14:paraId="1335404D" w14:textId="28DEB68E" w:rsidR="00177D70" w:rsidRPr="00616576" w:rsidRDefault="00C27B6A" w:rsidP="00600C59">
      <w:pPr>
        <w:autoSpaceDE w:val="0"/>
        <w:autoSpaceDN w:val="0"/>
        <w:adjustRightInd w:val="0"/>
        <w:spacing w:after="0" w:line="360" w:lineRule="auto"/>
        <w:jc w:val="both"/>
        <w:rPr>
          <w:rFonts w:ascii="Times New Roman" w:hAnsi="Times New Roman" w:cs="Times New Roman"/>
          <w:sz w:val="24"/>
          <w:szCs w:val="24"/>
        </w:rPr>
      </w:pPr>
      <w:r w:rsidRPr="00616576">
        <w:rPr>
          <w:rFonts w:ascii="Times New Roman" w:hAnsi="Times New Roman" w:cs="Times New Roman"/>
          <w:sz w:val="24"/>
          <w:szCs w:val="24"/>
        </w:rPr>
        <w:t>In the same token, Momodu</w:t>
      </w:r>
      <w:r w:rsidRPr="00616576">
        <w:rPr>
          <w:rStyle w:val="FootnoteReference"/>
          <w:rFonts w:ascii="Times New Roman" w:hAnsi="Times New Roman" w:cs="Times New Roman"/>
          <w:sz w:val="24"/>
          <w:szCs w:val="24"/>
        </w:rPr>
        <w:footnoteReference w:id="82"/>
      </w:r>
      <w:r w:rsidRPr="00616576">
        <w:rPr>
          <w:rFonts w:ascii="Times New Roman" w:hAnsi="Times New Roman" w:cs="Times New Roman"/>
          <w:sz w:val="24"/>
          <w:szCs w:val="24"/>
        </w:rPr>
        <w:t xml:space="preserve">examined legal framework for Islamic banking and finance in Nigeria. in his work, he reviewed the relevant provisions in the Central bank of Nigeria Act as well as that of Banks and Other Financial Institutions Act. </w:t>
      </w:r>
      <w:r w:rsidR="00A12A2F" w:rsidRPr="00616576">
        <w:rPr>
          <w:rFonts w:ascii="Times New Roman" w:hAnsi="Times New Roman" w:cs="Times New Roman"/>
          <w:sz w:val="24"/>
          <w:szCs w:val="24"/>
        </w:rPr>
        <w:t xml:space="preserve">He </w:t>
      </w:r>
      <w:r w:rsidRPr="00616576">
        <w:rPr>
          <w:rFonts w:ascii="Times New Roman" w:hAnsi="Times New Roman" w:cs="Times New Roman"/>
          <w:sz w:val="24"/>
          <w:szCs w:val="24"/>
        </w:rPr>
        <w:t>commends the efforts of the Central Bank of Nigeria which culminated into the release of the Guidelines for the Regulation and Supervision of Institutions Offering Non-Interest</w:t>
      </w:r>
      <w:r w:rsidR="00A12A2F" w:rsidRPr="00616576">
        <w:rPr>
          <w:rFonts w:ascii="Times New Roman" w:hAnsi="Times New Roman" w:cs="Times New Roman"/>
          <w:sz w:val="24"/>
          <w:szCs w:val="24"/>
        </w:rPr>
        <w:t xml:space="preserve"> Financial Services in Nigeria, 2011. Notwithstanding the release of the Guidelines, he is of the view that the CBN Advisory Council of Experts (ACE) which replaces the erstwhile </w:t>
      </w:r>
      <w:r w:rsidR="009D032D" w:rsidRPr="00616576">
        <w:rPr>
          <w:rFonts w:ascii="Times New Roman" w:hAnsi="Times New Roman" w:cs="Times New Roman"/>
          <w:sz w:val="24"/>
          <w:szCs w:val="24"/>
        </w:rPr>
        <w:t>Shari’ah</w:t>
      </w:r>
      <w:r w:rsidR="00A12A2F" w:rsidRPr="00616576">
        <w:rPr>
          <w:rFonts w:ascii="Times New Roman" w:hAnsi="Times New Roman" w:cs="Times New Roman"/>
          <w:sz w:val="24"/>
          <w:szCs w:val="24"/>
        </w:rPr>
        <w:t xml:space="preserve"> Advisory Committee, has not been able to secure a separate </w:t>
      </w:r>
      <w:r w:rsidR="00A12A2F" w:rsidRPr="00616576">
        <w:rPr>
          <w:rFonts w:ascii="Times New Roman" w:hAnsi="Times New Roman" w:cs="Times New Roman"/>
          <w:sz w:val="24"/>
          <w:szCs w:val="24"/>
        </w:rPr>
        <w:lastRenderedPageBreak/>
        <w:t xml:space="preserve">and full-fledge Shariah compliant legal framework for Islamic banking and finance in Nigeria with a view to aiding smooth operation of Islamic banking industry in Nigeria.  </w:t>
      </w:r>
      <w:r w:rsidR="00177D70" w:rsidRPr="00616576">
        <w:rPr>
          <w:rFonts w:ascii="Times New Roman" w:hAnsi="Times New Roman" w:cs="Times New Roman"/>
          <w:sz w:val="24"/>
          <w:szCs w:val="24"/>
        </w:rPr>
        <w:t>Sambo and Abdulkadir</w:t>
      </w:r>
      <w:r w:rsidR="00177D70" w:rsidRPr="00616576">
        <w:rPr>
          <w:rStyle w:val="FootnoteReference"/>
          <w:rFonts w:ascii="Times New Roman" w:hAnsi="Times New Roman" w:cs="Times New Roman"/>
          <w:sz w:val="24"/>
          <w:szCs w:val="24"/>
        </w:rPr>
        <w:footnoteReference w:id="83"/>
      </w:r>
      <w:r w:rsidR="00177D70" w:rsidRPr="00616576">
        <w:rPr>
          <w:rFonts w:ascii="Times New Roman" w:hAnsi="Times New Roman" w:cs="Times New Roman"/>
          <w:sz w:val="24"/>
          <w:szCs w:val="24"/>
        </w:rPr>
        <w:t xml:space="preserve"> examined </w:t>
      </w:r>
      <w:r w:rsidR="009D032D" w:rsidRPr="00616576">
        <w:rPr>
          <w:rFonts w:ascii="Times New Roman" w:hAnsi="Times New Roman" w:cs="Times New Roman"/>
          <w:sz w:val="24"/>
          <w:szCs w:val="24"/>
        </w:rPr>
        <w:t>Shari’ah</w:t>
      </w:r>
      <w:r w:rsidR="00177D70" w:rsidRPr="00616576">
        <w:rPr>
          <w:rFonts w:ascii="Times New Roman" w:hAnsi="Times New Roman" w:cs="Times New Roman"/>
          <w:sz w:val="24"/>
          <w:szCs w:val="24"/>
        </w:rPr>
        <w:t xml:space="preserve">, Constitutional Challenges and the adjudication of Islamic Financial Dispute in Nigeria. The duo pointed out various challenges in Nigeria legal system affecting the adjudication of Islamic banking disputes in Nigeria. They argue that the major challenge in Nigeria, especially with the Constitution, is the inability to recognize Shari’ah as a separate and distinct legal jurisprudence thereby resulting in Non-Islamic Experts adjudicating on Islamic banking disputes. They recommended that any-would-be-judge to hear and determine matter relating to Islamic banking dispute in Nigeria must not only be learned in Islamic law but also be a scholar of Islamic law with sufficient knowledge in Islamic finance. </w:t>
      </w:r>
      <w:r w:rsidR="003F486A">
        <w:rPr>
          <w:rFonts w:ascii="Times New Roman" w:hAnsi="Times New Roman" w:cs="Times New Roman"/>
          <w:sz w:val="24"/>
          <w:szCs w:val="24"/>
        </w:rPr>
        <w:t xml:space="preserve">In the same vein, </w:t>
      </w:r>
      <w:r w:rsidR="00512B4F">
        <w:rPr>
          <w:rFonts w:ascii="Times New Roman" w:hAnsi="Times New Roman" w:cs="Times New Roman"/>
          <w:sz w:val="24"/>
          <w:szCs w:val="24"/>
        </w:rPr>
        <w:t>Wopa-Owolabi and Zubair</w:t>
      </w:r>
      <w:r w:rsidR="00512B4F">
        <w:rPr>
          <w:rStyle w:val="FootnoteReference"/>
          <w:rFonts w:ascii="Times New Roman" w:hAnsi="Times New Roman" w:cs="Times New Roman"/>
          <w:sz w:val="24"/>
          <w:szCs w:val="24"/>
        </w:rPr>
        <w:footnoteReference w:id="84"/>
      </w:r>
      <w:r w:rsidR="00512B4F">
        <w:rPr>
          <w:rFonts w:ascii="Times New Roman" w:hAnsi="Times New Roman" w:cs="Times New Roman"/>
          <w:sz w:val="24"/>
          <w:szCs w:val="24"/>
        </w:rPr>
        <w:t xml:space="preserve"> observed that Nigeria’s present jurisdiction of the court on matters of Islamic finance is a daunting challenge to the continual thriving of the industry. This is because according to them, the shari’ah court which ordinarily ought to have jurisdiction on Islamic banking and finance matters in the country has its jurisdiction limited only to Muslim personal matters, leaving the faith of litigants in Islamic finance dispute in the hands of common law trained judges and lawyers alike.</w:t>
      </w:r>
      <w:r w:rsidR="00177D70" w:rsidRPr="00616576">
        <w:rPr>
          <w:rFonts w:ascii="Times New Roman" w:hAnsi="Times New Roman" w:cs="Times New Roman"/>
          <w:sz w:val="24"/>
          <w:szCs w:val="24"/>
        </w:rPr>
        <w:t xml:space="preserve">              </w:t>
      </w:r>
    </w:p>
    <w:p w14:paraId="45C45391" w14:textId="09FAF29F" w:rsidR="00177D70" w:rsidRPr="00616576" w:rsidRDefault="004A11C3" w:rsidP="00616576">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In all, the review of literature has </w:t>
      </w:r>
      <w:r w:rsidR="00E0496E">
        <w:rPr>
          <w:rFonts w:ascii="Times New Roman" w:eastAsia="Times New Roman" w:hAnsi="Times New Roman" w:cs="Times New Roman"/>
          <w:sz w:val="24"/>
          <w:szCs w:val="24"/>
        </w:rPr>
        <w:t>significantly shown that the</w:t>
      </w:r>
      <w:r w:rsidR="00C364C3">
        <w:rPr>
          <w:rFonts w:ascii="Times New Roman" w:eastAsia="Times New Roman" w:hAnsi="Times New Roman" w:cs="Times New Roman"/>
          <w:sz w:val="24"/>
          <w:szCs w:val="24"/>
        </w:rPr>
        <w:t xml:space="preserve"> </w:t>
      </w:r>
      <w:r w:rsidR="001C374B">
        <w:rPr>
          <w:rFonts w:ascii="Times New Roman" w:eastAsia="Times New Roman" w:hAnsi="Times New Roman" w:cs="Times New Roman"/>
          <w:sz w:val="24"/>
          <w:szCs w:val="24"/>
        </w:rPr>
        <w:t xml:space="preserve">Nigerian model of corporate governance </w:t>
      </w:r>
      <w:r w:rsidR="00E0496E">
        <w:rPr>
          <w:rFonts w:ascii="Times New Roman" w:eastAsia="Times New Roman" w:hAnsi="Times New Roman" w:cs="Times New Roman"/>
          <w:sz w:val="24"/>
          <w:szCs w:val="24"/>
        </w:rPr>
        <w:t xml:space="preserve">of Islamic banks in Nigeria is not adequate and suitable for the effective management and success of Islamic banks in </w:t>
      </w:r>
      <w:r w:rsidR="00A5456C">
        <w:rPr>
          <w:rFonts w:ascii="Times New Roman" w:eastAsia="Times New Roman" w:hAnsi="Times New Roman" w:cs="Times New Roman"/>
          <w:sz w:val="24"/>
          <w:szCs w:val="24"/>
        </w:rPr>
        <w:t>Nigeria. The reason being that the existing legal framework</w:t>
      </w:r>
      <w:r w:rsidR="000F3E80">
        <w:rPr>
          <w:rFonts w:ascii="Times New Roman" w:eastAsia="Times New Roman" w:hAnsi="Times New Roman" w:cs="Times New Roman"/>
          <w:sz w:val="24"/>
          <w:szCs w:val="24"/>
        </w:rPr>
        <w:t xml:space="preserve"> to which Islamic Banks are subjected to were originally enacted for the operation of the conventional interested-based banking system. Thus,</w:t>
      </w:r>
      <w:r w:rsidR="001C374B">
        <w:rPr>
          <w:rFonts w:ascii="Times New Roman" w:eastAsia="Times New Roman" w:hAnsi="Times New Roman" w:cs="Times New Roman"/>
          <w:sz w:val="24"/>
          <w:szCs w:val="24"/>
        </w:rPr>
        <w:t xml:space="preserve"> there is need to have in place a robust legal and regulatory framework for corporate governance of Islamic banking in Nigeria</w:t>
      </w:r>
      <w:r w:rsidR="00E0496E">
        <w:rPr>
          <w:rFonts w:ascii="Times New Roman" w:eastAsia="Times New Roman" w:hAnsi="Times New Roman" w:cs="Times New Roman"/>
          <w:sz w:val="24"/>
          <w:szCs w:val="24"/>
        </w:rPr>
        <w:t xml:space="preserve">. </w:t>
      </w:r>
      <w:r w:rsidR="00DA7D16">
        <w:rPr>
          <w:rFonts w:ascii="Times New Roman" w:eastAsia="Times New Roman" w:hAnsi="Times New Roman" w:cs="Times New Roman"/>
          <w:sz w:val="24"/>
          <w:szCs w:val="24"/>
        </w:rPr>
        <w:t xml:space="preserve">The bull needs to be taken by the horn. Mere release of guidelines by the Central Bank of Nigeria </w:t>
      </w:r>
      <w:r w:rsidR="00361878">
        <w:rPr>
          <w:rFonts w:ascii="Times New Roman" w:eastAsia="Times New Roman" w:hAnsi="Times New Roman" w:cs="Times New Roman"/>
          <w:sz w:val="24"/>
          <w:szCs w:val="24"/>
        </w:rPr>
        <w:t>with respect to the</w:t>
      </w:r>
      <w:r w:rsidR="00DA7D16">
        <w:rPr>
          <w:rFonts w:ascii="Times New Roman" w:eastAsia="Times New Roman" w:hAnsi="Times New Roman" w:cs="Times New Roman"/>
          <w:sz w:val="24"/>
          <w:szCs w:val="24"/>
        </w:rPr>
        <w:t xml:space="preserve"> Legal and Regulatory Framework </w:t>
      </w:r>
      <w:r w:rsidR="00361878">
        <w:rPr>
          <w:rFonts w:ascii="Times New Roman" w:eastAsia="Times New Roman" w:hAnsi="Times New Roman" w:cs="Times New Roman"/>
          <w:sz w:val="24"/>
          <w:szCs w:val="24"/>
        </w:rPr>
        <w:t xml:space="preserve">of Islamic Banks in Nigeria without more </w:t>
      </w:r>
      <w:r w:rsidR="0016211D">
        <w:rPr>
          <w:rFonts w:ascii="Times New Roman" w:eastAsia="Times New Roman" w:hAnsi="Times New Roman" w:cs="Times New Roman"/>
          <w:sz w:val="24"/>
          <w:szCs w:val="24"/>
        </w:rPr>
        <w:t xml:space="preserve">continues to show kid’s glove attitude towards </w:t>
      </w:r>
      <w:r w:rsidR="00B07B40">
        <w:rPr>
          <w:rFonts w:ascii="Times New Roman" w:eastAsia="Times New Roman" w:hAnsi="Times New Roman" w:cs="Times New Roman"/>
          <w:sz w:val="24"/>
          <w:szCs w:val="24"/>
        </w:rPr>
        <w:t>the needs and yearnings of Islamic Banks in Nigeria. Pace set by Malaysia</w:t>
      </w:r>
      <w:r w:rsidR="00132A14">
        <w:rPr>
          <w:rFonts w:ascii="Times New Roman" w:eastAsia="Times New Roman" w:hAnsi="Times New Roman" w:cs="Times New Roman"/>
          <w:sz w:val="24"/>
          <w:szCs w:val="24"/>
        </w:rPr>
        <w:t xml:space="preserve"> is therefore indispensable.</w:t>
      </w:r>
    </w:p>
    <w:p w14:paraId="17C6A9FC" w14:textId="198D4FB1" w:rsidR="00177D70" w:rsidRPr="00616576" w:rsidRDefault="001A76BF" w:rsidP="00616576">
      <w:pPr>
        <w:autoSpaceDE w:val="0"/>
        <w:autoSpaceDN w:val="0"/>
        <w:adjustRightInd w:val="0"/>
        <w:spacing w:after="0" w:line="360" w:lineRule="auto"/>
        <w:rPr>
          <w:rFonts w:ascii="Times New Roman" w:hAnsi="Times New Roman" w:cs="Times New Roman"/>
          <w:b/>
          <w:sz w:val="24"/>
          <w:szCs w:val="24"/>
        </w:rPr>
      </w:pPr>
      <w:r w:rsidRPr="00616576">
        <w:rPr>
          <w:rFonts w:ascii="Times New Roman" w:hAnsi="Times New Roman" w:cs="Times New Roman"/>
          <w:b/>
          <w:sz w:val="24"/>
          <w:szCs w:val="24"/>
        </w:rPr>
        <w:t>3.0</w:t>
      </w:r>
      <w:r w:rsidRPr="00616576">
        <w:rPr>
          <w:rFonts w:ascii="Times New Roman" w:hAnsi="Times New Roman" w:cs="Times New Roman"/>
          <w:b/>
          <w:sz w:val="24"/>
          <w:szCs w:val="24"/>
        </w:rPr>
        <w:tab/>
      </w:r>
      <w:r w:rsidR="00177D70" w:rsidRPr="00616576">
        <w:rPr>
          <w:rFonts w:ascii="Times New Roman" w:hAnsi="Times New Roman" w:cs="Times New Roman"/>
          <w:b/>
          <w:sz w:val="24"/>
          <w:szCs w:val="24"/>
        </w:rPr>
        <w:t>CONCLUSION</w:t>
      </w:r>
      <w:r w:rsidRPr="00616576">
        <w:rPr>
          <w:rFonts w:ascii="Times New Roman" w:hAnsi="Times New Roman" w:cs="Times New Roman"/>
          <w:b/>
          <w:sz w:val="24"/>
          <w:szCs w:val="24"/>
        </w:rPr>
        <w:t xml:space="preserve"> AND RECOMMENDATION </w:t>
      </w:r>
    </w:p>
    <w:p w14:paraId="768D3577" w14:textId="3B75BE33" w:rsidR="009A6BA9" w:rsidRPr="009A6BA9" w:rsidRDefault="007C1F86" w:rsidP="001C374B">
      <w:pPr>
        <w:spacing w:after="160" w:line="360" w:lineRule="auto"/>
        <w:jc w:val="both"/>
        <w:rPr>
          <w:rFonts w:ascii="Times New Roman" w:eastAsia="Times New Roman" w:hAnsi="Times New Roman" w:cs="Times New Roman"/>
          <w:sz w:val="24"/>
          <w:szCs w:val="24"/>
        </w:rPr>
      </w:pPr>
      <w:r>
        <w:rPr>
          <w:rFonts w:ascii="Times New Roman" w:hAnsi="Times New Roman" w:cs="Times New Roman"/>
          <w:sz w:val="24"/>
          <w:szCs w:val="24"/>
        </w:rPr>
        <w:lastRenderedPageBreak/>
        <w:t>By way of review of existing literature, t</w:t>
      </w:r>
      <w:r w:rsidR="006D7149">
        <w:rPr>
          <w:rFonts w:ascii="Times New Roman" w:hAnsi="Times New Roman" w:cs="Times New Roman"/>
          <w:sz w:val="24"/>
          <w:szCs w:val="24"/>
        </w:rPr>
        <w:t>his paper</w:t>
      </w:r>
      <w:r w:rsidR="00177D70" w:rsidRPr="00616576">
        <w:rPr>
          <w:rFonts w:ascii="Times New Roman" w:hAnsi="Times New Roman" w:cs="Times New Roman"/>
          <w:sz w:val="24"/>
          <w:szCs w:val="24"/>
        </w:rPr>
        <w:t xml:space="preserve"> has given an insight into the fact that Islamic Banks are not just established for business and profit purposes but to fulfil divine injunctions</w:t>
      </w:r>
      <w:r w:rsidR="00177D70" w:rsidRPr="00616576">
        <w:rPr>
          <w:rStyle w:val="FootnoteReference"/>
          <w:rFonts w:ascii="Times New Roman" w:hAnsi="Times New Roman" w:cs="Times New Roman"/>
          <w:sz w:val="24"/>
          <w:szCs w:val="24"/>
        </w:rPr>
        <w:footnoteReference w:id="85"/>
      </w:r>
      <w:r w:rsidR="00177D70" w:rsidRPr="00616576">
        <w:rPr>
          <w:rFonts w:ascii="Times New Roman" w:hAnsi="Times New Roman" w:cs="Times New Roman"/>
          <w:sz w:val="24"/>
          <w:szCs w:val="24"/>
        </w:rPr>
        <w:t xml:space="preserve"> which dictate and regulate the nature of business Muslims should engage in. In the same token, it has been showcased that these divine injunctions are not equally silent on the corporate governance of Islamic Banks. However, in Nigeria, Islamic Banks are treated like conventional banks by subjecting them to legal </w:t>
      </w:r>
      <w:r>
        <w:rPr>
          <w:rFonts w:ascii="Times New Roman" w:hAnsi="Times New Roman" w:cs="Times New Roman"/>
          <w:sz w:val="24"/>
          <w:szCs w:val="24"/>
        </w:rPr>
        <w:t>framework originally</w:t>
      </w:r>
      <w:r w:rsidR="00177D70" w:rsidRPr="00616576">
        <w:rPr>
          <w:rFonts w:ascii="Times New Roman" w:hAnsi="Times New Roman" w:cs="Times New Roman"/>
          <w:sz w:val="24"/>
          <w:szCs w:val="24"/>
        </w:rPr>
        <w:t xml:space="preserve"> designed for corporate governance of the conventional banks that are interest-based. </w:t>
      </w:r>
      <w:r w:rsidR="00D53CF7" w:rsidRPr="00616576">
        <w:rPr>
          <w:rFonts w:ascii="Times New Roman" w:hAnsi="Times New Roman" w:cs="Times New Roman"/>
          <w:sz w:val="24"/>
          <w:szCs w:val="24"/>
        </w:rPr>
        <w:t>The reason for</w:t>
      </w:r>
      <w:r w:rsidR="006D7149">
        <w:rPr>
          <w:rFonts w:ascii="Times New Roman" w:hAnsi="Times New Roman" w:cs="Times New Roman"/>
          <w:sz w:val="24"/>
          <w:szCs w:val="24"/>
        </w:rPr>
        <w:t xml:space="preserve"> this</w:t>
      </w:r>
      <w:r w:rsidR="00D53CF7" w:rsidRPr="00616576">
        <w:rPr>
          <w:rFonts w:ascii="Times New Roman" w:hAnsi="Times New Roman" w:cs="Times New Roman"/>
          <w:sz w:val="24"/>
          <w:szCs w:val="24"/>
        </w:rPr>
        <w:t xml:space="preserve"> may not be divorced from the secular nature of the country. Fortunately, another secular nation which is Malaysia has a legal regime that accorded separate and special legislation for Islamic Banks. It is on this </w:t>
      </w:r>
      <w:r w:rsidR="000D4DF8">
        <w:rPr>
          <w:rFonts w:ascii="Times New Roman" w:hAnsi="Times New Roman" w:cs="Times New Roman"/>
          <w:sz w:val="24"/>
          <w:szCs w:val="24"/>
        </w:rPr>
        <w:t>basis that</w:t>
      </w:r>
      <w:r w:rsidR="00D53CF7" w:rsidRPr="00616576">
        <w:rPr>
          <w:rFonts w:ascii="Times New Roman" w:hAnsi="Times New Roman" w:cs="Times New Roman"/>
          <w:sz w:val="24"/>
          <w:szCs w:val="24"/>
        </w:rPr>
        <w:t xml:space="preserve"> </w:t>
      </w:r>
      <w:r w:rsidR="000D4DF8">
        <w:rPr>
          <w:rFonts w:ascii="Times New Roman" w:hAnsi="Times New Roman" w:cs="Times New Roman"/>
          <w:sz w:val="24"/>
          <w:szCs w:val="24"/>
        </w:rPr>
        <w:t>it is</w:t>
      </w:r>
      <w:r w:rsidR="002565F2">
        <w:rPr>
          <w:rFonts w:ascii="Times New Roman" w:hAnsi="Times New Roman" w:cs="Times New Roman"/>
          <w:sz w:val="24"/>
          <w:szCs w:val="24"/>
        </w:rPr>
        <w:t xml:space="preserve"> </w:t>
      </w:r>
      <w:r w:rsidR="000D4DF8">
        <w:rPr>
          <w:rFonts w:ascii="Times New Roman" w:hAnsi="Times New Roman" w:cs="Times New Roman"/>
          <w:sz w:val="24"/>
          <w:szCs w:val="24"/>
        </w:rPr>
        <w:t>recommended</w:t>
      </w:r>
      <w:r w:rsidR="002565F2">
        <w:rPr>
          <w:rFonts w:ascii="Times New Roman" w:hAnsi="Times New Roman" w:cs="Times New Roman"/>
          <w:sz w:val="24"/>
          <w:szCs w:val="24"/>
        </w:rPr>
        <w:t xml:space="preserve"> that Nigeria </w:t>
      </w:r>
      <w:r w:rsidR="000D4DF8">
        <w:rPr>
          <w:rFonts w:ascii="Times New Roman" w:hAnsi="Times New Roman" w:cs="Times New Roman"/>
          <w:sz w:val="24"/>
          <w:szCs w:val="24"/>
        </w:rPr>
        <w:t xml:space="preserve">should </w:t>
      </w:r>
      <w:r w:rsidR="002565F2">
        <w:rPr>
          <w:rFonts w:ascii="Times New Roman" w:hAnsi="Times New Roman" w:cs="Times New Roman"/>
          <w:sz w:val="24"/>
          <w:szCs w:val="24"/>
        </w:rPr>
        <w:t xml:space="preserve">borrow </w:t>
      </w:r>
      <w:r w:rsidR="00E00692">
        <w:rPr>
          <w:rFonts w:ascii="Times New Roman" w:hAnsi="Times New Roman" w:cs="Times New Roman"/>
          <w:sz w:val="24"/>
          <w:szCs w:val="24"/>
        </w:rPr>
        <w:t xml:space="preserve">a </w:t>
      </w:r>
      <w:r w:rsidR="002565F2">
        <w:rPr>
          <w:rFonts w:ascii="Times New Roman" w:hAnsi="Times New Roman" w:cs="Times New Roman"/>
          <w:sz w:val="24"/>
          <w:szCs w:val="24"/>
        </w:rPr>
        <w:t xml:space="preserve">leaf from </w:t>
      </w:r>
      <w:r w:rsidR="001C374B">
        <w:rPr>
          <w:rFonts w:ascii="Times New Roman" w:hAnsi="Times New Roman" w:cs="Times New Roman"/>
          <w:sz w:val="24"/>
          <w:szCs w:val="24"/>
        </w:rPr>
        <w:t xml:space="preserve">the </w:t>
      </w:r>
      <w:r w:rsidR="002565F2">
        <w:rPr>
          <w:rFonts w:ascii="Times New Roman" w:hAnsi="Times New Roman" w:cs="Times New Roman"/>
          <w:sz w:val="24"/>
          <w:szCs w:val="24"/>
        </w:rPr>
        <w:t>Malaysia</w:t>
      </w:r>
      <w:r w:rsidR="001C374B">
        <w:rPr>
          <w:rFonts w:ascii="Times New Roman" w:hAnsi="Times New Roman" w:cs="Times New Roman"/>
          <w:sz w:val="24"/>
          <w:szCs w:val="24"/>
        </w:rPr>
        <w:t>n</w:t>
      </w:r>
      <w:r w:rsidR="002565F2">
        <w:rPr>
          <w:rFonts w:ascii="Times New Roman" w:hAnsi="Times New Roman" w:cs="Times New Roman"/>
          <w:sz w:val="24"/>
          <w:szCs w:val="24"/>
        </w:rPr>
        <w:t xml:space="preserve"> </w:t>
      </w:r>
      <w:r w:rsidR="00917A6C">
        <w:rPr>
          <w:rFonts w:ascii="Times New Roman" w:hAnsi="Times New Roman" w:cs="Times New Roman"/>
          <w:sz w:val="24"/>
          <w:szCs w:val="24"/>
        </w:rPr>
        <w:t xml:space="preserve">model of Shari’ah governance which is indeed a </w:t>
      </w:r>
      <w:r w:rsidR="00917A6C" w:rsidRPr="00616576">
        <w:rPr>
          <w:rFonts w:ascii="Times New Roman" w:hAnsi="Times New Roman" w:cs="Times New Roman"/>
          <w:sz w:val="24"/>
          <w:szCs w:val="24"/>
        </w:rPr>
        <w:t>robust regulation-based model</w:t>
      </w:r>
      <w:r w:rsidR="002565F2">
        <w:rPr>
          <w:rFonts w:ascii="Times New Roman" w:hAnsi="Times New Roman" w:cs="Times New Roman"/>
          <w:sz w:val="24"/>
          <w:szCs w:val="24"/>
        </w:rPr>
        <w:t>.</w:t>
      </w:r>
      <w:r w:rsidR="009A6BA9">
        <w:rPr>
          <w:rFonts w:ascii="Times New Roman" w:hAnsi="Times New Roman" w:cs="Times New Roman"/>
          <w:sz w:val="24"/>
          <w:szCs w:val="24"/>
        </w:rPr>
        <w:t xml:space="preserve"> </w:t>
      </w:r>
      <w:r w:rsidR="000D4DF8">
        <w:rPr>
          <w:rFonts w:ascii="Times New Roman" w:hAnsi="Times New Roman" w:cs="Times New Roman"/>
          <w:sz w:val="24"/>
          <w:szCs w:val="24"/>
        </w:rPr>
        <w:t>It is</w:t>
      </w:r>
      <w:r w:rsidR="009A6BA9">
        <w:rPr>
          <w:rFonts w:ascii="Times New Roman" w:hAnsi="Times New Roman" w:cs="Times New Roman"/>
          <w:sz w:val="24"/>
          <w:szCs w:val="24"/>
        </w:rPr>
        <w:t xml:space="preserve"> further recommend</w:t>
      </w:r>
      <w:r w:rsidR="000D4DF8">
        <w:rPr>
          <w:rFonts w:ascii="Times New Roman" w:hAnsi="Times New Roman" w:cs="Times New Roman"/>
          <w:sz w:val="24"/>
          <w:szCs w:val="24"/>
        </w:rPr>
        <w:t>ed t</w:t>
      </w:r>
      <w:r w:rsidR="009A6BA9">
        <w:rPr>
          <w:rFonts w:ascii="Times New Roman" w:hAnsi="Times New Roman" w:cs="Times New Roman"/>
          <w:sz w:val="24"/>
          <w:szCs w:val="24"/>
        </w:rPr>
        <w:t xml:space="preserve">hat </w:t>
      </w:r>
      <w:r w:rsidR="00152686">
        <w:rPr>
          <w:rFonts w:ascii="Times New Roman" w:hAnsi="Times New Roman" w:cs="Times New Roman"/>
          <w:sz w:val="24"/>
          <w:szCs w:val="24"/>
        </w:rPr>
        <w:t>as it is applicable in Malaysia, the National Assembly in Nigeria should enact a separate legislation solely for the</w:t>
      </w:r>
      <w:r w:rsidR="009A6BA9" w:rsidRPr="009A6BA9">
        <w:rPr>
          <w:rFonts w:ascii="Times New Roman" w:eastAsia="Times New Roman" w:hAnsi="Times New Roman" w:cs="Times New Roman"/>
          <w:sz w:val="24"/>
          <w:szCs w:val="24"/>
        </w:rPr>
        <w:t xml:space="preserve"> corporate </w:t>
      </w:r>
      <w:r w:rsidR="00152686">
        <w:rPr>
          <w:rFonts w:ascii="Times New Roman" w:eastAsia="Times New Roman" w:hAnsi="Times New Roman" w:cs="Times New Roman"/>
          <w:sz w:val="24"/>
          <w:szCs w:val="24"/>
        </w:rPr>
        <w:t>governance of Islamic Banks in Nigeria</w:t>
      </w:r>
      <w:r w:rsidR="009A6BA9" w:rsidRPr="009A6BA9">
        <w:rPr>
          <w:rFonts w:ascii="Times New Roman" w:eastAsia="Times New Roman" w:hAnsi="Times New Roman" w:cs="Times New Roman"/>
          <w:sz w:val="24"/>
          <w:szCs w:val="24"/>
        </w:rPr>
        <w:t xml:space="preserve"> </w:t>
      </w:r>
      <w:r w:rsidR="003F2C4F">
        <w:rPr>
          <w:rFonts w:ascii="Times New Roman" w:eastAsia="Times New Roman" w:hAnsi="Times New Roman" w:cs="Times New Roman"/>
          <w:sz w:val="24"/>
          <w:szCs w:val="24"/>
        </w:rPr>
        <w:t>to</w:t>
      </w:r>
      <w:r w:rsidR="009A6BA9" w:rsidRPr="009A6BA9">
        <w:rPr>
          <w:rFonts w:ascii="Times New Roman" w:eastAsia="Times New Roman" w:hAnsi="Times New Roman" w:cs="Times New Roman"/>
          <w:sz w:val="24"/>
          <w:szCs w:val="24"/>
        </w:rPr>
        <w:t xml:space="preserve"> be modelled in line with Quran and </w:t>
      </w:r>
      <w:r w:rsidR="003F2C4F">
        <w:rPr>
          <w:rFonts w:ascii="Times New Roman" w:eastAsia="Times New Roman" w:hAnsi="Times New Roman" w:cs="Times New Roman"/>
          <w:sz w:val="24"/>
          <w:szCs w:val="24"/>
        </w:rPr>
        <w:t xml:space="preserve">Sunnah and </w:t>
      </w:r>
      <w:r w:rsidR="003F2C4F" w:rsidRPr="00A5456C">
        <w:rPr>
          <w:rFonts w:ascii="Times New Roman" w:eastAsia="Times New Roman" w:hAnsi="Times New Roman" w:cs="Times New Roman"/>
          <w:i/>
          <w:iCs/>
          <w:sz w:val="24"/>
          <w:szCs w:val="24"/>
        </w:rPr>
        <w:t>Fiqh</w:t>
      </w:r>
      <w:r w:rsidR="003F2C4F">
        <w:rPr>
          <w:rFonts w:ascii="Times New Roman" w:eastAsia="Times New Roman" w:hAnsi="Times New Roman" w:cs="Times New Roman"/>
          <w:sz w:val="24"/>
          <w:szCs w:val="24"/>
        </w:rPr>
        <w:t xml:space="preserve"> of Islamic transactions</w:t>
      </w:r>
      <w:r w:rsidR="009A6BA9" w:rsidRPr="009A6BA9">
        <w:rPr>
          <w:rFonts w:ascii="Times New Roman" w:eastAsia="Times New Roman" w:hAnsi="Times New Roman" w:cs="Times New Roman"/>
          <w:sz w:val="24"/>
          <w:szCs w:val="24"/>
        </w:rPr>
        <w:t xml:space="preserve"> as they are the most appropriate for the continued existence and growth of Islamic Banks in Nigeria. </w:t>
      </w:r>
      <w:r w:rsidR="00860126">
        <w:rPr>
          <w:rFonts w:ascii="Times New Roman" w:eastAsia="Times New Roman" w:hAnsi="Times New Roman" w:cs="Times New Roman"/>
          <w:sz w:val="24"/>
          <w:szCs w:val="24"/>
        </w:rPr>
        <w:t xml:space="preserve"> If the foregoing is complied </w:t>
      </w:r>
      <w:r w:rsidR="00294D47">
        <w:rPr>
          <w:rFonts w:ascii="Times New Roman" w:eastAsia="Times New Roman" w:hAnsi="Times New Roman" w:cs="Times New Roman"/>
          <w:sz w:val="24"/>
          <w:szCs w:val="24"/>
        </w:rPr>
        <w:t>with,</w:t>
      </w:r>
      <w:r w:rsidR="00860126">
        <w:rPr>
          <w:rFonts w:ascii="Times New Roman" w:eastAsia="Times New Roman" w:hAnsi="Times New Roman" w:cs="Times New Roman"/>
          <w:sz w:val="24"/>
          <w:szCs w:val="24"/>
        </w:rPr>
        <w:t xml:space="preserve"> various challenges bedeviling Islamic Banks in Nigeria would be greatly tackled.</w:t>
      </w:r>
    </w:p>
    <w:p w14:paraId="2D61A764" w14:textId="224919BB" w:rsidR="00177D70" w:rsidRDefault="00177D70" w:rsidP="00616576">
      <w:pPr>
        <w:autoSpaceDE w:val="0"/>
        <w:autoSpaceDN w:val="0"/>
        <w:adjustRightInd w:val="0"/>
        <w:spacing w:after="0" w:line="360" w:lineRule="auto"/>
        <w:jc w:val="both"/>
        <w:rPr>
          <w:rFonts w:ascii="Times New Roman" w:hAnsi="Times New Roman" w:cs="Times New Roman"/>
          <w:sz w:val="24"/>
          <w:szCs w:val="24"/>
        </w:rPr>
      </w:pPr>
    </w:p>
    <w:p w14:paraId="25BD4068" w14:textId="77777777" w:rsidR="00AC5BE5" w:rsidRPr="00616576" w:rsidRDefault="00AC5BE5" w:rsidP="00616576">
      <w:pPr>
        <w:autoSpaceDE w:val="0"/>
        <w:autoSpaceDN w:val="0"/>
        <w:adjustRightInd w:val="0"/>
        <w:spacing w:after="0" w:line="360" w:lineRule="auto"/>
        <w:jc w:val="both"/>
        <w:rPr>
          <w:rFonts w:ascii="Times New Roman" w:hAnsi="Times New Roman" w:cs="Times New Roman"/>
          <w:sz w:val="24"/>
          <w:szCs w:val="24"/>
        </w:rPr>
      </w:pPr>
    </w:p>
    <w:p w14:paraId="2FD05D0A" w14:textId="2F30F5C0" w:rsidR="00266A2D" w:rsidRPr="00616576" w:rsidRDefault="00D62ADB" w:rsidP="00616576">
      <w:pPr>
        <w:spacing w:line="360" w:lineRule="auto"/>
        <w:rPr>
          <w:rFonts w:ascii="Times New Roman" w:eastAsia="Times New Roman" w:hAnsi="Times New Roman" w:cs="Times New Roman"/>
          <w:b/>
          <w:sz w:val="24"/>
          <w:szCs w:val="24"/>
        </w:rPr>
      </w:pPr>
      <w:r w:rsidRPr="00616576">
        <w:rPr>
          <w:rFonts w:ascii="Times New Roman" w:eastAsia="Times New Roman" w:hAnsi="Times New Roman" w:cs="Times New Roman"/>
          <w:b/>
          <w:sz w:val="24"/>
          <w:szCs w:val="24"/>
        </w:rPr>
        <w:t xml:space="preserve">REFERENCES </w:t>
      </w:r>
    </w:p>
    <w:p w14:paraId="3F1C75E7" w14:textId="77777777" w:rsidR="00B60B24" w:rsidRPr="00616576" w:rsidRDefault="00B60B24" w:rsidP="00F40EE6">
      <w:pPr>
        <w:pStyle w:val="ListParagraph"/>
        <w:numPr>
          <w:ilvl w:val="0"/>
          <w:numId w:val="15"/>
        </w:numPr>
        <w:spacing w:after="0" w:line="240" w:lineRule="auto"/>
        <w:rPr>
          <w:rFonts w:ascii="Times New Roman" w:eastAsia="Times New Roman" w:hAnsi="Times New Roman" w:cs="Times New Roman"/>
          <w:b/>
          <w:sz w:val="24"/>
          <w:szCs w:val="24"/>
        </w:rPr>
      </w:pPr>
      <w:r w:rsidRPr="00616576">
        <w:rPr>
          <w:rFonts w:ascii="Times New Roman" w:hAnsi="Times New Roman" w:cs="Times New Roman"/>
          <w:sz w:val="24"/>
          <w:szCs w:val="24"/>
        </w:rPr>
        <w:t xml:space="preserve">Abdul Azeez, M.O., ‘The Legality of Islamic Banking in Nigeria: A Critical Approach’ </w:t>
      </w:r>
      <w:r w:rsidRPr="00616576">
        <w:rPr>
          <w:rFonts w:ascii="Times New Roman" w:hAnsi="Times New Roman" w:cs="Times New Roman"/>
          <w:i/>
          <w:sz w:val="24"/>
          <w:szCs w:val="24"/>
        </w:rPr>
        <w:t>Research-Gate,</w:t>
      </w:r>
      <w:r w:rsidRPr="00616576">
        <w:rPr>
          <w:rFonts w:ascii="Times New Roman" w:hAnsi="Times New Roman" w:cs="Times New Roman"/>
          <w:sz w:val="24"/>
          <w:szCs w:val="24"/>
        </w:rPr>
        <w:t xml:space="preserve"> available at </w:t>
      </w:r>
      <w:hyperlink r:id="rId10" w:history="1">
        <w:r w:rsidRPr="00616576">
          <w:rPr>
            <w:rStyle w:val="Hyperlink"/>
            <w:rFonts w:ascii="Times New Roman" w:hAnsi="Times New Roman" w:cs="Times New Roman"/>
            <w:sz w:val="24"/>
            <w:szCs w:val="24"/>
          </w:rPr>
          <w:t>http://ssm.com/abstract=1941010</w:t>
        </w:r>
      </w:hyperlink>
      <w:r w:rsidRPr="00616576">
        <w:rPr>
          <w:rFonts w:ascii="Times New Roman" w:hAnsi="Times New Roman" w:cs="Times New Roman"/>
          <w:sz w:val="24"/>
          <w:szCs w:val="24"/>
        </w:rPr>
        <w:t xml:space="preserve"> accessed on 20 November, 2019, pp. 1-26.</w:t>
      </w:r>
    </w:p>
    <w:p w14:paraId="41E3E4FA" w14:textId="77777777" w:rsidR="00B60B24" w:rsidRPr="00616576" w:rsidRDefault="00B60B24" w:rsidP="00F40EE6">
      <w:pPr>
        <w:pStyle w:val="FootnoteText"/>
        <w:numPr>
          <w:ilvl w:val="0"/>
          <w:numId w:val="13"/>
        </w:numPr>
        <w:jc w:val="both"/>
        <w:rPr>
          <w:rFonts w:ascii="Times New Roman" w:hAnsi="Times New Roman" w:cs="Times New Roman"/>
          <w:sz w:val="24"/>
          <w:szCs w:val="24"/>
        </w:rPr>
      </w:pPr>
      <w:r w:rsidRPr="00616576">
        <w:rPr>
          <w:rFonts w:ascii="Times New Roman" w:hAnsi="Times New Roman" w:cs="Times New Roman"/>
          <w:sz w:val="24"/>
          <w:szCs w:val="24"/>
        </w:rPr>
        <w:t xml:space="preserve">Abdul, O.Y., ‘Corporate Governance and Islamic Banking in Nigeria’ in Dandago, K.I. et al, (eds), </w:t>
      </w:r>
      <w:r w:rsidRPr="00616576">
        <w:rPr>
          <w:rFonts w:ascii="Times New Roman" w:hAnsi="Times New Roman" w:cs="Times New Roman"/>
          <w:i/>
          <w:sz w:val="24"/>
          <w:szCs w:val="24"/>
        </w:rPr>
        <w:t>Essentials of Islamic Banking and Finance in Nigeria</w:t>
      </w:r>
      <w:r w:rsidRPr="00616576">
        <w:rPr>
          <w:rFonts w:ascii="Times New Roman" w:hAnsi="Times New Roman" w:cs="Times New Roman"/>
          <w:sz w:val="24"/>
          <w:szCs w:val="24"/>
        </w:rPr>
        <w:t xml:space="preserve"> (Benchmark Publishers Limited, Kano, 2013) pp. 151 - 164</w:t>
      </w:r>
    </w:p>
    <w:p w14:paraId="5ED41E4A" w14:textId="77777777" w:rsidR="00B60B24" w:rsidRPr="00616576" w:rsidRDefault="00B60B24" w:rsidP="00F40EE6">
      <w:pPr>
        <w:pStyle w:val="FootnoteText"/>
        <w:numPr>
          <w:ilvl w:val="0"/>
          <w:numId w:val="13"/>
        </w:numPr>
        <w:jc w:val="both"/>
        <w:rPr>
          <w:rFonts w:ascii="Times New Roman" w:hAnsi="Times New Roman" w:cs="Times New Roman"/>
          <w:sz w:val="24"/>
          <w:szCs w:val="24"/>
        </w:rPr>
      </w:pPr>
      <w:r w:rsidRPr="00616576">
        <w:rPr>
          <w:rFonts w:ascii="Times New Roman" w:hAnsi="Times New Roman" w:cs="Times New Roman"/>
          <w:sz w:val="24"/>
          <w:szCs w:val="24"/>
        </w:rPr>
        <w:t xml:space="preserve">Abdullahi, M.I., ‘A Theoretical Introduction to Islamic Banking and Financing’ in Dandago, K.I. et al, (eds), </w:t>
      </w:r>
      <w:r w:rsidRPr="00616576">
        <w:rPr>
          <w:rFonts w:ascii="Times New Roman" w:hAnsi="Times New Roman" w:cs="Times New Roman"/>
          <w:i/>
          <w:sz w:val="24"/>
          <w:szCs w:val="24"/>
        </w:rPr>
        <w:t>Essentials of Islamic Banking and Finance in Nigeria</w:t>
      </w:r>
      <w:r w:rsidRPr="00616576">
        <w:rPr>
          <w:rFonts w:ascii="Times New Roman" w:hAnsi="Times New Roman" w:cs="Times New Roman"/>
          <w:sz w:val="24"/>
          <w:szCs w:val="24"/>
        </w:rPr>
        <w:t xml:space="preserve"> (Benchmark Publishers Limited, Kano, 2013) pp. 18 - 32</w:t>
      </w:r>
    </w:p>
    <w:p w14:paraId="0A9AE410" w14:textId="77777777" w:rsidR="00B60B24" w:rsidRPr="00616576" w:rsidRDefault="00B60B24" w:rsidP="00F40EE6">
      <w:pPr>
        <w:pStyle w:val="FootnoteText"/>
        <w:numPr>
          <w:ilvl w:val="0"/>
          <w:numId w:val="15"/>
        </w:numPr>
        <w:jc w:val="both"/>
        <w:rPr>
          <w:rFonts w:ascii="Times New Roman" w:hAnsi="Times New Roman" w:cs="Times New Roman"/>
          <w:sz w:val="24"/>
          <w:szCs w:val="24"/>
        </w:rPr>
      </w:pPr>
      <w:r w:rsidRPr="00616576">
        <w:rPr>
          <w:rFonts w:ascii="Times New Roman" w:hAnsi="Times New Roman" w:cs="Times New Roman"/>
          <w:sz w:val="24"/>
          <w:szCs w:val="24"/>
        </w:rPr>
        <w:t xml:space="preserve">Abikan, I.A., ‘Islamic Banks’ Participation in Deposit Insurance Scheme: A Legal Appraisal’ </w:t>
      </w:r>
      <w:r w:rsidRPr="00616576">
        <w:rPr>
          <w:rFonts w:ascii="Times New Roman" w:hAnsi="Times New Roman" w:cs="Times New Roman"/>
          <w:i/>
          <w:sz w:val="24"/>
          <w:szCs w:val="24"/>
        </w:rPr>
        <w:t>NDIC Quarterly Journal of the Nigerian Deposit Insurance Corporation,</w:t>
      </w:r>
      <w:r w:rsidRPr="00616576">
        <w:rPr>
          <w:rFonts w:ascii="Times New Roman" w:hAnsi="Times New Roman" w:cs="Times New Roman"/>
          <w:sz w:val="24"/>
          <w:szCs w:val="24"/>
        </w:rPr>
        <w:t xml:space="preserve"> Vol. 21, No. 1, 2011, pp. 17-43</w:t>
      </w:r>
    </w:p>
    <w:p w14:paraId="732BF1DB" w14:textId="77777777" w:rsidR="00B60B24" w:rsidRPr="00616576" w:rsidRDefault="00B60B24" w:rsidP="00F40EE6">
      <w:pPr>
        <w:pStyle w:val="FootnoteText"/>
        <w:numPr>
          <w:ilvl w:val="0"/>
          <w:numId w:val="13"/>
        </w:numPr>
        <w:jc w:val="both"/>
        <w:rPr>
          <w:rFonts w:ascii="Times New Roman" w:hAnsi="Times New Roman" w:cs="Times New Roman"/>
          <w:sz w:val="24"/>
          <w:szCs w:val="24"/>
        </w:rPr>
      </w:pPr>
      <w:r w:rsidRPr="00616576">
        <w:rPr>
          <w:rFonts w:ascii="Times New Roman" w:hAnsi="Times New Roman" w:cs="Times New Roman"/>
          <w:sz w:val="24"/>
          <w:szCs w:val="24"/>
        </w:rPr>
        <w:lastRenderedPageBreak/>
        <w:t xml:space="preserve">Abikan, I.A., ‘The Legal Framework for Islamic Banking in Nigeria’ in Dandago, K.I. et al, (eds), </w:t>
      </w:r>
      <w:r w:rsidRPr="00616576">
        <w:rPr>
          <w:rFonts w:ascii="Times New Roman" w:hAnsi="Times New Roman" w:cs="Times New Roman"/>
          <w:i/>
          <w:sz w:val="24"/>
          <w:szCs w:val="24"/>
        </w:rPr>
        <w:t>Essentials of Islamic Banking and Finance in Nigeria</w:t>
      </w:r>
      <w:r w:rsidRPr="00616576">
        <w:rPr>
          <w:rFonts w:ascii="Times New Roman" w:hAnsi="Times New Roman" w:cs="Times New Roman"/>
          <w:sz w:val="24"/>
          <w:szCs w:val="24"/>
        </w:rPr>
        <w:t xml:space="preserve"> (Benchmark Publishers Limited, Kano, 2013) pp. 106 - 119</w:t>
      </w:r>
    </w:p>
    <w:p w14:paraId="77EA59AA" w14:textId="77777777" w:rsidR="00B60B24" w:rsidRPr="00616576" w:rsidRDefault="00B60B24" w:rsidP="00F40EE6">
      <w:pPr>
        <w:pStyle w:val="FootnoteText"/>
        <w:numPr>
          <w:ilvl w:val="0"/>
          <w:numId w:val="15"/>
        </w:numPr>
        <w:jc w:val="both"/>
        <w:rPr>
          <w:rFonts w:ascii="Times New Roman" w:hAnsi="Times New Roman" w:cs="Times New Roman"/>
          <w:sz w:val="24"/>
          <w:szCs w:val="24"/>
        </w:rPr>
      </w:pPr>
      <w:r w:rsidRPr="00616576">
        <w:rPr>
          <w:rFonts w:ascii="Times New Roman" w:hAnsi="Times New Roman" w:cs="Times New Roman"/>
          <w:sz w:val="24"/>
          <w:szCs w:val="24"/>
        </w:rPr>
        <w:t xml:space="preserve">Aburime, U.T. and Alio, F., ‘Islamic Banking: Theories, Practices and Insights for Nigeria’, </w:t>
      </w:r>
      <w:r w:rsidRPr="00616576">
        <w:rPr>
          <w:rFonts w:ascii="Times New Roman" w:hAnsi="Times New Roman" w:cs="Times New Roman"/>
          <w:i/>
          <w:sz w:val="24"/>
          <w:szCs w:val="24"/>
        </w:rPr>
        <w:t>International Review of Business Research Papers,</w:t>
      </w:r>
      <w:r w:rsidRPr="00616576">
        <w:rPr>
          <w:rFonts w:ascii="Times New Roman" w:hAnsi="Times New Roman" w:cs="Times New Roman"/>
          <w:sz w:val="24"/>
          <w:szCs w:val="24"/>
        </w:rPr>
        <w:t xml:space="preserve"> 5(1), 2009, pp. 321-339</w:t>
      </w:r>
    </w:p>
    <w:p w14:paraId="747EB961" w14:textId="77777777" w:rsidR="00B60B24" w:rsidRPr="00616576" w:rsidRDefault="00B60B24" w:rsidP="00F40EE6">
      <w:pPr>
        <w:pStyle w:val="FootnoteText"/>
        <w:numPr>
          <w:ilvl w:val="0"/>
          <w:numId w:val="15"/>
        </w:numPr>
        <w:jc w:val="both"/>
        <w:rPr>
          <w:rFonts w:asciiTheme="majorBidi" w:hAnsiTheme="majorBidi" w:cstheme="majorBidi"/>
          <w:sz w:val="24"/>
          <w:szCs w:val="24"/>
        </w:rPr>
      </w:pPr>
      <w:r w:rsidRPr="00616576">
        <w:rPr>
          <w:rFonts w:asciiTheme="majorBidi" w:hAnsiTheme="majorBidi" w:cstheme="majorBidi"/>
          <w:sz w:val="24"/>
          <w:szCs w:val="24"/>
        </w:rPr>
        <w:t xml:space="preserve">Adam, S.B. and Al-Aidaros, A. ‘A Proposed Framework for Shariah Supervisory Board (SSB) Practice of Islamic Banks’ </w:t>
      </w:r>
      <w:r w:rsidRPr="00616576">
        <w:rPr>
          <w:rFonts w:asciiTheme="majorBidi" w:hAnsiTheme="majorBidi" w:cstheme="majorBidi"/>
          <w:i/>
          <w:iCs/>
          <w:sz w:val="24"/>
          <w:szCs w:val="24"/>
        </w:rPr>
        <w:t>Kebbi Journal of Accounting Research (KEJAR)</w:t>
      </w:r>
      <w:r w:rsidRPr="00616576">
        <w:rPr>
          <w:rFonts w:asciiTheme="majorBidi" w:hAnsiTheme="majorBidi" w:cstheme="majorBidi"/>
          <w:sz w:val="24"/>
          <w:szCs w:val="24"/>
        </w:rPr>
        <w:t>, Vol. 1, No. 1, 2020, pp. 28-36.</w:t>
      </w:r>
    </w:p>
    <w:p w14:paraId="3C9AAA5C" w14:textId="77777777" w:rsidR="00B60B24" w:rsidRPr="00616576" w:rsidRDefault="00B60B24" w:rsidP="00F40EE6">
      <w:pPr>
        <w:pStyle w:val="FootnoteText"/>
        <w:numPr>
          <w:ilvl w:val="0"/>
          <w:numId w:val="14"/>
        </w:numPr>
        <w:jc w:val="both"/>
        <w:rPr>
          <w:rFonts w:ascii="Times New Roman" w:hAnsi="Times New Roman" w:cs="Times New Roman"/>
          <w:sz w:val="24"/>
          <w:szCs w:val="24"/>
        </w:rPr>
      </w:pPr>
      <w:r w:rsidRPr="00616576">
        <w:rPr>
          <w:rFonts w:ascii="Times New Roman" w:hAnsi="Times New Roman" w:cs="Times New Roman"/>
          <w:sz w:val="24"/>
          <w:szCs w:val="24"/>
        </w:rPr>
        <w:t>Adewusi, Y., ‘Non-Interest Banking and Financial Institutions’ Paper presented at the International conference on Non-Interest Banking Organized by the Central Bank of Nigeria in Collaboration with the Islamic Development Bank (IDB), Transcorp Hotel, Abuja, 2011, pp. 1-15.</w:t>
      </w:r>
    </w:p>
    <w:p w14:paraId="14866976" w14:textId="77777777" w:rsidR="00B60B24" w:rsidRPr="00616576" w:rsidRDefault="00B60B24" w:rsidP="00F40EE6">
      <w:pPr>
        <w:pStyle w:val="FootnoteText"/>
        <w:numPr>
          <w:ilvl w:val="0"/>
          <w:numId w:val="15"/>
        </w:numPr>
        <w:jc w:val="both"/>
        <w:rPr>
          <w:rFonts w:ascii="Times New Roman" w:hAnsi="Times New Roman" w:cs="Times New Roman"/>
          <w:sz w:val="24"/>
          <w:szCs w:val="24"/>
        </w:rPr>
      </w:pPr>
      <w:r w:rsidRPr="00616576">
        <w:rPr>
          <w:rFonts w:ascii="Times New Roman" w:hAnsi="Times New Roman" w:cs="Times New Roman"/>
          <w:sz w:val="24"/>
          <w:szCs w:val="24"/>
        </w:rPr>
        <w:t xml:space="preserve">Ahmad, A., Rehman, K., Saif, I., and Safwan, N., ‘An Empirical Investigation of Islamic Banking in Pakistan based on perception of Service Quality’, </w:t>
      </w:r>
      <w:r w:rsidRPr="00616576">
        <w:rPr>
          <w:rFonts w:ascii="Times New Roman" w:hAnsi="Times New Roman" w:cs="Times New Roman"/>
          <w:i/>
          <w:sz w:val="24"/>
          <w:szCs w:val="24"/>
        </w:rPr>
        <w:t>African Journal of Business Management</w:t>
      </w:r>
      <w:r w:rsidRPr="00616576">
        <w:rPr>
          <w:rFonts w:ascii="Times New Roman" w:hAnsi="Times New Roman" w:cs="Times New Roman"/>
          <w:sz w:val="24"/>
          <w:szCs w:val="24"/>
        </w:rPr>
        <w:t xml:space="preserve">, 4(6), 2010, pp. 1185-1193.    </w:t>
      </w:r>
    </w:p>
    <w:p w14:paraId="038885C6" w14:textId="77777777" w:rsidR="00B60B24" w:rsidRPr="00616576" w:rsidRDefault="00B60B24" w:rsidP="00F40EE6">
      <w:pPr>
        <w:pStyle w:val="FootnoteText"/>
        <w:numPr>
          <w:ilvl w:val="0"/>
          <w:numId w:val="14"/>
        </w:numPr>
        <w:jc w:val="both"/>
        <w:rPr>
          <w:rFonts w:ascii="Times New Roman" w:hAnsi="Times New Roman" w:cs="Times New Roman"/>
          <w:sz w:val="24"/>
          <w:szCs w:val="24"/>
        </w:rPr>
      </w:pPr>
      <w:r w:rsidRPr="00616576">
        <w:rPr>
          <w:rFonts w:ascii="Times New Roman" w:hAnsi="Times New Roman" w:cs="Times New Roman"/>
          <w:sz w:val="24"/>
          <w:szCs w:val="24"/>
        </w:rPr>
        <w:t xml:space="preserve">Akhtar, S., ‘Shariah Complaint Corporate Governance’, being a paper presented at the </w:t>
      </w:r>
      <w:r w:rsidRPr="00616576">
        <w:rPr>
          <w:rFonts w:ascii="Times New Roman" w:hAnsi="Times New Roman" w:cs="Times New Roman"/>
          <w:i/>
          <w:sz w:val="24"/>
          <w:szCs w:val="24"/>
        </w:rPr>
        <w:t>Annual Corporate Governance Conference</w:t>
      </w:r>
      <w:r w:rsidRPr="00616576">
        <w:rPr>
          <w:rFonts w:ascii="Times New Roman" w:hAnsi="Times New Roman" w:cs="Times New Roman"/>
          <w:sz w:val="24"/>
          <w:szCs w:val="24"/>
        </w:rPr>
        <w:t>, Dubai, November 27, 2006, pp.12-45.</w:t>
      </w:r>
    </w:p>
    <w:p w14:paraId="2780AF5C" w14:textId="77777777" w:rsidR="00B60B24" w:rsidRPr="00616576" w:rsidRDefault="00B60B24" w:rsidP="00F40EE6">
      <w:pPr>
        <w:pStyle w:val="FootnoteText"/>
        <w:numPr>
          <w:ilvl w:val="0"/>
          <w:numId w:val="13"/>
        </w:numPr>
        <w:jc w:val="both"/>
        <w:rPr>
          <w:rFonts w:ascii="Times New Roman" w:hAnsi="Times New Roman" w:cs="Times New Roman"/>
          <w:sz w:val="24"/>
          <w:szCs w:val="24"/>
        </w:rPr>
      </w:pPr>
      <w:r w:rsidRPr="00616576">
        <w:rPr>
          <w:rFonts w:ascii="Times New Roman" w:hAnsi="Times New Roman" w:cs="Times New Roman"/>
          <w:sz w:val="24"/>
          <w:szCs w:val="24"/>
        </w:rPr>
        <w:t>Alaro, A.A., ‘Shariah Supervision as a Challenge for Islamic banking in Nigeria’ in Oloyede, I.O.,</w:t>
      </w:r>
      <w:r w:rsidRPr="00616576">
        <w:rPr>
          <w:rFonts w:ascii="Times New Roman" w:hAnsi="Times New Roman" w:cs="Times New Roman"/>
          <w:i/>
          <w:sz w:val="24"/>
          <w:szCs w:val="24"/>
        </w:rPr>
        <w:t xml:space="preserve"> et al</w:t>
      </w:r>
      <w:r w:rsidRPr="00616576">
        <w:rPr>
          <w:rFonts w:ascii="Times New Roman" w:hAnsi="Times New Roman" w:cs="Times New Roman"/>
          <w:sz w:val="24"/>
          <w:szCs w:val="24"/>
        </w:rPr>
        <w:t xml:space="preserve">, (eds.), </w:t>
      </w:r>
      <w:r w:rsidRPr="00616576">
        <w:rPr>
          <w:rFonts w:ascii="Times New Roman" w:hAnsi="Times New Roman" w:cs="Times New Roman"/>
          <w:i/>
          <w:sz w:val="24"/>
          <w:szCs w:val="24"/>
        </w:rPr>
        <w:t>Al-Adl (The Just), Essay in Honour of Islam, Islamic Law and Jurisprudence</w:t>
      </w:r>
      <w:r w:rsidRPr="00616576">
        <w:rPr>
          <w:rFonts w:ascii="Times New Roman" w:hAnsi="Times New Roman" w:cs="Times New Roman"/>
          <w:sz w:val="24"/>
          <w:szCs w:val="24"/>
        </w:rPr>
        <w:t xml:space="preserve"> (Ibadan: NAMLAS, 2009) 59-65. </w:t>
      </w:r>
    </w:p>
    <w:p w14:paraId="0ED41944" w14:textId="77777777" w:rsidR="00B60B24" w:rsidRPr="00616576" w:rsidRDefault="00B60B24" w:rsidP="00F40EE6">
      <w:pPr>
        <w:pStyle w:val="FootnoteText"/>
        <w:numPr>
          <w:ilvl w:val="0"/>
          <w:numId w:val="15"/>
        </w:numPr>
        <w:jc w:val="both"/>
        <w:rPr>
          <w:rFonts w:ascii="Times New Roman" w:hAnsi="Times New Roman" w:cs="Times New Roman"/>
          <w:sz w:val="24"/>
          <w:szCs w:val="24"/>
        </w:rPr>
      </w:pPr>
      <w:r w:rsidRPr="00616576">
        <w:rPr>
          <w:rFonts w:ascii="Times New Roman" w:hAnsi="Times New Roman" w:cs="Times New Roman"/>
          <w:sz w:val="24"/>
          <w:szCs w:val="24"/>
        </w:rPr>
        <w:t xml:space="preserve">Alatassi, B. and Letza, S. ‘Best Practice in Bank corporate Governance: The Case of Islamic Banks’ </w:t>
      </w:r>
      <w:r w:rsidRPr="00616576">
        <w:rPr>
          <w:rFonts w:ascii="Times New Roman" w:hAnsi="Times New Roman" w:cs="Times New Roman"/>
          <w:i/>
          <w:sz w:val="24"/>
          <w:szCs w:val="24"/>
        </w:rPr>
        <w:t>Economic Business Review</w:t>
      </w:r>
      <w:r w:rsidRPr="00616576">
        <w:rPr>
          <w:rFonts w:ascii="Times New Roman" w:hAnsi="Times New Roman" w:cs="Times New Roman"/>
          <w:sz w:val="24"/>
          <w:szCs w:val="24"/>
        </w:rPr>
        <w:t>, Vol. 4, No. 18, 2018, pp. 115-133</w:t>
      </w:r>
    </w:p>
    <w:p w14:paraId="79DA0C0F" w14:textId="77777777" w:rsidR="00B60B24" w:rsidRPr="00616576" w:rsidRDefault="00B60B24" w:rsidP="00F40EE6">
      <w:pPr>
        <w:pStyle w:val="FootnoteText"/>
        <w:numPr>
          <w:ilvl w:val="0"/>
          <w:numId w:val="15"/>
        </w:numPr>
        <w:jc w:val="both"/>
        <w:rPr>
          <w:rFonts w:ascii="Times New Roman" w:hAnsi="Times New Roman" w:cs="Times New Roman"/>
          <w:sz w:val="24"/>
          <w:szCs w:val="24"/>
        </w:rPr>
      </w:pPr>
      <w:r w:rsidRPr="00616576">
        <w:rPr>
          <w:rFonts w:ascii="Times New Roman" w:hAnsi="Times New Roman" w:cs="Times New Roman"/>
          <w:sz w:val="24"/>
          <w:szCs w:val="24"/>
        </w:rPr>
        <w:t xml:space="preserve">Arun, K., ‘Malaysia: Legal System’, published by </w:t>
      </w:r>
      <w:r w:rsidRPr="00616576">
        <w:rPr>
          <w:rFonts w:ascii="Times New Roman" w:hAnsi="Times New Roman" w:cs="Times New Roman"/>
          <w:i/>
          <w:sz w:val="24"/>
          <w:szCs w:val="24"/>
        </w:rPr>
        <w:t>International Society of Admiralty and Arbitration Lawyers (ISAAL)</w:t>
      </w:r>
      <w:r w:rsidRPr="00616576">
        <w:rPr>
          <w:rFonts w:ascii="Times New Roman" w:hAnsi="Times New Roman" w:cs="Times New Roman"/>
          <w:sz w:val="24"/>
          <w:szCs w:val="24"/>
        </w:rPr>
        <w:t xml:space="preserve">, 2017 available at </w:t>
      </w:r>
      <w:hyperlink r:id="rId11" w:history="1">
        <w:r w:rsidRPr="00616576">
          <w:rPr>
            <w:rStyle w:val="Hyperlink"/>
            <w:rFonts w:ascii="Times New Roman" w:hAnsi="Times New Roman" w:cs="Times New Roman"/>
            <w:sz w:val="24"/>
            <w:szCs w:val="24"/>
          </w:rPr>
          <w:t>www.isaal.org</w:t>
        </w:r>
      </w:hyperlink>
      <w:r w:rsidRPr="00616576">
        <w:rPr>
          <w:rFonts w:ascii="Times New Roman" w:hAnsi="Times New Roman" w:cs="Times New Roman"/>
          <w:sz w:val="24"/>
          <w:szCs w:val="24"/>
        </w:rPr>
        <w:t xml:space="preserve"> accessed on 10</w:t>
      </w:r>
      <w:r w:rsidRPr="00616576">
        <w:rPr>
          <w:rFonts w:ascii="Times New Roman" w:hAnsi="Times New Roman" w:cs="Times New Roman"/>
          <w:sz w:val="24"/>
          <w:szCs w:val="24"/>
          <w:vertAlign w:val="superscript"/>
        </w:rPr>
        <w:t>th</w:t>
      </w:r>
      <w:r w:rsidRPr="00616576">
        <w:rPr>
          <w:rFonts w:ascii="Times New Roman" w:hAnsi="Times New Roman" w:cs="Times New Roman"/>
          <w:sz w:val="24"/>
          <w:szCs w:val="24"/>
        </w:rPr>
        <w:t xml:space="preserve"> July, 2019. </w:t>
      </w:r>
    </w:p>
    <w:p w14:paraId="3D0D8ACB" w14:textId="77777777" w:rsidR="00B60B24" w:rsidRPr="00616576" w:rsidRDefault="00B60B24" w:rsidP="00F40EE6">
      <w:pPr>
        <w:pStyle w:val="FootnoteText"/>
        <w:numPr>
          <w:ilvl w:val="0"/>
          <w:numId w:val="15"/>
        </w:numPr>
        <w:jc w:val="both"/>
        <w:rPr>
          <w:rFonts w:ascii="Times New Roman" w:hAnsi="Times New Roman" w:cs="Times New Roman"/>
          <w:sz w:val="24"/>
          <w:szCs w:val="24"/>
        </w:rPr>
      </w:pPr>
      <w:r w:rsidRPr="00616576">
        <w:rPr>
          <w:rFonts w:ascii="Times New Roman" w:hAnsi="Times New Roman" w:cs="Times New Roman"/>
          <w:sz w:val="24"/>
          <w:szCs w:val="24"/>
        </w:rPr>
        <w:t xml:space="preserve">Ayub, M., </w:t>
      </w:r>
      <w:r w:rsidRPr="00616576">
        <w:rPr>
          <w:rFonts w:ascii="Times New Roman" w:hAnsi="Times New Roman" w:cs="Times New Roman"/>
          <w:i/>
          <w:sz w:val="24"/>
          <w:szCs w:val="24"/>
        </w:rPr>
        <w:t>Understanding Islamic Finance</w:t>
      </w:r>
      <w:r w:rsidRPr="00616576">
        <w:rPr>
          <w:rFonts w:ascii="Times New Roman" w:hAnsi="Times New Roman" w:cs="Times New Roman"/>
          <w:sz w:val="24"/>
          <w:szCs w:val="24"/>
        </w:rPr>
        <w:t xml:space="preserve"> (England: John Willey &amp; Sons Ltd., 2008), p. 45 </w:t>
      </w:r>
    </w:p>
    <w:p w14:paraId="4B926496" w14:textId="77777777" w:rsidR="00B60B24" w:rsidRPr="00616576" w:rsidRDefault="00B60B24" w:rsidP="00F40EE6">
      <w:pPr>
        <w:pStyle w:val="FootnoteText"/>
        <w:numPr>
          <w:ilvl w:val="0"/>
          <w:numId w:val="14"/>
        </w:numPr>
        <w:jc w:val="both"/>
        <w:rPr>
          <w:rFonts w:ascii="Times New Roman" w:hAnsi="Times New Roman" w:cs="Times New Roman"/>
          <w:sz w:val="24"/>
          <w:szCs w:val="24"/>
        </w:rPr>
      </w:pPr>
      <w:r w:rsidRPr="00616576">
        <w:rPr>
          <w:rFonts w:ascii="Times New Roman" w:hAnsi="Times New Roman" w:cs="Times New Roman"/>
          <w:sz w:val="24"/>
          <w:szCs w:val="24"/>
        </w:rPr>
        <w:t>Aziz, Z.A., ‘Building a progressive Islamic Banking Sector- Chartering the way forward’, paper presented at Seminar on 10-Year Master Plan for Islamic Financial services Industry, Putrajaya, Malaysia, 2005, pp. 1-20.</w:t>
      </w:r>
    </w:p>
    <w:p w14:paraId="4A29BC56" w14:textId="77777777" w:rsidR="00B60B24" w:rsidRPr="00616576" w:rsidRDefault="00B60B24" w:rsidP="00F40EE6">
      <w:pPr>
        <w:pStyle w:val="FootnoteText"/>
        <w:numPr>
          <w:ilvl w:val="0"/>
          <w:numId w:val="17"/>
        </w:numPr>
        <w:jc w:val="both"/>
        <w:rPr>
          <w:rFonts w:ascii="Times New Roman" w:hAnsi="Times New Roman" w:cs="Times New Roman"/>
          <w:sz w:val="24"/>
          <w:szCs w:val="24"/>
        </w:rPr>
      </w:pPr>
      <w:r w:rsidRPr="00616576">
        <w:rPr>
          <w:rFonts w:ascii="Times New Roman" w:hAnsi="Times New Roman" w:cs="Times New Roman"/>
          <w:sz w:val="24"/>
          <w:szCs w:val="24"/>
        </w:rPr>
        <w:t xml:space="preserve">Bello, S.A. and Zubaedy, A.A. ‘Shariah Governance framework Model for Malaysian Islamic Banking and Finance: A Critical Analysis’ </w:t>
      </w:r>
      <w:r w:rsidRPr="00616576">
        <w:rPr>
          <w:rFonts w:ascii="Times New Roman" w:hAnsi="Times New Roman" w:cs="Times New Roman"/>
          <w:i/>
          <w:sz w:val="24"/>
          <w:szCs w:val="24"/>
        </w:rPr>
        <w:t>IOSR Journal of Business and Management</w:t>
      </w:r>
      <w:r w:rsidRPr="00616576">
        <w:rPr>
          <w:rFonts w:ascii="Times New Roman" w:hAnsi="Times New Roman" w:cs="Times New Roman"/>
          <w:sz w:val="24"/>
          <w:szCs w:val="24"/>
        </w:rPr>
        <w:t xml:space="preserve">, Vol. 17, Issue 10(1), 2015, pp. 09-19 </w:t>
      </w:r>
    </w:p>
    <w:p w14:paraId="3E2B1405" w14:textId="77777777" w:rsidR="00B60B24" w:rsidRPr="00616576" w:rsidRDefault="00B60B24" w:rsidP="00F40EE6">
      <w:pPr>
        <w:pStyle w:val="FootnoteText"/>
        <w:numPr>
          <w:ilvl w:val="0"/>
          <w:numId w:val="14"/>
        </w:numPr>
        <w:jc w:val="both"/>
        <w:rPr>
          <w:rFonts w:ascii="Times New Roman" w:hAnsi="Times New Roman" w:cs="Times New Roman"/>
          <w:sz w:val="24"/>
          <w:szCs w:val="24"/>
        </w:rPr>
      </w:pPr>
      <w:r w:rsidRPr="00616576">
        <w:rPr>
          <w:rFonts w:ascii="Times New Roman" w:hAnsi="Times New Roman" w:cs="Times New Roman"/>
          <w:sz w:val="24"/>
          <w:szCs w:val="24"/>
        </w:rPr>
        <w:t xml:space="preserve">Bley, J., and Kuehn, K., ‘Conventional versus Islamic Finance: Student Knowledge and Perception in the United Arab Emirates’, </w:t>
      </w:r>
      <w:r w:rsidRPr="00616576">
        <w:rPr>
          <w:rFonts w:ascii="Times New Roman" w:hAnsi="Times New Roman" w:cs="Times New Roman"/>
          <w:i/>
          <w:sz w:val="24"/>
          <w:szCs w:val="24"/>
        </w:rPr>
        <w:t>International Journal of Islamic Financial Services,</w:t>
      </w:r>
      <w:r w:rsidRPr="00616576">
        <w:rPr>
          <w:rFonts w:ascii="Times New Roman" w:hAnsi="Times New Roman" w:cs="Times New Roman"/>
          <w:sz w:val="24"/>
          <w:szCs w:val="24"/>
        </w:rPr>
        <w:t xml:space="preserve"> 5(4), 2004, pp. 5-10. </w:t>
      </w:r>
    </w:p>
    <w:p w14:paraId="15ABE96C" w14:textId="77777777" w:rsidR="00B60B24" w:rsidRPr="00616576" w:rsidRDefault="00B60B24" w:rsidP="00F40EE6">
      <w:pPr>
        <w:pStyle w:val="FootnoteText"/>
        <w:numPr>
          <w:ilvl w:val="0"/>
          <w:numId w:val="17"/>
        </w:numPr>
        <w:jc w:val="both"/>
        <w:rPr>
          <w:rFonts w:ascii="Times New Roman" w:hAnsi="Times New Roman" w:cs="Times New Roman"/>
          <w:sz w:val="24"/>
          <w:szCs w:val="24"/>
        </w:rPr>
      </w:pPr>
      <w:r w:rsidRPr="00616576">
        <w:rPr>
          <w:rFonts w:ascii="Times New Roman" w:hAnsi="Times New Roman" w:cs="Times New Roman"/>
          <w:sz w:val="24"/>
          <w:szCs w:val="24"/>
        </w:rPr>
        <w:t xml:space="preserve">Bouheni, F.B. and Ammi, C. ‘Banking Governance: What’s Special about Islamic Banks?’ </w:t>
      </w:r>
      <w:r w:rsidRPr="00616576">
        <w:rPr>
          <w:rFonts w:ascii="Times New Roman" w:hAnsi="Times New Roman" w:cs="Times New Roman"/>
          <w:i/>
          <w:sz w:val="24"/>
          <w:szCs w:val="24"/>
        </w:rPr>
        <w:t>Journal of Applied Business Research</w:t>
      </w:r>
      <w:r w:rsidRPr="00616576">
        <w:rPr>
          <w:rFonts w:ascii="Times New Roman" w:hAnsi="Times New Roman" w:cs="Times New Roman"/>
          <w:sz w:val="24"/>
          <w:szCs w:val="24"/>
        </w:rPr>
        <w:t xml:space="preserve">, Vol. 31, No. 4, pp. 1621-1629  </w:t>
      </w:r>
    </w:p>
    <w:p w14:paraId="7F269365" w14:textId="77777777" w:rsidR="00B60B24" w:rsidRPr="00616576" w:rsidRDefault="00B60B24" w:rsidP="00F40EE6">
      <w:pPr>
        <w:pStyle w:val="FootnoteText"/>
        <w:numPr>
          <w:ilvl w:val="0"/>
          <w:numId w:val="14"/>
        </w:numPr>
        <w:jc w:val="both"/>
        <w:rPr>
          <w:rFonts w:ascii="Times New Roman" w:hAnsi="Times New Roman" w:cs="Times New Roman"/>
          <w:sz w:val="24"/>
          <w:szCs w:val="24"/>
        </w:rPr>
      </w:pPr>
      <w:r w:rsidRPr="00616576">
        <w:rPr>
          <w:rFonts w:ascii="Times New Roman" w:hAnsi="Times New Roman" w:cs="Times New Roman"/>
          <w:sz w:val="24"/>
          <w:szCs w:val="24"/>
        </w:rPr>
        <w:t xml:space="preserve">Chapra M.U., ‘The Financial Crisis: Can Islamic Finance help?’ </w:t>
      </w:r>
      <w:r w:rsidRPr="00616576">
        <w:rPr>
          <w:rFonts w:ascii="Times New Roman" w:hAnsi="Times New Roman" w:cs="Times New Roman"/>
          <w:i/>
          <w:sz w:val="24"/>
          <w:szCs w:val="24"/>
        </w:rPr>
        <w:t>IIUM Journal of Socioeconomics</w:t>
      </w:r>
      <w:r w:rsidRPr="00616576">
        <w:rPr>
          <w:rFonts w:ascii="Times New Roman" w:hAnsi="Times New Roman" w:cs="Times New Roman"/>
          <w:sz w:val="24"/>
          <w:szCs w:val="24"/>
        </w:rPr>
        <w:t>, 29 (2000) pp.21-37</w:t>
      </w:r>
    </w:p>
    <w:p w14:paraId="05F18E9E" w14:textId="77777777" w:rsidR="00B60B24" w:rsidRPr="00616576" w:rsidRDefault="00B60B24" w:rsidP="00F40EE6">
      <w:pPr>
        <w:pStyle w:val="FootnoteText"/>
        <w:numPr>
          <w:ilvl w:val="0"/>
          <w:numId w:val="13"/>
        </w:numPr>
        <w:jc w:val="both"/>
        <w:rPr>
          <w:rFonts w:ascii="Times New Roman" w:hAnsi="Times New Roman" w:cs="Times New Roman"/>
          <w:sz w:val="24"/>
          <w:szCs w:val="24"/>
        </w:rPr>
      </w:pPr>
      <w:r w:rsidRPr="00616576">
        <w:rPr>
          <w:rFonts w:ascii="Times New Roman" w:hAnsi="Times New Roman" w:cs="Times New Roman"/>
          <w:sz w:val="24"/>
          <w:szCs w:val="24"/>
        </w:rPr>
        <w:t xml:space="preserve">Choudhary, S., ‘OECD Principles and Islamic Perspectives on Corporate Governance’, </w:t>
      </w:r>
      <w:r w:rsidRPr="00616576">
        <w:rPr>
          <w:rFonts w:ascii="Times New Roman" w:hAnsi="Times New Roman" w:cs="Times New Roman"/>
          <w:i/>
          <w:sz w:val="24"/>
          <w:szCs w:val="24"/>
        </w:rPr>
        <w:t>Review of Islamic Economics,</w:t>
      </w:r>
      <w:r w:rsidRPr="00616576">
        <w:rPr>
          <w:rFonts w:ascii="Times New Roman" w:hAnsi="Times New Roman" w:cs="Times New Roman"/>
          <w:sz w:val="24"/>
          <w:szCs w:val="24"/>
        </w:rPr>
        <w:t xml:space="preserve"> Vol. 12, No. 1, 2009, pp. 33-37. </w:t>
      </w:r>
    </w:p>
    <w:p w14:paraId="1EF8FFDE" w14:textId="77777777" w:rsidR="00B60B24" w:rsidRPr="00616576" w:rsidRDefault="00B60B24" w:rsidP="00F40EE6">
      <w:pPr>
        <w:pStyle w:val="FootnoteText"/>
        <w:numPr>
          <w:ilvl w:val="0"/>
          <w:numId w:val="17"/>
        </w:numPr>
        <w:jc w:val="both"/>
        <w:rPr>
          <w:rFonts w:ascii="Times New Roman" w:hAnsi="Times New Roman" w:cs="Times New Roman"/>
          <w:sz w:val="24"/>
          <w:szCs w:val="24"/>
        </w:rPr>
      </w:pPr>
      <w:r w:rsidRPr="00616576">
        <w:rPr>
          <w:rFonts w:ascii="Times New Roman" w:hAnsi="Times New Roman" w:cs="Times New Roman"/>
          <w:sz w:val="24"/>
          <w:szCs w:val="24"/>
        </w:rPr>
        <w:t xml:space="preserve">Chowdhury, N.T. and Shaker, F. ‘Shariah Governance framework of Islamic Banks in Malaysia’ </w:t>
      </w:r>
      <w:r w:rsidRPr="00616576">
        <w:rPr>
          <w:rFonts w:ascii="Times New Roman" w:hAnsi="Times New Roman" w:cs="Times New Roman"/>
          <w:i/>
          <w:sz w:val="24"/>
          <w:szCs w:val="24"/>
        </w:rPr>
        <w:t>International Journal of Management Sciences and Business Research</w:t>
      </w:r>
      <w:r w:rsidRPr="00616576">
        <w:rPr>
          <w:rFonts w:ascii="Times New Roman" w:hAnsi="Times New Roman" w:cs="Times New Roman"/>
          <w:sz w:val="24"/>
          <w:szCs w:val="24"/>
        </w:rPr>
        <w:t xml:space="preserve">, Vol. 4, No. 10, 2015, pp. 115-123  </w:t>
      </w:r>
    </w:p>
    <w:p w14:paraId="517CB187" w14:textId="77777777" w:rsidR="00B60B24" w:rsidRPr="00616576" w:rsidRDefault="00B60B24" w:rsidP="00F40EE6">
      <w:pPr>
        <w:pStyle w:val="FootnoteText"/>
        <w:numPr>
          <w:ilvl w:val="0"/>
          <w:numId w:val="13"/>
        </w:numPr>
        <w:jc w:val="both"/>
        <w:rPr>
          <w:rFonts w:ascii="Times New Roman" w:hAnsi="Times New Roman" w:cs="Times New Roman"/>
          <w:sz w:val="24"/>
          <w:szCs w:val="24"/>
        </w:rPr>
      </w:pPr>
      <w:r w:rsidRPr="00616576">
        <w:rPr>
          <w:rFonts w:ascii="Times New Roman" w:hAnsi="Times New Roman" w:cs="Times New Roman"/>
          <w:sz w:val="24"/>
          <w:szCs w:val="24"/>
        </w:rPr>
        <w:lastRenderedPageBreak/>
        <w:t xml:space="preserve">Deji, S.M., ‘Feasibility of Introducing Islamic Banking in Nigeria’ in Dandago, K.I. et al, (eds), </w:t>
      </w:r>
      <w:r w:rsidRPr="00616576">
        <w:rPr>
          <w:rFonts w:ascii="Times New Roman" w:hAnsi="Times New Roman" w:cs="Times New Roman"/>
          <w:i/>
          <w:sz w:val="24"/>
          <w:szCs w:val="24"/>
        </w:rPr>
        <w:t>Essentials of Islamic Banking and Finance in Nigeria</w:t>
      </w:r>
      <w:r w:rsidRPr="00616576">
        <w:rPr>
          <w:rFonts w:ascii="Times New Roman" w:hAnsi="Times New Roman" w:cs="Times New Roman"/>
          <w:sz w:val="24"/>
          <w:szCs w:val="24"/>
        </w:rPr>
        <w:t xml:space="preserve"> (Benchmark Publishers Limited, Kano, 2013) pp. 59-69</w:t>
      </w:r>
    </w:p>
    <w:p w14:paraId="37B365A1" w14:textId="77777777" w:rsidR="00B60B24" w:rsidRPr="00616576" w:rsidRDefault="00B60B24" w:rsidP="00F40EE6">
      <w:pPr>
        <w:pStyle w:val="FootnoteText"/>
        <w:numPr>
          <w:ilvl w:val="0"/>
          <w:numId w:val="14"/>
        </w:numPr>
        <w:jc w:val="both"/>
        <w:rPr>
          <w:rFonts w:ascii="Times New Roman" w:hAnsi="Times New Roman" w:cs="Times New Roman"/>
          <w:sz w:val="24"/>
          <w:szCs w:val="24"/>
        </w:rPr>
      </w:pPr>
      <w:r w:rsidRPr="00616576">
        <w:rPr>
          <w:rFonts w:ascii="Times New Roman" w:hAnsi="Times New Roman" w:cs="Times New Roman"/>
          <w:sz w:val="24"/>
          <w:szCs w:val="24"/>
        </w:rPr>
        <w:t xml:space="preserve">Haron, S., Ahmad, N., and Planisek, S.L., ‘Bank Patronage: Factors of Muslim and non-Muslim customers’, </w:t>
      </w:r>
      <w:r w:rsidRPr="00616576">
        <w:rPr>
          <w:rFonts w:ascii="Times New Roman" w:hAnsi="Times New Roman" w:cs="Times New Roman"/>
          <w:i/>
          <w:sz w:val="24"/>
          <w:szCs w:val="24"/>
        </w:rPr>
        <w:t>International Journal of Bank Marketing,</w:t>
      </w:r>
      <w:r w:rsidRPr="00616576">
        <w:rPr>
          <w:rFonts w:ascii="Times New Roman" w:hAnsi="Times New Roman" w:cs="Times New Roman"/>
          <w:sz w:val="24"/>
          <w:szCs w:val="24"/>
        </w:rPr>
        <w:t xml:space="preserve"> 12(1), 1994, pp. 32-40</w:t>
      </w:r>
    </w:p>
    <w:p w14:paraId="784EA64E" w14:textId="77777777" w:rsidR="00B60B24" w:rsidRPr="00616576" w:rsidRDefault="00B60B24" w:rsidP="00F40EE6">
      <w:pPr>
        <w:pStyle w:val="FootnoteText"/>
        <w:numPr>
          <w:ilvl w:val="0"/>
          <w:numId w:val="13"/>
        </w:numPr>
        <w:jc w:val="both"/>
        <w:rPr>
          <w:rFonts w:ascii="Times New Roman" w:hAnsi="Times New Roman" w:cs="Times New Roman"/>
          <w:sz w:val="24"/>
          <w:szCs w:val="24"/>
        </w:rPr>
      </w:pPr>
      <w:r w:rsidRPr="00616576">
        <w:rPr>
          <w:rFonts w:ascii="Times New Roman" w:hAnsi="Times New Roman" w:cs="Times New Roman"/>
          <w:sz w:val="24"/>
          <w:szCs w:val="24"/>
        </w:rPr>
        <w:t xml:space="preserve">Hassan, Z., ‘Regulatory Framework of Shari’ah Governance System in Malaysia, GCC Countries, and the United Kingdom’, </w:t>
      </w:r>
      <w:r w:rsidRPr="00616576">
        <w:rPr>
          <w:rFonts w:ascii="Times New Roman" w:hAnsi="Times New Roman" w:cs="Times New Roman"/>
          <w:i/>
          <w:sz w:val="24"/>
          <w:szCs w:val="24"/>
        </w:rPr>
        <w:t>Kyoto Bulletin of Islamic Area Studies,</w:t>
      </w:r>
      <w:r w:rsidRPr="00616576">
        <w:rPr>
          <w:rFonts w:ascii="Times New Roman" w:hAnsi="Times New Roman" w:cs="Times New Roman"/>
          <w:sz w:val="24"/>
          <w:szCs w:val="24"/>
        </w:rPr>
        <w:t xml:space="preserve"> Vol. 3, No. 2, (2010) pp. 82-115.</w:t>
      </w:r>
    </w:p>
    <w:p w14:paraId="7C4EEFD9" w14:textId="77777777" w:rsidR="00B60B24" w:rsidRPr="00616576" w:rsidRDefault="00B60B24" w:rsidP="00F40EE6">
      <w:pPr>
        <w:pStyle w:val="FootnoteText"/>
        <w:numPr>
          <w:ilvl w:val="0"/>
          <w:numId w:val="13"/>
        </w:numPr>
        <w:jc w:val="both"/>
        <w:rPr>
          <w:rFonts w:ascii="Times New Roman" w:hAnsi="Times New Roman" w:cs="Times New Roman"/>
          <w:sz w:val="24"/>
          <w:szCs w:val="24"/>
        </w:rPr>
      </w:pPr>
      <w:r w:rsidRPr="00616576">
        <w:rPr>
          <w:rFonts w:ascii="Times New Roman" w:hAnsi="Times New Roman" w:cs="Times New Roman"/>
          <w:sz w:val="24"/>
          <w:szCs w:val="24"/>
        </w:rPr>
        <w:t xml:space="preserve">Ibrahim, A., ‘Legal Framework of Islamic Banking’, </w:t>
      </w:r>
      <w:r w:rsidRPr="00616576">
        <w:rPr>
          <w:rFonts w:ascii="Times New Roman" w:hAnsi="Times New Roman" w:cs="Times New Roman"/>
          <w:i/>
          <w:sz w:val="24"/>
          <w:szCs w:val="24"/>
        </w:rPr>
        <w:t>IKIM Law Journal,</w:t>
      </w:r>
      <w:r w:rsidRPr="00616576">
        <w:rPr>
          <w:rFonts w:ascii="Times New Roman" w:hAnsi="Times New Roman" w:cs="Times New Roman"/>
          <w:sz w:val="24"/>
          <w:szCs w:val="24"/>
        </w:rPr>
        <w:t xml:space="preserve"> Vol. 1. No. 1. (1997), pp. 1-29.</w:t>
      </w:r>
    </w:p>
    <w:p w14:paraId="7B545F39" w14:textId="77777777" w:rsidR="00B60B24" w:rsidRPr="00616576" w:rsidRDefault="00B60B24" w:rsidP="00F40EE6">
      <w:pPr>
        <w:pStyle w:val="FootnoteText"/>
        <w:numPr>
          <w:ilvl w:val="0"/>
          <w:numId w:val="13"/>
        </w:numPr>
        <w:jc w:val="both"/>
        <w:rPr>
          <w:rFonts w:ascii="Times New Roman" w:hAnsi="Times New Roman" w:cs="Times New Roman"/>
          <w:sz w:val="24"/>
          <w:szCs w:val="24"/>
        </w:rPr>
      </w:pPr>
      <w:r w:rsidRPr="00616576">
        <w:rPr>
          <w:rFonts w:ascii="Times New Roman" w:hAnsi="Times New Roman" w:cs="Times New Roman"/>
          <w:sz w:val="24"/>
          <w:szCs w:val="24"/>
        </w:rPr>
        <w:t xml:space="preserve">Issa A., ‘Corporate Governance in Global Islamic Financial Institutions (Emirate Islamic Bank is the case Study)’, </w:t>
      </w:r>
      <w:r w:rsidRPr="00616576">
        <w:rPr>
          <w:rFonts w:ascii="Times New Roman" w:hAnsi="Times New Roman" w:cs="Times New Roman"/>
          <w:i/>
          <w:sz w:val="24"/>
          <w:szCs w:val="24"/>
        </w:rPr>
        <w:t>International Journal of Education and Research</w:t>
      </w:r>
      <w:r w:rsidRPr="00616576">
        <w:rPr>
          <w:rFonts w:ascii="Times New Roman" w:hAnsi="Times New Roman" w:cs="Times New Roman"/>
          <w:sz w:val="24"/>
          <w:szCs w:val="24"/>
        </w:rPr>
        <w:t>, Vol. 3, No. 11, (2015), pp. 125-136.</w:t>
      </w:r>
    </w:p>
    <w:p w14:paraId="6ED61699" w14:textId="77777777" w:rsidR="00B60B24" w:rsidRPr="00616576" w:rsidRDefault="00B60B24" w:rsidP="00F40EE6">
      <w:pPr>
        <w:pStyle w:val="FootnoteText"/>
        <w:numPr>
          <w:ilvl w:val="0"/>
          <w:numId w:val="17"/>
        </w:numPr>
        <w:jc w:val="both"/>
        <w:rPr>
          <w:rFonts w:ascii="Times New Roman" w:hAnsi="Times New Roman" w:cs="Times New Roman"/>
          <w:sz w:val="24"/>
          <w:szCs w:val="24"/>
        </w:rPr>
      </w:pPr>
      <w:r w:rsidRPr="00616576">
        <w:rPr>
          <w:rFonts w:ascii="Times New Roman" w:hAnsi="Times New Roman" w:cs="Times New Roman"/>
          <w:sz w:val="24"/>
          <w:szCs w:val="24"/>
        </w:rPr>
        <w:t xml:space="preserve">Istrefi, V. ‘Corporate Governance in Islamic Financial Institutions’ </w:t>
      </w:r>
      <w:r w:rsidRPr="00616576">
        <w:rPr>
          <w:rFonts w:ascii="Times New Roman" w:hAnsi="Times New Roman" w:cs="Times New Roman"/>
          <w:i/>
          <w:sz w:val="24"/>
          <w:szCs w:val="24"/>
        </w:rPr>
        <w:t>Journal of Governance and Regulation</w:t>
      </w:r>
      <w:r w:rsidRPr="00616576">
        <w:rPr>
          <w:rFonts w:ascii="Times New Roman" w:hAnsi="Times New Roman" w:cs="Times New Roman"/>
          <w:sz w:val="24"/>
          <w:szCs w:val="24"/>
        </w:rPr>
        <w:t>, Vol. 9, Issue 2, 2020, pp. 75-82</w:t>
      </w:r>
    </w:p>
    <w:p w14:paraId="262DE664" w14:textId="77777777" w:rsidR="00B60B24" w:rsidRPr="00616576" w:rsidRDefault="00B60B24" w:rsidP="00F40EE6">
      <w:pPr>
        <w:pStyle w:val="ListParagraph"/>
        <w:numPr>
          <w:ilvl w:val="0"/>
          <w:numId w:val="13"/>
        </w:numPr>
        <w:spacing w:after="0" w:line="240" w:lineRule="auto"/>
        <w:jc w:val="both"/>
        <w:rPr>
          <w:rFonts w:asciiTheme="majorBidi" w:eastAsia="Times New Roman" w:hAnsiTheme="majorBidi" w:cstheme="majorBidi"/>
          <w:b/>
          <w:sz w:val="24"/>
          <w:szCs w:val="24"/>
        </w:rPr>
      </w:pPr>
      <w:r w:rsidRPr="00616576">
        <w:rPr>
          <w:rFonts w:asciiTheme="majorBidi" w:hAnsiTheme="majorBidi" w:cstheme="majorBidi"/>
          <w:sz w:val="24"/>
          <w:szCs w:val="24"/>
        </w:rPr>
        <w:t xml:space="preserve">Junaidu, B.M. and Mua’zu, A.S. ‘Examining the Regulatory and Institutional Framework on Corporate Governance in Nigeria and Islamic Perspective of on Corporate Governance: A Comparative Analysis’ </w:t>
      </w:r>
      <w:r w:rsidRPr="00616576">
        <w:rPr>
          <w:rFonts w:asciiTheme="majorBidi" w:hAnsiTheme="majorBidi" w:cstheme="majorBidi"/>
          <w:i/>
          <w:iCs/>
          <w:sz w:val="24"/>
          <w:szCs w:val="24"/>
        </w:rPr>
        <w:t>International Journal of Business &amp; Law Research</w:t>
      </w:r>
      <w:r w:rsidRPr="00616576">
        <w:rPr>
          <w:rFonts w:asciiTheme="majorBidi" w:hAnsiTheme="majorBidi" w:cstheme="majorBidi"/>
          <w:sz w:val="24"/>
          <w:szCs w:val="24"/>
        </w:rPr>
        <w:t xml:space="preserve">, Vol. 2, No. 2, 2015, pp. 88-95.  </w:t>
      </w:r>
    </w:p>
    <w:p w14:paraId="49EC5914" w14:textId="77777777" w:rsidR="00B60B24" w:rsidRPr="00616576" w:rsidRDefault="00B60B24" w:rsidP="00F40EE6">
      <w:pPr>
        <w:pStyle w:val="FootnoteText"/>
        <w:numPr>
          <w:ilvl w:val="0"/>
          <w:numId w:val="13"/>
        </w:numPr>
        <w:jc w:val="both"/>
        <w:rPr>
          <w:rFonts w:ascii="Times New Roman" w:hAnsi="Times New Roman" w:cs="Times New Roman"/>
          <w:sz w:val="24"/>
          <w:szCs w:val="24"/>
        </w:rPr>
      </w:pPr>
      <w:r w:rsidRPr="00616576">
        <w:rPr>
          <w:rFonts w:ascii="Times New Roman" w:hAnsi="Times New Roman" w:cs="Times New Roman"/>
          <w:sz w:val="24"/>
          <w:szCs w:val="24"/>
        </w:rPr>
        <w:t xml:space="preserve">Kasim N., Nuhtay, S.N., and Salman A.S., ‘Comparative Analysis on AAOIFI, IFSB BNM Shari’ah Governance Guidelines’, </w:t>
      </w:r>
      <w:r w:rsidRPr="00616576">
        <w:rPr>
          <w:rFonts w:ascii="Times New Roman" w:hAnsi="Times New Roman" w:cs="Times New Roman"/>
          <w:i/>
          <w:sz w:val="24"/>
          <w:szCs w:val="24"/>
        </w:rPr>
        <w:t>International Journal of Business and Social Science,</w:t>
      </w:r>
      <w:r w:rsidRPr="00616576">
        <w:rPr>
          <w:rFonts w:ascii="Times New Roman" w:hAnsi="Times New Roman" w:cs="Times New Roman"/>
          <w:sz w:val="24"/>
          <w:szCs w:val="24"/>
        </w:rPr>
        <w:t xml:space="preserve"> Vol. 4, No. 15, (2013), pp.2-4.</w:t>
      </w:r>
    </w:p>
    <w:p w14:paraId="0B222A70" w14:textId="77777777" w:rsidR="00B60B24" w:rsidRPr="00616576" w:rsidRDefault="00B60B24" w:rsidP="00F40EE6">
      <w:pPr>
        <w:pStyle w:val="FootnoteText"/>
        <w:numPr>
          <w:ilvl w:val="0"/>
          <w:numId w:val="17"/>
        </w:numPr>
        <w:jc w:val="both"/>
        <w:rPr>
          <w:rFonts w:ascii="Times New Roman" w:hAnsi="Times New Roman" w:cs="Times New Roman"/>
          <w:sz w:val="24"/>
          <w:szCs w:val="24"/>
        </w:rPr>
      </w:pPr>
      <w:r w:rsidRPr="00616576">
        <w:rPr>
          <w:rFonts w:ascii="Times New Roman" w:hAnsi="Times New Roman" w:cs="Times New Roman"/>
          <w:sz w:val="24"/>
          <w:szCs w:val="24"/>
        </w:rPr>
        <w:t xml:space="preserve">Khan, A., </w:t>
      </w:r>
      <w:r w:rsidRPr="00616576">
        <w:rPr>
          <w:rFonts w:ascii="Times New Roman" w:hAnsi="Times New Roman" w:cs="Times New Roman"/>
          <w:i/>
          <w:sz w:val="24"/>
          <w:szCs w:val="24"/>
        </w:rPr>
        <w:t>et al</w:t>
      </w:r>
      <w:r w:rsidRPr="00616576">
        <w:rPr>
          <w:rFonts w:ascii="Times New Roman" w:hAnsi="Times New Roman" w:cs="Times New Roman"/>
          <w:sz w:val="24"/>
          <w:szCs w:val="24"/>
        </w:rPr>
        <w:t xml:space="preserve">, ‘Comparative Analysis of Regulatory and Supervisory System of Islamic Banks: Evidence from Pakistan, Malaysia, Bahrain and United Kingdom’ </w:t>
      </w:r>
      <w:r w:rsidRPr="00616576">
        <w:rPr>
          <w:rFonts w:ascii="Times New Roman" w:hAnsi="Times New Roman" w:cs="Times New Roman"/>
          <w:i/>
          <w:sz w:val="24"/>
          <w:szCs w:val="24"/>
        </w:rPr>
        <w:t>Mediterranean Journal of Social Sciences</w:t>
      </w:r>
      <w:r w:rsidRPr="00616576">
        <w:rPr>
          <w:rFonts w:ascii="Times New Roman" w:hAnsi="Times New Roman" w:cs="Times New Roman"/>
          <w:sz w:val="24"/>
          <w:szCs w:val="24"/>
        </w:rPr>
        <w:t>, vol. 6, No. 2, 2015, pp. 629-640</w:t>
      </w:r>
    </w:p>
    <w:p w14:paraId="38C2B9D1" w14:textId="77777777" w:rsidR="00B60B24" w:rsidRPr="00616576" w:rsidRDefault="00B60B24" w:rsidP="00F40EE6">
      <w:pPr>
        <w:pStyle w:val="FootnoteText"/>
        <w:numPr>
          <w:ilvl w:val="0"/>
          <w:numId w:val="14"/>
        </w:numPr>
        <w:jc w:val="both"/>
        <w:rPr>
          <w:rFonts w:ascii="Times New Roman" w:hAnsi="Times New Roman" w:cs="Times New Roman"/>
          <w:sz w:val="24"/>
          <w:szCs w:val="24"/>
        </w:rPr>
      </w:pPr>
      <w:r w:rsidRPr="00616576">
        <w:rPr>
          <w:rFonts w:ascii="Times New Roman" w:hAnsi="Times New Roman" w:cs="Times New Roman"/>
          <w:sz w:val="24"/>
          <w:szCs w:val="24"/>
        </w:rPr>
        <w:t xml:space="preserve">Kuran, T., ‘Islamic Discipline Economics emerged in the late Colonial India’ </w:t>
      </w:r>
      <w:r w:rsidRPr="00616576">
        <w:rPr>
          <w:rFonts w:ascii="Times New Roman" w:hAnsi="Times New Roman" w:cs="Times New Roman"/>
          <w:i/>
          <w:sz w:val="24"/>
          <w:szCs w:val="24"/>
        </w:rPr>
        <w:t>Islamic Economic Bulletin</w:t>
      </w:r>
      <w:r w:rsidRPr="00616576">
        <w:rPr>
          <w:rFonts w:ascii="Times New Roman" w:hAnsi="Times New Roman" w:cs="Times New Roman"/>
          <w:sz w:val="24"/>
          <w:szCs w:val="24"/>
        </w:rPr>
        <w:t xml:space="preserve">, 12(6), 2002, pp.34-44 </w:t>
      </w:r>
    </w:p>
    <w:p w14:paraId="215F6A6F" w14:textId="229C6A9D" w:rsidR="00B60B24" w:rsidRPr="00616576" w:rsidRDefault="00B60B24" w:rsidP="00F40EE6">
      <w:pPr>
        <w:pStyle w:val="FootnoteText"/>
        <w:numPr>
          <w:ilvl w:val="0"/>
          <w:numId w:val="15"/>
        </w:numPr>
        <w:jc w:val="both"/>
        <w:rPr>
          <w:rFonts w:ascii="Times New Roman" w:hAnsi="Times New Roman" w:cs="Times New Roman"/>
          <w:sz w:val="24"/>
          <w:szCs w:val="24"/>
        </w:rPr>
      </w:pPr>
      <w:r w:rsidRPr="00616576">
        <w:rPr>
          <w:rFonts w:ascii="Times New Roman" w:hAnsi="Times New Roman" w:cs="Times New Roman"/>
          <w:sz w:val="24"/>
          <w:szCs w:val="24"/>
        </w:rPr>
        <w:t xml:space="preserve">Mahmoud, A.H., Omolola, A.O. and Ibrahim, J.Y., ‘The Need for a Robust </w:t>
      </w:r>
      <w:r w:rsidR="00F34977" w:rsidRPr="00616576">
        <w:rPr>
          <w:rFonts w:ascii="Times New Roman" w:hAnsi="Times New Roman" w:cs="Times New Roman"/>
          <w:sz w:val="24"/>
          <w:szCs w:val="24"/>
        </w:rPr>
        <w:t>Non-Interest</w:t>
      </w:r>
      <w:r w:rsidRPr="00616576">
        <w:rPr>
          <w:rFonts w:ascii="Times New Roman" w:hAnsi="Times New Roman" w:cs="Times New Roman"/>
          <w:sz w:val="24"/>
          <w:szCs w:val="24"/>
        </w:rPr>
        <w:t xml:space="preserve"> Banking Legal Framework in Nigeria’, </w:t>
      </w:r>
      <w:r w:rsidRPr="00616576">
        <w:rPr>
          <w:rFonts w:ascii="Times New Roman" w:hAnsi="Times New Roman" w:cs="Times New Roman"/>
          <w:i/>
          <w:sz w:val="24"/>
          <w:szCs w:val="24"/>
        </w:rPr>
        <w:t>Nigerian Journal of Accounting and Finance</w:t>
      </w:r>
      <w:r w:rsidRPr="00616576">
        <w:rPr>
          <w:rFonts w:ascii="Times New Roman" w:hAnsi="Times New Roman" w:cs="Times New Roman"/>
          <w:sz w:val="24"/>
          <w:szCs w:val="24"/>
        </w:rPr>
        <w:t>, Vol. 5, 2013, pp.118-149.</w:t>
      </w:r>
    </w:p>
    <w:p w14:paraId="6482E031" w14:textId="77777777" w:rsidR="00B60B24" w:rsidRPr="00616576" w:rsidRDefault="00B60B24" w:rsidP="00F40EE6">
      <w:pPr>
        <w:pStyle w:val="FootnoteText"/>
        <w:numPr>
          <w:ilvl w:val="0"/>
          <w:numId w:val="13"/>
        </w:numPr>
        <w:jc w:val="both"/>
        <w:rPr>
          <w:rFonts w:ascii="Times New Roman" w:hAnsi="Times New Roman" w:cs="Times New Roman"/>
          <w:sz w:val="24"/>
          <w:szCs w:val="24"/>
        </w:rPr>
      </w:pPr>
      <w:r w:rsidRPr="00616576">
        <w:rPr>
          <w:rFonts w:ascii="Times New Roman" w:hAnsi="Times New Roman" w:cs="Times New Roman"/>
          <w:sz w:val="24"/>
          <w:szCs w:val="24"/>
        </w:rPr>
        <w:t xml:space="preserve">Mizushima, I. ‘Corporate Governance and Shari’ah Governance at Islamic Financial Institutions: Assessing from Current Practice in Malaysia’ </w:t>
      </w:r>
      <w:r w:rsidRPr="00616576">
        <w:rPr>
          <w:rFonts w:ascii="Times New Roman" w:hAnsi="Times New Roman" w:cs="Times New Roman"/>
          <w:i/>
          <w:sz w:val="24"/>
          <w:szCs w:val="24"/>
        </w:rPr>
        <w:t>Retiaku Jeurnal of Interdisciplinary Studies</w:t>
      </w:r>
      <w:r w:rsidRPr="00616576">
        <w:rPr>
          <w:rFonts w:ascii="Times New Roman" w:hAnsi="Times New Roman" w:cs="Times New Roman"/>
          <w:sz w:val="24"/>
          <w:szCs w:val="24"/>
        </w:rPr>
        <w:t xml:space="preserve">, Vol. 22, No. 1, 2018, pp. 59-84   </w:t>
      </w:r>
    </w:p>
    <w:p w14:paraId="0BDF96AA" w14:textId="77777777" w:rsidR="00B60B24" w:rsidRPr="00616576" w:rsidRDefault="00B60B24" w:rsidP="00F40EE6">
      <w:pPr>
        <w:pStyle w:val="FootnoteText"/>
        <w:numPr>
          <w:ilvl w:val="0"/>
          <w:numId w:val="14"/>
        </w:numPr>
        <w:jc w:val="both"/>
        <w:rPr>
          <w:rFonts w:ascii="Times New Roman" w:hAnsi="Times New Roman" w:cs="Times New Roman"/>
          <w:sz w:val="24"/>
          <w:szCs w:val="24"/>
        </w:rPr>
      </w:pPr>
      <w:r w:rsidRPr="00616576">
        <w:rPr>
          <w:rFonts w:ascii="Times New Roman" w:hAnsi="Times New Roman" w:cs="Times New Roman"/>
          <w:sz w:val="24"/>
          <w:szCs w:val="24"/>
        </w:rPr>
        <w:t xml:space="preserve">Mohammed, M.Z. and Chong, R., ‘The Contract of Bay’ Al-Islam and Istina’ in Islamic Commercial Law: A Comparative Analysis’, </w:t>
      </w:r>
      <w:r w:rsidRPr="00616576">
        <w:rPr>
          <w:rFonts w:ascii="Times New Roman" w:hAnsi="Times New Roman" w:cs="Times New Roman"/>
          <w:i/>
          <w:sz w:val="24"/>
          <w:szCs w:val="24"/>
        </w:rPr>
        <w:t>Labuan e-Journal of Muamalat and Society,</w:t>
      </w:r>
      <w:r w:rsidRPr="00616576">
        <w:rPr>
          <w:rFonts w:ascii="Times New Roman" w:hAnsi="Times New Roman" w:cs="Times New Roman"/>
          <w:sz w:val="24"/>
          <w:szCs w:val="24"/>
        </w:rPr>
        <w:t xml:space="preserve"> Vol. 1, 2007, pp.21-28  </w:t>
      </w:r>
    </w:p>
    <w:p w14:paraId="1BA3A996" w14:textId="77777777" w:rsidR="00B60B24" w:rsidRPr="00616576" w:rsidRDefault="00B60B24" w:rsidP="00F40EE6">
      <w:pPr>
        <w:pStyle w:val="ListParagraph"/>
        <w:numPr>
          <w:ilvl w:val="0"/>
          <w:numId w:val="13"/>
        </w:numPr>
        <w:spacing w:after="0" w:line="240" w:lineRule="auto"/>
        <w:jc w:val="both"/>
        <w:rPr>
          <w:rFonts w:asciiTheme="majorBidi" w:eastAsia="Times New Roman" w:hAnsiTheme="majorBidi" w:cstheme="majorBidi"/>
          <w:b/>
          <w:sz w:val="24"/>
          <w:szCs w:val="24"/>
        </w:rPr>
      </w:pPr>
      <w:r w:rsidRPr="00616576">
        <w:rPr>
          <w:rFonts w:asciiTheme="majorBidi" w:hAnsiTheme="majorBidi" w:cstheme="majorBidi"/>
          <w:sz w:val="24"/>
          <w:szCs w:val="24"/>
        </w:rPr>
        <w:t xml:space="preserve">Momodu, D. ‘Legal Framework for Islamic Banking and Finance Nigeria’ </w:t>
      </w:r>
      <w:r w:rsidRPr="00616576">
        <w:rPr>
          <w:rFonts w:asciiTheme="majorBidi" w:hAnsiTheme="majorBidi" w:cstheme="majorBidi"/>
          <w:i/>
          <w:iCs/>
          <w:sz w:val="24"/>
          <w:szCs w:val="24"/>
        </w:rPr>
        <w:t>Electronic Journal of Islam and Middle Eastern Law,</w:t>
      </w:r>
      <w:r w:rsidRPr="00616576">
        <w:rPr>
          <w:rFonts w:asciiTheme="majorBidi" w:hAnsiTheme="majorBidi" w:cstheme="majorBidi"/>
          <w:sz w:val="24"/>
          <w:szCs w:val="24"/>
        </w:rPr>
        <w:t xml:space="preserve"> Vol. 1, 2013, pp. 160-169.</w:t>
      </w:r>
    </w:p>
    <w:p w14:paraId="70ADB150" w14:textId="77777777" w:rsidR="00B60B24" w:rsidRPr="00616576" w:rsidRDefault="00B60B24" w:rsidP="00F40EE6">
      <w:pPr>
        <w:pStyle w:val="FootnoteText"/>
        <w:numPr>
          <w:ilvl w:val="0"/>
          <w:numId w:val="13"/>
        </w:numPr>
        <w:jc w:val="both"/>
        <w:rPr>
          <w:rFonts w:ascii="Times New Roman" w:hAnsi="Times New Roman" w:cs="Times New Roman"/>
          <w:sz w:val="24"/>
          <w:szCs w:val="24"/>
        </w:rPr>
      </w:pPr>
      <w:r w:rsidRPr="00616576">
        <w:rPr>
          <w:rFonts w:ascii="Times New Roman" w:hAnsi="Times New Roman" w:cs="Times New Roman"/>
          <w:sz w:val="24"/>
          <w:szCs w:val="24"/>
        </w:rPr>
        <w:t xml:space="preserve">Muhammed, A.L., and Hafas, F, ‘Islamic Financial Services Act (IFSA) 2013 and the Shari’ah-Compliance Requirement of Islamic Finance industry in Malaysia’, </w:t>
      </w:r>
      <w:r w:rsidRPr="00616576">
        <w:rPr>
          <w:rFonts w:ascii="Times New Roman" w:hAnsi="Times New Roman" w:cs="Times New Roman"/>
          <w:i/>
          <w:sz w:val="24"/>
          <w:szCs w:val="24"/>
        </w:rPr>
        <w:t>International Journal of Islamic Finance,</w:t>
      </w:r>
      <w:r w:rsidRPr="00616576">
        <w:rPr>
          <w:rFonts w:ascii="Times New Roman" w:hAnsi="Times New Roman" w:cs="Times New Roman"/>
          <w:sz w:val="24"/>
          <w:szCs w:val="24"/>
        </w:rPr>
        <w:t xml:space="preserve"> No. 10, Vol. 1, 2018, p. 97.</w:t>
      </w:r>
    </w:p>
    <w:p w14:paraId="52783163" w14:textId="77777777" w:rsidR="00B60B24" w:rsidRPr="00616576" w:rsidRDefault="00B60B24" w:rsidP="00F40EE6">
      <w:pPr>
        <w:pStyle w:val="FootnoteText"/>
        <w:numPr>
          <w:ilvl w:val="0"/>
          <w:numId w:val="13"/>
        </w:numPr>
        <w:jc w:val="both"/>
        <w:rPr>
          <w:rFonts w:ascii="Times New Roman" w:hAnsi="Times New Roman" w:cs="Times New Roman"/>
          <w:sz w:val="24"/>
          <w:szCs w:val="24"/>
        </w:rPr>
      </w:pPr>
      <w:r w:rsidRPr="00616576">
        <w:rPr>
          <w:rFonts w:ascii="Times New Roman" w:hAnsi="Times New Roman" w:cs="Times New Roman"/>
          <w:sz w:val="24"/>
          <w:szCs w:val="24"/>
        </w:rPr>
        <w:t xml:space="preserve">Mustafa, D., and Ibrahim, M.Y., ‘The Emergence of Challenges of Islamic Banking and Finance in Nigeria: A Stakeholder Perspective’ in Dandago, K.I. et al, (eds), </w:t>
      </w:r>
      <w:r w:rsidRPr="00616576">
        <w:rPr>
          <w:rFonts w:ascii="Times New Roman" w:hAnsi="Times New Roman" w:cs="Times New Roman"/>
          <w:i/>
          <w:sz w:val="24"/>
          <w:szCs w:val="24"/>
        </w:rPr>
        <w:t>Essentials of Islamic Banking and Finance in Nigeria</w:t>
      </w:r>
      <w:r w:rsidRPr="00616576">
        <w:rPr>
          <w:rFonts w:ascii="Times New Roman" w:hAnsi="Times New Roman" w:cs="Times New Roman"/>
          <w:sz w:val="24"/>
          <w:szCs w:val="24"/>
        </w:rPr>
        <w:t xml:space="preserve"> (Benchmark Publishers Limited, Kano, 2013) pp.85-104.</w:t>
      </w:r>
    </w:p>
    <w:p w14:paraId="07DFDEFD" w14:textId="77777777" w:rsidR="0037746A" w:rsidRDefault="00B60B24" w:rsidP="0037746A">
      <w:pPr>
        <w:pStyle w:val="FootnoteText"/>
        <w:numPr>
          <w:ilvl w:val="0"/>
          <w:numId w:val="13"/>
        </w:numPr>
        <w:jc w:val="both"/>
        <w:rPr>
          <w:rFonts w:ascii="Times New Roman" w:hAnsi="Times New Roman" w:cs="Times New Roman"/>
          <w:sz w:val="24"/>
          <w:szCs w:val="24"/>
        </w:rPr>
      </w:pPr>
      <w:r w:rsidRPr="00616576">
        <w:rPr>
          <w:rFonts w:ascii="Times New Roman" w:hAnsi="Times New Roman" w:cs="Times New Roman"/>
          <w:sz w:val="24"/>
          <w:szCs w:val="24"/>
        </w:rPr>
        <w:lastRenderedPageBreak/>
        <w:t xml:space="preserve">Mustafa, D., Ibrahim, M.Y., and Adewale, A., ‘The Establishment and Operation of Islamic Banks in Nigeria: Perception Study on the Role of Central Bank of Nigeria’, </w:t>
      </w:r>
      <w:r w:rsidRPr="00616576">
        <w:rPr>
          <w:rFonts w:ascii="Times New Roman" w:hAnsi="Times New Roman" w:cs="Times New Roman"/>
          <w:i/>
          <w:sz w:val="24"/>
          <w:szCs w:val="24"/>
        </w:rPr>
        <w:t>Australian Journal of Business and Management Research,</w:t>
      </w:r>
      <w:r w:rsidRPr="00616576">
        <w:rPr>
          <w:rFonts w:ascii="Times New Roman" w:hAnsi="Times New Roman" w:cs="Times New Roman"/>
          <w:sz w:val="24"/>
          <w:szCs w:val="24"/>
        </w:rPr>
        <w:t xml:space="preserve"> Vol.1 No. 2, 2011, pp. 14-29</w:t>
      </w:r>
    </w:p>
    <w:p w14:paraId="42FAECC3" w14:textId="774E619A" w:rsidR="0037746A" w:rsidRPr="0037746A" w:rsidRDefault="0037746A" w:rsidP="0037746A">
      <w:pPr>
        <w:pStyle w:val="FootnoteText"/>
        <w:numPr>
          <w:ilvl w:val="0"/>
          <w:numId w:val="13"/>
        </w:numPr>
        <w:jc w:val="both"/>
        <w:rPr>
          <w:rFonts w:ascii="Times New Roman" w:hAnsi="Times New Roman" w:cs="Times New Roman"/>
          <w:sz w:val="24"/>
          <w:szCs w:val="24"/>
        </w:rPr>
      </w:pPr>
      <w:r w:rsidRPr="0037746A">
        <w:rPr>
          <w:rFonts w:asciiTheme="majorBidi" w:hAnsiTheme="majorBidi" w:cstheme="majorBidi"/>
          <w:sz w:val="24"/>
          <w:szCs w:val="24"/>
        </w:rPr>
        <w:t xml:space="preserve">Muhammed-Mikaaeel, A. A. ‘Application of Corporate Personality Doctrine under the Nigerian Corporate Law and Shari’ah’ </w:t>
      </w:r>
      <w:r w:rsidRPr="0037746A">
        <w:rPr>
          <w:rFonts w:asciiTheme="majorBidi" w:hAnsiTheme="majorBidi" w:cstheme="majorBidi"/>
          <w:i/>
          <w:iCs/>
          <w:sz w:val="24"/>
          <w:szCs w:val="24"/>
        </w:rPr>
        <w:t>Lexigentia</w:t>
      </w:r>
      <w:r w:rsidRPr="0037746A">
        <w:rPr>
          <w:rFonts w:asciiTheme="majorBidi" w:hAnsiTheme="majorBidi" w:cstheme="majorBidi"/>
          <w:sz w:val="24"/>
          <w:szCs w:val="24"/>
        </w:rPr>
        <w:t>, Vol. 8 (1), 2022, pp.11-16</w:t>
      </w:r>
    </w:p>
    <w:p w14:paraId="1E889C70" w14:textId="77777777" w:rsidR="00B60B24" w:rsidRPr="00616576" w:rsidRDefault="00B60B24" w:rsidP="00F40EE6">
      <w:pPr>
        <w:pStyle w:val="FootnoteText"/>
        <w:numPr>
          <w:ilvl w:val="0"/>
          <w:numId w:val="14"/>
        </w:numPr>
        <w:jc w:val="both"/>
        <w:rPr>
          <w:rFonts w:ascii="Times New Roman" w:hAnsi="Times New Roman" w:cs="Times New Roman"/>
          <w:sz w:val="24"/>
          <w:szCs w:val="24"/>
        </w:rPr>
      </w:pPr>
      <w:r w:rsidRPr="00616576">
        <w:rPr>
          <w:rFonts w:ascii="Times New Roman" w:hAnsi="Times New Roman" w:cs="Times New Roman"/>
          <w:sz w:val="24"/>
          <w:szCs w:val="24"/>
        </w:rPr>
        <w:t xml:space="preserve">Obaidullah, M., </w:t>
      </w:r>
      <w:r w:rsidRPr="00616576">
        <w:rPr>
          <w:rFonts w:ascii="Times New Roman" w:hAnsi="Times New Roman" w:cs="Times New Roman"/>
          <w:i/>
          <w:sz w:val="24"/>
          <w:szCs w:val="24"/>
        </w:rPr>
        <w:t>Islamic Financial Services</w:t>
      </w:r>
      <w:r w:rsidRPr="00616576">
        <w:rPr>
          <w:rFonts w:ascii="Times New Roman" w:hAnsi="Times New Roman" w:cs="Times New Roman"/>
          <w:sz w:val="24"/>
          <w:szCs w:val="24"/>
        </w:rPr>
        <w:t xml:space="preserve"> (Jeddah: King Abdulaziz University Press, 2005) pp. 23</w:t>
      </w:r>
    </w:p>
    <w:p w14:paraId="79E6357F" w14:textId="77777777" w:rsidR="00B60B24" w:rsidRPr="00616576" w:rsidRDefault="00B60B24" w:rsidP="00F40EE6">
      <w:pPr>
        <w:pStyle w:val="FootnoteText"/>
        <w:numPr>
          <w:ilvl w:val="0"/>
          <w:numId w:val="14"/>
        </w:numPr>
        <w:jc w:val="both"/>
        <w:rPr>
          <w:rFonts w:ascii="Times New Roman" w:hAnsi="Times New Roman" w:cs="Times New Roman"/>
          <w:sz w:val="24"/>
          <w:szCs w:val="24"/>
        </w:rPr>
      </w:pPr>
      <w:r w:rsidRPr="00616576">
        <w:rPr>
          <w:rFonts w:ascii="Times New Roman" w:hAnsi="Times New Roman" w:cs="Times New Roman"/>
          <w:sz w:val="24"/>
          <w:szCs w:val="24"/>
        </w:rPr>
        <w:t xml:space="preserve">Oseni, U.A., ‘Dispute Resolution in Islamic Banking and Finance: Current Trends and Future Perspectives’ Paper presented at the International Conference on Islamic Financial Services: Emerging Opportunities for Law/Economic Reforms of Developing Nations, 6-8 October, 2009, University of Ilorin, Kwara State, Nigeria, jointly organized by the Department of Islamic Law, Faculty, University of Ilorin, Ilorin, Nigeria and Islamic Research and Training Institute (IRTI), IDB Group, Jeddah, Saudi Arabia, pp. 1-25.     </w:t>
      </w:r>
    </w:p>
    <w:p w14:paraId="0F9F4DEA" w14:textId="77777777" w:rsidR="00B60B24" w:rsidRPr="00616576" w:rsidRDefault="00B60B24" w:rsidP="00F40EE6">
      <w:pPr>
        <w:pStyle w:val="FootnoteText"/>
        <w:numPr>
          <w:ilvl w:val="0"/>
          <w:numId w:val="13"/>
        </w:numPr>
        <w:jc w:val="both"/>
        <w:rPr>
          <w:rFonts w:ascii="Times New Roman" w:hAnsi="Times New Roman" w:cs="Times New Roman"/>
          <w:sz w:val="24"/>
          <w:szCs w:val="24"/>
        </w:rPr>
      </w:pPr>
      <w:r w:rsidRPr="00616576">
        <w:rPr>
          <w:rFonts w:ascii="Times New Roman" w:hAnsi="Times New Roman" w:cs="Times New Roman"/>
          <w:sz w:val="24"/>
          <w:szCs w:val="24"/>
        </w:rPr>
        <w:t xml:space="preserve">Osita, N.O., ‘Is Nigeria a Secular State? Law, Human Rights and Religion in Context’, </w:t>
      </w:r>
      <w:r w:rsidRPr="00616576">
        <w:rPr>
          <w:rFonts w:ascii="Times New Roman" w:hAnsi="Times New Roman" w:cs="Times New Roman"/>
          <w:i/>
          <w:sz w:val="24"/>
          <w:szCs w:val="24"/>
        </w:rPr>
        <w:t>The Transnational Human Rights Review,</w:t>
      </w:r>
      <w:r w:rsidRPr="00616576">
        <w:rPr>
          <w:rFonts w:ascii="Times New Roman" w:hAnsi="Times New Roman" w:cs="Times New Roman"/>
          <w:sz w:val="24"/>
          <w:szCs w:val="24"/>
        </w:rPr>
        <w:t xml:space="preserve"> Vol. 1, 2014, pp. 135-178 </w:t>
      </w:r>
    </w:p>
    <w:p w14:paraId="6D7CB863" w14:textId="77777777" w:rsidR="00B60B24" w:rsidRPr="00616576" w:rsidRDefault="00B60B24" w:rsidP="00F40EE6">
      <w:pPr>
        <w:pStyle w:val="FootnoteText"/>
        <w:numPr>
          <w:ilvl w:val="0"/>
          <w:numId w:val="14"/>
        </w:numPr>
        <w:jc w:val="both"/>
        <w:rPr>
          <w:rFonts w:ascii="Times New Roman" w:hAnsi="Times New Roman" w:cs="Times New Roman"/>
          <w:sz w:val="24"/>
          <w:szCs w:val="24"/>
        </w:rPr>
      </w:pPr>
      <w:r w:rsidRPr="00616576">
        <w:rPr>
          <w:rFonts w:ascii="Times New Roman" w:hAnsi="Times New Roman" w:cs="Times New Roman"/>
          <w:sz w:val="24"/>
          <w:szCs w:val="24"/>
        </w:rPr>
        <w:t xml:space="preserve">Rosley, S.A., ‘Performance of Islamic and Mainstream Banks in Malaysia’, </w:t>
      </w:r>
      <w:r w:rsidRPr="00616576">
        <w:rPr>
          <w:rFonts w:ascii="Times New Roman" w:hAnsi="Times New Roman" w:cs="Times New Roman"/>
          <w:i/>
          <w:sz w:val="24"/>
          <w:szCs w:val="24"/>
        </w:rPr>
        <w:t>International Journal of Social Economics,</w:t>
      </w:r>
      <w:r w:rsidRPr="00616576">
        <w:rPr>
          <w:rFonts w:ascii="Times New Roman" w:hAnsi="Times New Roman" w:cs="Times New Roman"/>
          <w:sz w:val="24"/>
          <w:szCs w:val="24"/>
        </w:rPr>
        <w:t xml:space="preserve"> Vol. 30(12), 2003, pp. 1249-1265.</w:t>
      </w:r>
    </w:p>
    <w:p w14:paraId="64BA9883" w14:textId="15035A11" w:rsidR="00B60B24" w:rsidRPr="00616576" w:rsidRDefault="00B60B24" w:rsidP="00F40EE6">
      <w:pPr>
        <w:pStyle w:val="FootnoteText"/>
        <w:numPr>
          <w:ilvl w:val="0"/>
          <w:numId w:val="17"/>
        </w:numPr>
        <w:jc w:val="both"/>
        <w:rPr>
          <w:rFonts w:ascii="Times New Roman" w:hAnsi="Times New Roman" w:cs="Times New Roman"/>
          <w:sz w:val="24"/>
          <w:szCs w:val="24"/>
        </w:rPr>
      </w:pPr>
      <w:r w:rsidRPr="00616576">
        <w:rPr>
          <w:rFonts w:ascii="Times New Roman" w:hAnsi="Times New Roman" w:cs="Times New Roman"/>
          <w:sz w:val="24"/>
          <w:szCs w:val="24"/>
        </w:rPr>
        <w:t xml:space="preserve">Sadek, D.M., </w:t>
      </w:r>
      <w:r w:rsidRPr="00616576">
        <w:rPr>
          <w:rFonts w:ascii="Times New Roman" w:hAnsi="Times New Roman" w:cs="Times New Roman"/>
          <w:i/>
          <w:sz w:val="24"/>
          <w:szCs w:val="24"/>
        </w:rPr>
        <w:t>et al</w:t>
      </w:r>
      <w:r w:rsidRPr="00616576">
        <w:rPr>
          <w:rFonts w:ascii="Times New Roman" w:hAnsi="Times New Roman" w:cs="Times New Roman"/>
          <w:sz w:val="24"/>
          <w:szCs w:val="24"/>
        </w:rPr>
        <w:t xml:space="preserve">, ‘Islamic Corporate Governance in Islamic Financial Institutions’ </w:t>
      </w:r>
      <w:r w:rsidRPr="00616576">
        <w:rPr>
          <w:rFonts w:ascii="Times New Roman" w:hAnsi="Times New Roman" w:cs="Times New Roman"/>
          <w:i/>
          <w:sz w:val="24"/>
          <w:szCs w:val="24"/>
        </w:rPr>
        <w:t>International Journal of Academic Research in Business &amp; Social Sciences</w:t>
      </w:r>
      <w:r w:rsidRPr="00616576">
        <w:rPr>
          <w:rFonts w:ascii="Times New Roman" w:hAnsi="Times New Roman" w:cs="Times New Roman"/>
          <w:sz w:val="24"/>
          <w:szCs w:val="24"/>
        </w:rPr>
        <w:t>, Vol. 8, No. 4, 2018, pp. 1-10</w:t>
      </w:r>
    </w:p>
    <w:p w14:paraId="6579BED1" w14:textId="77777777" w:rsidR="00B60B24" w:rsidRPr="00616576" w:rsidRDefault="00B60B24" w:rsidP="00F40EE6">
      <w:pPr>
        <w:pStyle w:val="FootnoteText"/>
        <w:numPr>
          <w:ilvl w:val="0"/>
          <w:numId w:val="14"/>
        </w:numPr>
        <w:jc w:val="both"/>
        <w:rPr>
          <w:rFonts w:ascii="Times New Roman" w:hAnsi="Times New Roman" w:cs="Times New Roman"/>
          <w:sz w:val="24"/>
          <w:szCs w:val="24"/>
        </w:rPr>
      </w:pPr>
      <w:r w:rsidRPr="00616576">
        <w:rPr>
          <w:rFonts w:ascii="Times New Roman" w:hAnsi="Times New Roman" w:cs="Times New Roman"/>
          <w:sz w:val="24"/>
          <w:szCs w:val="24"/>
        </w:rPr>
        <w:t xml:space="preserve">Saleem, M.Y., </w:t>
      </w:r>
      <w:r w:rsidRPr="00616576">
        <w:rPr>
          <w:rFonts w:ascii="Times New Roman" w:hAnsi="Times New Roman" w:cs="Times New Roman"/>
          <w:i/>
          <w:sz w:val="24"/>
          <w:szCs w:val="24"/>
        </w:rPr>
        <w:t>An Introduction to the Theoretical Foundation of Islamic Transactions</w:t>
      </w:r>
      <w:r w:rsidRPr="00616576">
        <w:rPr>
          <w:rFonts w:ascii="Times New Roman" w:hAnsi="Times New Roman" w:cs="Times New Roman"/>
          <w:sz w:val="24"/>
          <w:szCs w:val="24"/>
        </w:rPr>
        <w:t xml:space="preserve"> (Revised Edition, Selangor: Ilmiah Publishers, 2010) pp. 45-47.</w:t>
      </w:r>
    </w:p>
    <w:p w14:paraId="0A9A40FB" w14:textId="77777777" w:rsidR="00B60B24" w:rsidRPr="00616576" w:rsidRDefault="00B60B24" w:rsidP="00F40EE6">
      <w:pPr>
        <w:pStyle w:val="ListParagraph"/>
        <w:numPr>
          <w:ilvl w:val="0"/>
          <w:numId w:val="13"/>
        </w:numPr>
        <w:spacing w:after="0" w:line="240" w:lineRule="auto"/>
        <w:jc w:val="both"/>
        <w:rPr>
          <w:rFonts w:ascii="Times New Roman" w:eastAsia="Times New Roman" w:hAnsi="Times New Roman" w:cs="Times New Roman"/>
          <w:b/>
          <w:sz w:val="24"/>
          <w:szCs w:val="24"/>
        </w:rPr>
      </w:pPr>
      <w:r w:rsidRPr="00616576">
        <w:rPr>
          <w:rFonts w:ascii="Times New Roman" w:hAnsi="Times New Roman" w:cs="Times New Roman"/>
          <w:sz w:val="24"/>
          <w:szCs w:val="24"/>
        </w:rPr>
        <w:t xml:space="preserve">Sambo, A.O., and Abdulkadir, A.B., ‘Shari’ah, Constitutional Challenges and Adjudication of Islamic Finance Disputes in Nigeria’ in Dandago, K.I. et al, (eds), </w:t>
      </w:r>
      <w:r w:rsidRPr="00616576">
        <w:rPr>
          <w:rFonts w:ascii="Times New Roman" w:hAnsi="Times New Roman" w:cs="Times New Roman"/>
          <w:i/>
          <w:sz w:val="24"/>
          <w:szCs w:val="24"/>
        </w:rPr>
        <w:t xml:space="preserve">Essentials of Islamic Banking and Finance in Nigeria, </w:t>
      </w:r>
      <w:r w:rsidRPr="00616576">
        <w:rPr>
          <w:rFonts w:ascii="Times New Roman" w:hAnsi="Times New Roman" w:cs="Times New Roman"/>
          <w:sz w:val="24"/>
          <w:szCs w:val="24"/>
        </w:rPr>
        <w:t>pp. 120-133.</w:t>
      </w:r>
    </w:p>
    <w:p w14:paraId="5ABB839F" w14:textId="54734A70" w:rsidR="00B60B24" w:rsidRPr="00616576" w:rsidRDefault="00B60B24" w:rsidP="00F40EE6">
      <w:pPr>
        <w:pStyle w:val="FootnoteText"/>
        <w:numPr>
          <w:ilvl w:val="0"/>
          <w:numId w:val="13"/>
        </w:numPr>
        <w:jc w:val="both"/>
        <w:rPr>
          <w:rFonts w:ascii="Times New Roman" w:hAnsi="Times New Roman" w:cs="Times New Roman"/>
          <w:sz w:val="24"/>
          <w:szCs w:val="24"/>
        </w:rPr>
      </w:pPr>
      <w:r w:rsidRPr="00616576">
        <w:rPr>
          <w:rFonts w:ascii="Times New Roman" w:hAnsi="Times New Roman" w:cs="Times New Roman"/>
          <w:sz w:val="24"/>
          <w:szCs w:val="24"/>
        </w:rPr>
        <w:t xml:space="preserve">Sambo, A.O., and Akanbi, M.M., ‘Sulh </w:t>
      </w:r>
      <w:r w:rsidR="00274FE8" w:rsidRPr="00616576">
        <w:rPr>
          <w:rFonts w:ascii="Times New Roman" w:hAnsi="Times New Roman" w:cs="Times New Roman"/>
          <w:sz w:val="24"/>
          <w:szCs w:val="24"/>
        </w:rPr>
        <w:t>as</w:t>
      </w:r>
      <w:r w:rsidRPr="00616576">
        <w:rPr>
          <w:rFonts w:ascii="Times New Roman" w:hAnsi="Times New Roman" w:cs="Times New Roman"/>
          <w:sz w:val="24"/>
          <w:szCs w:val="24"/>
        </w:rPr>
        <w:t xml:space="preserve"> A form of Dispute Resolution’ in Adnan Trakic and Hannifah Haydar Ali Tajuddin (eds), </w:t>
      </w:r>
      <w:r w:rsidRPr="00616576">
        <w:rPr>
          <w:rFonts w:ascii="Times New Roman" w:hAnsi="Times New Roman" w:cs="Times New Roman"/>
          <w:i/>
          <w:sz w:val="24"/>
          <w:szCs w:val="24"/>
        </w:rPr>
        <w:t>Islamic Banking and Finance: Principles, Instruments and Operations</w:t>
      </w:r>
      <w:r w:rsidRPr="00616576">
        <w:rPr>
          <w:rFonts w:ascii="Times New Roman" w:hAnsi="Times New Roman" w:cs="Times New Roman"/>
          <w:sz w:val="24"/>
          <w:szCs w:val="24"/>
        </w:rPr>
        <w:t>, the Malaysian Current Law Journal SdnBhd, Malaysia, 2012, p. 373.</w:t>
      </w:r>
    </w:p>
    <w:p w14:paraId="66B54B91" w14:textId="77777777" w:rsidR="00B60B24" w:rsidRPr="00616576" w:rsidRDefault="00B60B24" w:rsidP="00F40EE6">
      <w:pPr>
        <w:pStyle w:val="FootnoteText"/>
        <w:numPr>
          <w:ilvl w:val="0"/>
          <w:numId w:val="14"/>
        </w:numPr>
        <w:jc w:val="both"/>
        <w:rPr>
          <w:rFonts w:ascii="Times New Roman" w:hAnsi="Times New Roman" w:cs="Times New Roman"/>
          <w:sz w:val="24"/>
          <w:szCs w:val="24"/>
        </w:rPr>
      </w:pPr>
      <w:r w:rsidRPr="00616576">
        <w:rPr>
          <w:rFonts w:ascii="Times New Roman" w:hAnsi="Times New Roman" w:cs="Times New Roman"/>
          <w:sz w:val="24"/>
          <w:szCs w:val="24"/>
        </w:rPr>
        <w:t>Shahran, L.A., ‘Corporate Governance in Islamic Perspectives’, 5</w:t>
      </w:r>
      <w:r w:rsidRPr="00616576">
        <w:rPr>
          <w:rFonts w:ascii="Times New Roman" w:hAnsi="Times New Roman" w:cs="Times New Roman"/>
          <w:sz w:val="24"/>
          <w:szCs w:val="24"/>
          <w:vertAlign w:val="superscript"/>
        </w:rPr>
        <w:t>th</w:t>
      </w:r>
      <w:r w:rsidRPr="00616576">
        <w:rPr>
          <w:rFonts w:ascii="Times New Roman" w:hAnsi="Times New Roman" w:cs="Times New Roman"/>
          <w:sz w:val="24"/>
          <w:szCs w:val="24"/>
        </w:rPr>
        <w:t xml:space="preserve"> International Islamic Finance Conference: “Thirty-Five Years On – The Future of Islamic Finance” 3 &amp; 4 September, 2007, The Ritz Carlton, Kuala Lumpur, Organized by Monash University Malaysia and Institute of Bankers Malaysia.   </w:t>
      </w:r>
    </w:p>
    <w:p w14:paraId="5420ED97" w14:textId="77777777" w:rsidR="00B60B24" w:rsidRPr="00616576" w:rsidRDefault="00B60B24" w:rsidP="00F40EE6">
      <w:pPr>
        <w:pStyle w:val="FootnoteText"/>
        <w:numPr>
          <w:ilvl w:val="0"/>
          <w:numId w:val="13"/>
        </w:numPr>
        <w:jc w:val="both"/>
        <w:rPr>
          <w:rFonts w:ascii="Times New Roman" w:hAnsi="Times New Roman" w:cs="Times New Roman"/>
          <w:sz w:val="24"/>
          <w:szCs w:val="24"/>
        </w:rPr>
      </w:pPr>
      <w:r w:rsidRPr="00616576">
        <w:rPr>
          <w:rFonts w:ascii="Times New Roman" w:hAnsi="Times New Roman" w:cs="Times New Roman"/>
          <w:sz w:val="24"/>
          <w:szCs w:val="24"/>
        </w:rPr>
        <w:t xml:space="preserve">Shehu. U.R.A., ‘Islamic Banking and Finance in Nigeria: Issues, challenges and Opportunities’ in Dandago, K.I. et al, (eds), </w:t>
      </w:r>
      <w:r w:rsidRPr="00616576">
        <w:rPr>
          <w:rFonts w:ascii="Times New Roman" w:hAnsi="Times New Roman" w:cs="Times New Roman"/>
          <w:i/>
          <w:sz w:val="24"/>
          <w:szCs w:val="24"/>
        </w:rPr>
        <w:t>Essentials of Islamic Banking and Finance in Nigeria</w:t>
      </w:r>
      <w:r w:rsidRPr="00616576">
        <w:rPr>
          <w:rFonts w:ascii="Times New Roman" w:hAnsi="Times New Roman" w:cs="Times New Roman"/>
          <w:sz w:val="24"/>
          <w:szCs w:val="24"/>
        </w:rPr>
        <w:t xml:space="preserve"> (Benchmark Publishers Limited, Kano, 2013) pp.34-45.</w:t>
      </w:r>
    </w:p>
    <w:p w14:paraId="0E47939F" w14:textId="77777777" w:rsidR="00B60B24" w:rsidRPr="00616576" w:rsidRDefault="00B60B24" w:rsidP="00F40EE6">
      <w:pPr>
        <w:pStyle w:val="FootnoteText"/>
        <w:numPr>
          <w:ilvl w:val="0"/>
          <w:numId w:val="17"/>
        </w:numPr>
        <w:jc w:val="both"/>
        <w:rPr>
          <w:rFonts w:ascii="Times New Roman" w:hAnsi="Times New Roman" w:cs="Times New Roman"/>
          <w:sz w:val="24"/>
          <w:szCs w:val="24"/>
        </w:rPr>
      </w:pPr>
      <w:r w:rsidRPr="00616576">
        <w:rPr>
          <w:rFonts w:ascii="Times New Roman" w:hAnsi="Times New Roman" w:cs="Times New Roman"/>
          <w:sz w:val="24"/>
          <w:szCs w:val="24"/>
        </w:rPr>
        <w:t xml:space="preserve">Shinkafi, A.A. </w:t>
      </w:r>
      <w:r w:rsidRPr="00616576">
        <w:rPr>
          <w:rFonts w:ascii="Times New Roman" w:hAnsi="Times New Roman" w:cs="Times New Roman"/>
          <w:i/>
          <w:sz w:val="24"/>
          <w:szCs w:val="24"/>
        </w:rPr>
        <w:t>et al</w:t>
      </w:r>
      <w:r w:rsidRPr="00616576">
        <w:rPr>
          <w:rFonts w:ascii="Times New Roman" w:hAnsi="Times New Roman" w:cs="Times New Roman"/>
          <w:sz w:val="24"/>
          <w:szCs w:val="24"/>
        </w:rPr>
        <w:t xml:space="preserve">, ‘Legal and Regulatory Strategies of Islamic Banking System in Malaysia: A Reflection for Nigeria’ </w:t>
      </w:r>
      <w:r w:rsidRPr="00616576">
        <w:rPr>
          <w:rFonts w:ascii="Times New Roman" w:hAnsi="Times New Roman" w:cs="Times New Roman"/>
          <w:i/>
          <w:sz w:val="24"/>
          <w:szCs w:val="24"/>
        </w:rPr>
        <w:t>Journal of Economic Information</w:t>
      </w:r>
      <w:r w:rsidRPr="00616576">
        <w:rPr>
          <w:rFonts w:ascii="Times New Roman" w:hAnsi="Times New Roman" w:cs="Times New Roman"/>
          <w:sz w:val="24"/>
          <w:szCs w:val="24"/>
        </w:rPr>
        <w:t xml:space="preserve">, Vol. 17, Issue 1, 2020, pp. 40-55 </w:t>
      </w:r>
    </w:p>
    <w:p w14:paraId="6AF70577" w14:textId="77777777" w:rsidR="00B60B24" w:rsidRPr="00616576" w:rsidRDefault="00B60B24" w:rsidP="00F40EE6">
      <w:pPr>
        <w:pStyle w:val="FootnoteText"/>
        <w:numPr>
          <w:ilvl w:val="0"/>
          <w:numId w:val="14"/>
        </w:numPr>
        <w:jc w:val="both"/>
        <w:rPr>
          <w:rFonts w:ascii="Times New Roman" w:hAnsi="Times New Roman" w:cs="Times New Roman"/>
          <w:sz w:val="24"/>
          <w:szCs w:val="24"/>
        </w:rPr>
      </w:pPr>
      <w:r w:rsidRPr="00616576">
        <w:rPr>
          <w:rFonts w:ascii="Times New Roman" w:hAnsi="Times New Roman" w:cs="Times New Roman"/>
          <w:sz w:val="24"/>
          <w:szCs w:val="24"/>
        </w:rPr>
        <w:t xml:space="preserve">Siddiqi, M.N., ‘Current Crisis and Islamic Economics’, </w:t>
      </w:r>
      <w:r w:rsidRPr="00616576">
        <w:rPr>
          <w:rFonts w:ascii="Times New Roman" w:hAnsi="Times New Roman" w:cs="Times New Roman"/>
          <w:i/>
          <w:sz w:val="24"/>
          <w:szCs w:val="24"/>
        </w:rPr>
        <w:t>Radiance Views Weekly,</w:t>
      </w:r>
      <w:r w:rsidRPr="00616576">
        <w:rPr>
          <w:rFonts w:ascii="Times New Roman" w:hAnsi="Times New Roman" w:cs="Times New Roman"/>
          <w:sz w:val="24"/>
          <w:szCs w:val="24"/>
        </w:rPr>
        <w:t xml:space="preserve"> Vol. XLVI, No. 38, 2009, pp. 52-65</w:t>
      </w:r>
    </w:p>
    <w:p w14:paraId="219983BE" w14:textId="77777777" w:rsidR="00B60B24" w:rsidRPr="00616576" w:rsidRDefault="00B60B24" w:rsidP="00F40EE6">
      <w:pPr>
        <w:pStyle w:val="FootnoteText"/>
        <w:numPr>
          <w:ilvl w:val="0"/>
          <w:numId w:val="14"/>
        </w:numPr>
        <w:jc w:val="both"/>
        <w:rPr>
          <w:rFonts w:ascii="Times New Roman" w:hAnsi="Times New Roman" w:cs="Times New Roman"/>
          <w:sz w:val="24"/>
          <w:szCs w:val="24"/>
        </w:rPr>
      </w:pPr>
      <w:r w:rsidRPr="00616576">
        <w:rPr>
          <w:rFonts w:ascii="Times New Roman" w:hAnsi="Times New Roman" w:cs="Times New Roman"/>
          <w:sz w:val="24"/>
          <w:szCs w:val="24"/>
        </w:rPr>
        <w:t xml:space="preserve">Sulaiman, M. </w:t>
      </w:r>
      <w:r w:rsidRPr="00616576">
        <w:rPr>
          <w:rFonts w:ascii="Times New Roman" w:hAnsi="Times New Roman" w:cs="Times New Roman"/>
          <w:i/>
          <w:sz w:val="24"/>
          <w:szCs w:val="24"/>
        </w:rPr>
        <w:t>et al</w:t>
      </w:r>
      <w:r w:rsidRPr="00616576">
        <w:rPr>
          <w:rFonts w:ascii="Times New Roman" w:hAnsi="Times New Roman" w:cs="Times New Roman"/>
          <w:sz w:val="24"/>
          <w:szCs w:val="24"/>
        </w:rPr>
        <w:t>, ‘Corporate Governance of Islamic Financial Institutions in Malaysia’ 8</w:t>
      </w:r>
      <w:r w:rsidRPr="00616576">
        <w:rPr>
          <w:rFonts w:ascii="Times New Roman" w:hAnsi="Times New Roman" w:cs="Times New Roman"/>
          <w:sz w:val="24"/>
          <w:szCs w:val="24"/>
          <w:vertAlign w:val="superscript"/>
        </w:rPr>
        <w:t>th</w:t>
      </w:r>
      <w:r w:rsidRPr="00616576">
        <w:rPr>
          <w:rFonts w:ascii="Times New Roman" w:hAnsi="Times New Roman" w:cs="Times New Roman"/>
          <w:sz w:val="24"/>
          <w:szCs w:val="24"/>
        </w:rPr>
        <w:t xml:space="preserve"> International conference on Islamic Economic and Finance, organized by Center for Islamic Economic and finance, Qatar Faculty of Islamic Studies, Qatar Foundation, 2013, pp. 1-20.</w:t>
      </w:r>
    </w:p>
    <w:p w14:paraId="195FDDE0" w14:textId="77777777" w:rsidR="00B60B24" w:rsidRPr="00616576" w:rsidRDefault="00B60B24" w:rsidP="00F40EE6">
      <w:pPr>
        <w:pStyle w:val="FootnoteText"/>
        <w:numPr>
          <w:ilvl w:val="0"/>
          <w:numId w:val="14"/>
        </w:numPr>
        <w:jc w:val="both"/>
        <w:rPr>
          <w:rFonts w:ascii="Times New Roman" w:hAnsi="Times New Roman" w:cs="Times New Roman"/>
          <w:sz w:val="24"/>
          <w:szCs w:val="24"/>
        </w:rPr>
      </w:pPr>
      <w:r w:rsidRPr="00616576">
        <w:rPr>
          <w:rFonts w:ascii="Times New Roman" w:hAnsi="Times New Roman" w:cs="Times New Roman"/>
          <w:sz w:val="24"/>
          <w:szCs w:val="24"/>
        </w:rPr>
        <w:lastRenderedPageBreak/>
        <w:t xml:space="preserve">Syarif, F. ‘Regulatory Framework for Islamic Financial Institutions: Lesson learnt Malaysia and Indonesia’ </w:t>
      </w:r>
      <w:r w:rsidRPr="00616576">
        <w:rPr>
          <w:rFonts w:ascii="Times New Roman" w:hAnsi="Times New Roman" w:cs="Times New Roman"/>
          <w:i/>
          <w:sz w:val="24"/>
          <w:szCs w:val="24"/>
        </w:rPr>
        <w:t>Journal of Halal Product &amp; Research</w:t>
      </w:r>
      <w:r w:rsidRPr="00616576">
        <w:rPr>
          <w:rFonts w:ascii="Times New Roman" w:hAnsi="Times New Roman" w:cs="Times New Roman"/>
          <w:sz w:val="24"/>
          <w:szCs w:val="24"/>
        </w:rPr>
        <w:t>, Vol. 2, Nomor 2, 2019, pp.  79-84.</w:t>
      </w:r>
    </w:p>
    <w:p w14:paraId="0DCFA9A7" w14:textId="0ED70F9B" w:rsidR="00B60B24" w:rsidRDefault="00B60B24" w:rsidP="00F40EE6">
      <w:pPr>
        <w:pStyle w:val="FootnoteText"/>
        <w:numPr>
          <w:ilvl w:val="0"/>
          <w:numId w:val="13"/>
        </w:numPr>
        <w:jc w:val="both"/>
        <w:rPr>
          <w:rFonts w:ascii="Times New Roman" w:hAnsi="Times New Roman" w:cs="Times New Roman"/>
          <w:sz w:val="24"/>
          <w:szCs w:val="24"/>
        </w:rPr>
      </w:pPr>
      <w:r w:rsidRPr="00616576">
        <w:rPr>
          <w:rFonts w:ascii="Times New Roman" w:hAnsi="Times New Roman" w:cs="Times New Roman"/>
          <w:sz w:val="24"/>
          <w:szCs w:val="24"/>
        </w:rPr>
        <w:t xml:space="preserve">Wilson, R., ‘The Evolution of Islamic Financial System’ in Archer, S. and Karim, R.A.A., </w:t>
      </w:r>
      <w:r w:rsidRPr="00616576">
        <w:rPr>
          <w:rFonts w:ascii="Times New Roman" w:hAnsi="Times New Roman" w:cs="Times New Roman"/>
          <w:i/>
          <w:sz w:val="24"/>
          <w:szCs w:val="24"/>
        </w:rPr>
        <w:t>Islamic Finance and Growth</w:t>
      </w:r>
      <w:r w:rsidRPr="00616576">
        <w:rPr>
          <w:rFonts w:ascii="Times New Roman" w:hAnsi="Times New Roman" w:cs="Times New Roman"/>
          <w:sz w:val="24"/>
          <w:szCs w:val="24"/>
        </w:rPr>
        <w:t>, (London: Euromoney Books, 2002) p.23</w:t>
      </w:r>
    </w:p>
    <w:p w14:paraId="6B7E6547" w14:textId="5FE17DCC" w:rsidR="0035506E" w:rsidRPr="0035506E" w:rsidRDefault="0035506E" w:rsidP="0035506E">
      <w:pPr>
        <w:pStyle w:val="FootnoteText"/>
        <w:numPr>
          <w:ilvl w:val="0"/>
          <w:numId w:val="13"/>
        </w:numPr>
        <w:rPr>
          <w:rFonts w:asciiTheme="majorBidi" w:hAnsiTheme="majorBidi" w:cstheme="majorBidi"/>
          <w:sz w:val="24"/>
          <w:szCs w:val="24"/>
        </w:rPr>
      </w:pPr>
      <w:r w:rsidRPr="0035506E">
        <w:rPr>
          <w:rFonts w:asciiTheme="majorBidi" w:hAnsiTheme="majorBidi" w:cstheme="majorBidi"/>
          <w:sz w:val="24"/>
          <w:szCs w:val="24"/>
        </w:rPr>
        <w:t xml:space="preserve">Wopa-Owolabi, K.M and Zubair, A. A. ‘Paradigm Shift in the Management of Islamic Finance Disputes in Nigeria Amidst Covid 19 Pandemic’ </w:t>
      </w:r>
      <w:r w:rsidRPr="0035506E">
        <w:rPr>
          <w:rFonts w:asciiTheme="majorBidi" w:hAnsiTheme="majorBidi" w:cstheme="majorBidi"/>
          <w:i/>
          <w:iCs/>
          <w:sz w:val="24"/>
          <w:szCs w:val="24"/>
        </w:rPr>
        <w:t>Ife Juris Review IFJR</w:t>
      </w:r>
      <w:r w:rsidRPr="0035506E">
        <w:rPr>
          <w:rFonts w:asciiTheme="majorBidi" w:hAnsiTheme="majorBidi" w:cstheme="majorBidi"/>
          <w:sz w:val="24"/>
          <w:szCs w:val="24"/>
        </w:rPr>
        <w:t>, Part 1 (Jan. April) ISSN 0794-1048 pp.67-78</w:t>
      </w:r>
      <w:r>
        <w:rPr>
          <w:rFonts w:asciiTheme="majorBidi" w:hAnsiTheme="majorBidi" w:cstheme="majorBidi"/>
          <w:sz w:val="24"/>
          <w:szCs w:val="24"/>
        </w:rPr>
        <w:t>.</w:t>
      </w:r>
    </w:p>
    <w:p w14:paraId="72AC25E2" w14:textId="77777777" w:rsidR="00B60B24" w:rsidRPr="00616576" w:rsidRDefault="00B60B24" w:rsidP="00F40EE6">
      <w:pPr>
        <w:pStyle w:val="FootnoteText"/>
        <w:numPr>
          <w:ilvl w:val="0"/>
          <w:numId w:val="14"/>
        </w:numPr>
        <w:jc w:val="both"/>
        <w:rPr>
          <w:rFonts w:ascii="Times New Roman" w:hAnsi="Times New Roman" w:cs="Times New Roman"/>
          <w:sz w:val="24"/>
          <w:szCs w:val="24"/>
        </w:rPr>
      </w:pPr>
      <w:r w:rsidRPr="00616576">
        <w:rPr>
          <w:rFonts w:ascii="Times New Roman" w:hAnsi="Times New Roman" w:cs="Times New Roman"/>
          <w:sz w:val="24"/>
          <w:szCs w:val="24"/>
        </w:rPr>
        <w:t xml:space="preserve">Zaidi, I., and Mirakhor, A., ‘Stabilization and Growth in Open Islamic Economy’, </w:t>
      </w:r>
      <w:r w:rsidRPr="00616576">
        <w:rPr>
          <w:rFonts w:ascii="Times New Roman" w:hAnsi="Times New Roman" w:cs="Times New Roman"/>
          <w:i/>
          <w:sz w:val="24"/>
          <w:szCs w:val="24"/>
        </w:rPr>
        <w:t>Review of Islamic Economics,</w:t>
      </w:r>
      <w:r w:rsidRPr="00616576">
        <w:rPr>
          <w:rFonts w:ascii="Times New Roman" w:hAnsi="Times New Roman" w:cs="Times New Roman"/>
          <w:sz w:val="24"/>
          <w:szCs w:val="24"/>
        </w:rPr>
        <w:t xml:space="preserve"> 1(2), 1991, pp. 1-20.</w:t>
      </w:r>
    </w:p>
    <w:p w14:paraId="51365479" w14:textId="0388D8BA" w:rsidR="00B60B24" w:rsidRDefault="00B60B24" w:rsidP="00F40EE6">
      <w:pPr>
        <w:pStyle w:val="FootnoteText"/>
        <w:numPr>
          <w:ilvl w:val="0"/>
          <w:numId w:val="13"/>
        </w:numPr>
        <w:jc w:val="both"/>
        <w:rPr>
          <w:rFonts w:ascii="Times New Roman" w:hAnsi="Times New Roman" w:cs="Times New Roman"/>
          <w:sz w:val="24"/>
          <w:szCs w:val="24"/>
        </w:rPr>
      </w:pPr>
      <w:r w:rsidRPr="00616576">
        <w:rPr>
          <w:rFonts w:ascii="Times New Roman" w:hAnsi="Times New Roman" w:cs="Times New Roman"/>
          <w:sz w:val="24"/>
          <w:szCs w:val="24"/>
        </w:rPr>
        <w:t xml:space="preserve">Zamir, I., ‘Islamic Financial System’, </w:t>
      </w:r>
      <w:r w:rsidRPr="00616576">
        <w:rPr>
          <w:rFonts w:ascii="Times New Roman" w:hAnsi="Times New Roman" w:cs="Times New Roman"/>
          <w:i/>
          <w:sz w:val="24"/>
          <w:szCs w:val="24"/>
        </w:rPr>
        <w:t>Journal of Finance and Development,</w:t>
      </w:r>
      <w:r w:rsidRPr="00616576">
        <w:rPr>
          <w:rFonts w:ascii="Times New Roman" w:hAnsi="Times New Roman" w:cs="Times New Roman"/>
          <w:sz w:val="24"/>
          <w:szCs w:val="24"/>
        </w:rPr>
        <w:t xml:space="preserve"> Vol. 2, 3(4), 1997, p. 43.</w:t>
      </w:r>
    </w:p>
    <w:p w14:paraId="7214F939" w14:textId="77777777" w:rsidR="0037746A" w:rsidRPr="0037746A" w:rsidRDefault="0037746A" w:rsidP="0037746A">
      <w:pPr>
        <w:pStyle w:val="FootnoteText"/>
        <w:numPr>
          <w:ilvl w:val="0"/>
          <w:numId w:val="13"/>
        </w:numPr>
        <w:rPr>
          <w:rFonts w:asciiTheme="majorBidi" w:hAnsiTheme="majorBidi" w:cstheme="majorBidi"/>
          <w:sz w:val="24"/>
          <w:szCs w:val="24"/>
        </w:rPr>
      </w:pPr>
      <w:r w:rsidRPr="0037746A">
        <w:rPr>
          <w:rFonts w:asciiTheme="majorBidi" w:hAnsiTheme="majorBidi" w:cstheme="majorBidi"/>
          <w:sz w:val="24"/>
          <w:szCs w:val="24"/>
        </w:rPr>
        <w:t xml:space="preserve">Zubair, A. A. ‘An Analysis of Dispute Resolution Mechanisms in the Islamic Banking and Finance Industry in Malaysia’ </w:t>
      </w:r>
      <w:r w:rsidRPr="0037746A">
        <w:rPr>
          <w:rFonts w:asciiTheme="majorBidi" w:hAnsiTheme="majorBidi" w:cstheme="majorBidi"/>
          <w:i/>
          <w:iCs/>
          <w:sz w:val="24"/>
          <w:szCs w:val="24"/>
        </w:rPr>
        <w:t>Jurnal Hukm Novelty</w:t>
      </w:r>
      <w:r w:rsidRPr="0037746A">
        <w:rPr>
          <w:rFonts w:asciiTheme="majorBidi" w:hAnsiTheme="majorBidi" w:cstheme="majorBidi"/>
          <w:sz w:val="24"/>
          <w:szCs w:val="24"/>
        </w:rPr>
        <w:t xml:space="preserve"> Vol. 11(2), 2020, pp. 164-178.</w:t>
      </w:r>
    </w:p>
    <w:p w14:paraId="33EEFAB6" w14:textId="77777777" w:rsidR="0037746A" w:rsidRPr="00616576" w:rsidRDefault="0037746A" w:rsidP="0037746A">
      <w:pPr>
        <w:pStyle w:val="FootnoteText"/>
        <w:ind w:left="720"/>
        <w:jc w:val="both"/>
        <w:rPr>
          <w:rFonts w:ascii="Times New Roman" w:hAnsi="Times New Roman" w:cs="Times New Roman"/>
          <w:sz w:val="24"/>
          <w:szCs w:val="24"/>
        </w:rPr>
      </w:pPr>
    </w:p>
    <w:p w14:paraId="6B4EDC33" w14:textId="77777777" w:rsidR="008D1DB2" w:rsidRPr="00616576" w:rsidRDefault="008D1DB2" w:rsidP="00616576">
      <w:pPr>
        <w:pStyle w:val="FootnoteText"/>
        <w:spacing w:after="200" w:line="360" w:lineRule="auto"/>
        <w:ind w:left="720"/>
        <w:jc w:val="both"/>
        <w:rPr>
          <w:rFonts w:ascii="Times New Roman" w:hAnsi="Times New Roman" w:cs="Times New Roman"/>
          <w:sz w:val="24"/>
          <w:szCs w:val="24"/>
        </w:rPr>
      </w:pPr>
    </w:p>
    <w:p w14:paraId="733C9C5F" w14:textId="77777777" w:rsidR="008D1DB2" w:rsidRPr="00616576" w:rsidRDefault="008D1DB2" w:rsidP="00616576">
      <w:pPr>
        <w:pStyle w:val="FootnoteText"/>
        <w:spacing w:after="200" w:line="360" w:lineRule="auto"/>
        <w:ind w:left="720"/>
        <w:jc w:val="both"/>
        <w:rPr>
          <w:rFonts w:ascii="Times New Roman" w:hAnsi="Times New Roman" w:cs="Times New Roman"/>
          <w:sz w:val="24"/>
          <w:szCs w:val="24"/>
        </w:rPr>
      </w:pPr>
    </w:p>
    <w:p w14:paraId="1B34AF97" w14:textId="77777777" w:rsidR="008D1DB2" w:rsidRPr="00616576" w:rsidRDefault="008D1DB2" w:rsidP="00616576">
      <w:pPr>
        <w:pStyle w:val="FootnoteText"/>
        <w:spacing w:after="200" w:line="360" w:lineRule="auto"/>
        <w:jc w:val="both"/>
        <w:rPr>
          <w:rFonts w:ascii="Times New Roman" w:hAnsi="Times New Roman" w:cs="Times New Roman"/>
          <w:sz w:val="24"/>
          <w:szCs w:val="24"/>
        </w:rPr>
      </w:pPr>
    </w:p>
    <w:p w14:paraId="612837DC" w14:textId="77777777" w:rsidR="008F41C6" w:rsidRPr="00177D70" w:rsidRDefault="008F41C6" w:rsidP="00177D70"/>
    <w:sectPr w:rsidR="008F41C6" w:rsidRPr="00177D70">
      <w:footerReference w:type="default" r:id="rId12"/>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C56E274" w14:textId="77777777" w:rsidR="00BB1661" w:rsidRDefault="00BB1661" w:rsidP="00E44835">
      <w:pPr>
        <w:spacing w:after="0" w:line="240" w:lineRule="auto"/>
      </w:pPr>
      <w:r>
        <w:separator/>
      </w:r>
    </w:p>
  </w:endnote>
  <w:endnote w:type="continuationSeparator" w:id="0">
    <w:p w14:paraId="056E8AF2" w14:textId="77777777" w:rsidR="00BB1661" w:rsidRDefault="00BB1661" w:rsidP="00E4483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decorative"/>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SimSun">
    <w:altName w:val="宋体"/>
    <w:panose1 w:val="02010600030101010101"/>
    <w:charset w:val="86"/>
    <w:family w:val="auto"/>
    <w:pitch w:val="variable"/>
    <w:sig w:usb0="00000203" w:usb1="288F0000" w:usb2="00000016" w:usb3="00000000" w:csb0="00040001"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7665582" w14:textId="77777777" w:rsidR="00990FA4" w:rsidRDefault="00990FA4">
    <w:pPr>
      <w:pStyle w:val="Footer"/>
      <w:jc w:val="right"/>
    </w:pPr>
    <w:r>
      <w:fldChar w:fldCharType="begin"/>
    </w:r>
    <w:r>
      <w:instrText xml:space="preserve"> PAGE   \* MERGEFORMAT </w:instrText>
    </w:r>
    <w:r>
      <w:fldChar w:fldCharType="separate"/>
    </w:r>
    <w:r w:rsidR="00636A89">
      <w:rPr>
        <w:noProof/>
      </w:rPr>
      <w:t>29</w:t>
    </w:r>
    <w:r>
      <w:fldChar w:fldCharType="end"/>
    </w:r>
  </w:p>
  <w:p w14:paraId="1BEB1134" w14:textId="77777777" w:rsidR="00990FA4" w:rsidRDefault="00990FA4">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303A843" w14:textId="77777777" w:rsidR="00BB1661" w:rsidRDefault="00BB1661" w:rsidP="00E44835">
      <w:pPr>
        <w:spacing w:after="0" w:line="240" w:lineRule="auto"/>
      </w:pPr>
      <w:r>
        <w:separator/>
      </w:r>
    </w:p>
  </w:footnote>
  <w:footnote w:type="continuationSeparator" w:id="0">
    <w:p w14:paraId="6F070AB2" w14:textId="77777777" w:rsidR="00BB1661" w:rsidRDefault="00BB1661" w:rsidP="00E44835">
      <w:pPr>
        <w:spacing w:after="0" w:line="240" w:lineRule="auto"/>
      </w:pPr>
      <w:r>
        <w:continuationSeparator/>
      </w:r>
    </w:p>
  </w:footnote>
  <w:footnote w:id="1">
    <w:p w14:paraId="295B6E2C" w14:textId="77777777" w:rsidR="00990FA4" w:rsidRPr="00F95A3D" w:rsidRDefault="00990FA4" w:rsidP="00F95A3D">
      <w:pPr>
        <w:pStyle w:val="FootnoteText"/>
        <w:jc w:val="both"/>
        <w:rPr>
          <w:rFonts w:ascii="Times New Roman" w:hAnsi="Times New Roman" w:cs="Times New Roman"/>
        </w:rPr>
      </w:pPr>
      <w:r w:rsidRPr="00F95A3D">
        <w:rPr>
          <w:rStyle w:val="FootnoteReference"/>
          <w:rFonts w:ascii="Times New Roman" w:hAnsi="Times New Roman" w:cs="Times New Roman"/>
        </w:rPr>
        <w:footnoteRef/>
      </w:r>
      <w:r w:rsidRPr="00F95A3D">
        <w:rPr>
          <w:rFonts w:ascii="Times New Roman" w:hAnsi="Times New Roman" w:cs="Times New Roman"/>
        </w:rPr>
        <w:t xml:space="preserve"> Zamir, I., ‘Islamic Financial System’, </w:t>
      </w:r>
      <w:r w:rsidRPr="00F95A3D">
        <w:rPr>
          <w:rFonts w:ascii="Times New Roman" w:hAnsi="Times New Roman" w:cs="Times New Roman"/>
          <w:i/>
        </w:rPr>
        <w:t>Journal of Finance and Development,</w:t>
      </w:r>
      <w:r w:rsidRPr="00F95A3D">
        <w:rPr>
          <w:rFonts w:ascii="Times New Roman" w:hAnsi="Times New Roman" w:cs="Times New Roman"/>
        </w:rPr>
        <w:t xml:space="preserve"> Vol. 2, 3(4), 1997, p. 43</w:t>
      </w:r>
    </w:p>
  </w:footnote>
  <w:footnote w:id="2">
    <w:p w14:paraId="339E6008" w14:textId="77777777" w:rsidR="00990FA4" w:rsidRPr="00F95A3D" w:rsidRDefault="00990FA4" w:rsidP="00F95A3D">
      <w:pPr>
        <w:pStyle w:val="FootnoteText"/>
        <w:jc w:val="both"/>
        <w:rPr>
          <w:rFonts w:ascii="Times New Roman" w:hAnsi="Times New Roman" w:cs="Times New Roman"/>
        </w:rPr>
      </w:pPr>
      <w:r w:rsidRPr="00F95A3D">
        <w:rPr>
          <w:rStyle w:val="FootnoteReference"/>
          <w:rFonts w:ascii="Times New Roman" w:hAnsi="Times New Roman" w:cs="Times New Roman"/>
        </w:rPr>
        <w:footnoteRef/>
      </w:r>
      <w:r w:rsidRPr="00F95A3D">
        <w:rPr>
          <w:rFonts w:ascii="Times New Roman" w:hAnsi="Times New Roman" w:cs="Times New Roman"/>
        </w:rPr>
        <w:t xml:space="preserve"> Q2: 275 </w:t>
      </w:r>
    </w:p>
  </w:footnote>
  <w:footnote w:id="3">
    <w:p w14:paraId="5DD6E8C6" w14:textId="77777777" w:rsidR="00990FA4" w:rsidRPr="00F95A3D" w:rsidRDefault="00990FA4" w:rsidP="00F95A3D">
      <w:pPr>
        <w:pStyle w:val="FootnoteText"/>
        <w:jc w:val="both"/>
        <w:rPr>
          <w:rFonts w:ascii="Times New Roman" w:hAnsi="Times New Roman" w:cs="Times New Roman"/>
        </w:rPr>
      </w:pPr>
      <w:r w:rsidRPr="00F95A3D">
        <w:rPr>
          <w:rStyle w:val="FootnoteReference"/>
          <w:rFonts w:ascii="Times New Roman" w:hAnsi="Times New Roman" w:cs="Times New Roman"/>
        </w:rPr>
        <w:footnoteRef/>
      </w:r>
      <w:r w:rsidRPr="00F95A3D">
        <w:rPr>
          <w:rFonts w:ascii="Times New Roman" w:hAnsi="Times New Roman" w:cs="Times New Roman"/>
        </w:rPr>
        <w:t xml:space="preserve"> This is because Islam, as a total way of lives of Muslims, dictates the kind of business they can engage in and others that they should run away from. The hallmark of conventional banks is deeply rooted in dependency on interest for survival which is the opposite of what Islam preaches. The idea of interest-free financial system originated from Islam as matter of divine commandment.    </w:t>
      </w:r>
    </w:p>
  </w:footnote>
  <w:footnote w:id="4">
    <w:p w14:paraId="18ACD3EA" w14:textId="77777777" w:rsidR="00990FA4" w:rsidRPr="00F95A3D" w:rsidRDefault="00990FA4" w:rsidP="00F95A3D">
      <w:pPr>
        <w:pStyle w:val="FootnoteText"/>
        <w:jc w:val="both"/>
        <w:rPr>
          <w:rFonts w:ascii="Times New Roman" w:hAnsi="Times New Roman" w:cs="Times New Roman"/>
        </w:rPr>
      </w:pPr>
      <w:r w:rsidRPr="00F95A3D">
        <w:rPr>
          <w:rStyle w:val="FootnoteReference"/>
          <w:rFonts w:ascii="Times New Roman" w:hAnsi="Times New Roman" w:cs="Times New Roman"/>
        </w:rPr>
        <w:footnoteRef/>
      </w:r>
      <w:r w:rsidRPr="00F95A3D">
        <w:rPr>
          <w:rFonts w:ascii="Times New Roman" w:hAnsi="Times New Roman" w:cs="Times New Roman"/>
        </w:rPr>
        <w:t xml:space="preserve"> Mustafa, D., Ibrahim, M.Y., and Adewale, A., ‘The Establishment and Operation of Islamic Banks in Nigeria: Perception Study on the Role of Central Bank of Nigeria’, </w:t>
      </w:r>
      <w:r w:rsidRPr="00F95A3D">
        <w:rPr>
          <w:rFonts w:ascii="Times New Roman" w:hAnsi="Times New Roman" w:cs="Times New Roman"/>
          <w:i/>
        </w:rPr>
        <w:t>Australian Journal of Business and Management Research,</w:t>
      </w:r>
      <w:r w:rsidRPr="00F95A3D">
        <w:rPr>
          <w:rFonts w:ascii="Times New Roman" w:hAnsi="Times New Roman" w:cs="Times New Roman"/>
        </w:rPr>
        <w:t xml:space="preserve"> Vol.1 No. 2, 2011, pp. 14-29 </w:t>
      </w:r>
    </w:p>
  </w:footnote>
  <w:footnote w:id="5">
    <w:p w14:paraId="394A85A2" w14:textId="77777777" w:rsidR="00990FA4" w:rsidRPr="00F95A3D" w:rsidRDefault="00990FA4" w:rsidP="00F95A3D">
      <w:pPr>
        <w:pStyle w:val="FootnoteText"/>
        <w:jc w:val="both"/>
        <w:rPr>
          <w:rFonts w:ascii="Times New Roman" w:hAnsi="Times New Roman" w:cs="Times New Roman"/>
        </w:rPr>
      </w:pPr>
      <w:r w:rsidRPr="00F95A3D">
        <w:rPr>
          <w:rStyle w:val="FootnoteReference"/>
          <w:rFonts w:ascii="Times New Roman" w:hAnsi="Times New Roman" w:cs="Times New Roman"/>
        </w:rPr>
        <w:footnoteRef/>
      </w:r>
      <w:r w:rsidRPr="00F95A3D">
        <w:rPr>
          <w:rFonts w:ascii="Times New Roman" w:hAnsi="Times New Roman" w:cs="Times New Roman"/>
        </w:rPr>
        <w:t xml:space="preserve"> This materialized as a result of unrelented efforts the proponents of Islamic Financial System with a view to further actualize their religious dictates.  </w:t>
      </w:r>
    </w:p>
  </w:footnote>
  <w:footnote w:id="6">
    <w:p w14:paraId="44BE3C4F" w14:textId="3771DCE1" w:rsidR="00CA1D19" w:rsidRPr="0037746A" w:rsidRDefault="00CA1D19">
      <w:pPr>
        <w:pStyle w:val="FootnoteText"/>
        <w:rPr>
          <w:rFonts w:asciiTheme="majorBidi" w:hAnsiTheme="majorBidi" w:cstheme="majorBidi"/>
        </w:rPr>
      </w:pPr>
      <w:r w:rsidRPr="0037746A">
        <w:rPr>
          <w:rStyle w:val="FootnoteReference"/>
          <w:rFonts w:asciiTheme="majorBidi" w:hAnsiTheme="majorBidi" w:cstheme="majorBidi"/>
        </w:rPr>
        <w:footnoteRef/>
      </w:r>
      <w:r w:rsidRPr="0037746A">
        <w:rPr>
          <w:rFonts w:asciiTheme="majorBidi" w:hAnsiTheme="majorBidi" w:cstheme="majorBidi"/>
        </w:rPr>
        <w:t xml:space="preserve"> Muhammed-Mikaaeel, A. A. ‘Application of Corporate Personality Doctrine under the Nigerian Corporate Law and Shari’ah’ </w:t>
      </w:r>
      <w:r w:rsidRPr="0037746A">
        <w:rPr>
          <w:rFonts w:asciiTheme="majorBidi" w:hAnsiTheme="majorBidi" w:cstheme="majorBidi"/>
          <w:i/>
          <w:iCs/>
        </w:rPr>
        <w:t>Lexigentia</w:t>
      </w:r>
      <w:r w:rsidRPr="0037746A">
        <w:rPr>
          <w:rFonts w:asciiTheme="majorBidi" w:hAnsiTheme="majorBidi" w:cstheme="majorBidi"/>
        </w:rPr>
        <w:t>, Vol. 8 (1), 2022, pp.11-16</w:t>
      </w:r>
    </w:p>
  </w:footnote>
  <w:footnote w:id="7">
    <w:p w14:paraId="7F10E425" w14:textId="69A10849" w:rsidR="0074646A" w:rsidRPr="00F95A3D" w:rsidRDefault="0074646A" w:rsidP="00F95A3D">
      <w:pPr>
        <w:pStyle w:val="FootnoteText"/>
        <w:jc w:val="both"/>
        <w:rPr>
          <w:rFonts w:ascii="Times New Roman" w:hAnsi="Times New Roman" w:cs="Times New Roman"/>
        </w:rPr>
      </w:pPr>
      <w:r w:rsidRPr="00F95A3D">
        <w:rPr>
          <w:rStyle w:val="FootnoteReference"/>
          <w:rFonts w:ascii="Times New Roman" w:hAnsi="Times New Roman" w:cs="Times New Roman"/>
        </w:rPr>
        <w:footnoteRef/>
      </w:r>
      <w:r w:rsidRPr="00F95A3D">
        <w:rPr>
          <w:rFonts w:ascii="Times New Roman" w:hAnsi="Times New Roman" w:cs="Times New Roman"/>
        </w:rPr>
        <w:t xml:space="preserve"> </w:t>
      </w:r>
      <w:r w:rsidR="00440333" w:rsidRPr="00F95A3D">
        <w:rPr>
          <w:rFonts w:ascii="Times New Roman" w:hAnsi="Times New Roman" w:cs="Times New Roman"/>
        </w:rPr>
        <w:t xml:space="preserve">Mizushima, I. ‘Corporate Governance and Shari’ah Governance at Islamic Financial Institutions: Assessing from Current Practice in Malaysia’ </w:t>
      </w:r>
      <w:r w:rsidR="00440333" w:rsidRPr="00F95A3D">
        <w:rPr>
          <w:rFonts w:ascii="Times New Roman" w:hAnsi="Times New Roman" w:cs="Times New Roman"/>
          <w:i/>
        </w:rPr>
        <w:t>Retiaku Jeurnal of Interdisciplinary Studies</w:t>
      </w:r>
      <w:r w:rsidR="00440333" w:rsidRPr="00F95A3D">
        <w:rPr>
          <w:rFonts w:ascii="Times New Roman" w:hAnsi="Times New Roman" w:cs="Times New Roman"/>
        </w:rPr>
        <w:t>,</w:t>
      </w:r>
      <w:r w:rsidR="00216D9F" w:rsidRPr="00F95A3D">
        <w:rPr>
          <w:rFonts w:ascii="Times New Roman" w:hAnsi="Times New Roman" w:cs="Times New Roman"/>
        </w:rPr>
        <w:t xml:space="preserve"> Vol. 22, No. 1, 2018, pp. 59-60</w:t>
      </w:r>
    </w:p>
  </w:footnote>
  <w:footnote w:id="8">
    <w:p w14:paraId="205C8303" w14:textId="6CA2D5E2" w:rsidR="00401EBA" w:rsidRPr="00F95A3D" w:rsidRDefault="00401EBA" w:rsidP="00F95A3D">
      <w:pPr>
        <w:pStyle w:val="FootnoteText"/>
        <w:jc w:val="both"/>
        <w:rPr>
          <w:rFonts w:ascii="Times New Roman" w:hAnsi="Times New Roman" w:cs="Times New Roman"/>
        </w:rPr>
      </w:pPr>
      <w:r w:rsidRPr="00F95A3D">
        <w:rPr>
          <w:rStyle w:val="FootnoteReference"/>
          <w:rFonts w:ascii="Times New Roman" w:hAnsi="Times New Roman" w:cs="Times New Roman"/>
        </w:rPr>
        <w:footnoteRef/>
      </w:r>
      <w:r w:rsidRPr="00F95A3D">
        <w:rPr>
          <w:rFonts w:ascii="Times New Roman" w:hAnsi="Times New Roman" w:cs="Times New Roman"/>
        </w:rPr>
        <w:t xml:space="preserve"> That is, Qur’an and Sunnah</w:t>
      </w:r>
    </w:p>
  </w:footnote>
  <w:footnote w:id="9">
    <w:p w14:paraId="23E9215D" w14:textId="463FB32D" w:rsidR="0074646A" w:rsidRPr="00F95A3D" w:rsidRDefault="0074646A" w:rsidP="00F95A3D">
      <w:pPr>
        <w:pStyle w:val="FootnoteText"/>
        <w:jc w:val="both"/>
        <w:rPr>
          <w:rFonts w:ascii="Times New Roman" w:hAnsi="Times New Roman" w:cs="Times New Roman"/>
        </w:rPr>
      </w:pPr>
      <w:r w:rsidRPr="00F95A3D">
        <w:rPr>
          <w:rStyle w:val="FootnoteReference"/>
          <w:rFonts w:ascii="Times New Roman" w:hAnsi="Times New Roman" w:cs="Times New Roman"/>
        </w:rPr>
        <w:footnoteRef/>
      </w:r>
      <w:r w:rsidRPr="00F95A3D">
        <w:rPr>
          <w:rFonts w:ascii="Times New Roman" w:hAnsi="Times New Roman" w:cs="Times New Roman"/>
        </w:rPr>
        <w:t xml:space="preserve"> </w:t>
      </w:r>
      <w:r w:rsidR="00062C0B" w:rsidRPr="00F95A3D">
        <w:rPr>
          <w:rFonts w:ascii="Times New Roman" w:hAnsi="Times New Roman" w:cs="Times New Roman"/>
        </w:rPr>
        <w:t xml:space="preserve">Junaidu, B.M. and Mua’zu, A.S. ‘Examining the Regulatory and Institutional Framework on Corporate Governance in Nigeria and Islamic Perspective of on Corporate Governance: A Comparative Analysis’ </w:t>
      </w:r>
      <w:r w:rsidR="00062C0B" w:rsidRPr="00F95A3D">
        <w:rPr>
          <w:rFonts w:ascii="Times New Roman" w:hAnsi="Times New Roman" w:cs="Times New Roman"/>
          <w:i/>
          <w:iCs/>
        </w:rPr>
        <w:t>International Journal of Business &amp; Law Research</w:t>
      </w:r>
      <w:r w:rsidR="00062C0B" w:rsidRPr="00F95A3D">
        <w:rPr>
          <w:rFonts w:ascii="Times New Roman" w:hAnsi="Times New Roman" w:cs="Times New Roman"/>
        </w:rPr>
        <w:t>, Vol. 2, No. 2, 2015, pp. 88-95.</w:t>
      </w:r>
    </w:p>
  </w:footnote>
  <w:footnote w:id="10">
    <w:p w14:paraId="3A489024" w14:textId="629D6F81" w:rsidR="00440333" w:rsidRPr="00F95A3D" w:rsidRDefault="00440333" w:rsidP="00F95A3D">
      <w:pPr>
        <w:pStyle w:val="FootnoteText"/>
        <w:jc w:val="both"/>
        <w:rPr>
          <w:rFonts w:ascii="Times New Roman" w:hAnsi="Times New Roman" w:cs="Times New Roman"/>
        </w:rPr>
      </w:pPr>
      <w:r w:rsidRPr="00F95A3D">
        <w:rPr>
          <w:rStyle w:val="FootnoteReference"/>
          <w:rFonts w:ascii="Times New Roman" w:hAnsi="Times New Roman" w:cs="Times New Roman"/>
        </w:rPr>
        <w:footnoteRef/>
      </w:r>
      <w:r w:rsidRPr="00F95A3D">
        <w:rPr>
          <w:rFonts w:ascii="Times New Roman" w:hAnsi="Times New Roman" w:cs="Times New Roman"/>
        </w:rPr>
        <w:t xml:space="preserve"> </w:t>
      </w:r>
      <w:r w:rsidR="00F15C23" w:rsidRPr="00F95A3D">
        <w:rPr>
          <w:rFonts w:ascii="Times New Roman" w:hAnsi="Times New Roman" w:cs="Times New Roman"/>
          <w:i/>
        </w:rPr>
        <w:t>Ibid</w:t>
      </w:r>
      <w:r w:rsidR="00F15C23" w:rsidRPr="00F95A3D">
        <w:rPr>
          <w:rFonts w:ascii="Times New Roman" w:hAnsi="Times New Roman" w:cs="Times New Roman"/>
        </w:rPr>
        <w:t xml:space="preserve"> </w:t>
      </w:r>
    </w:p>
  </w:footnote>
  <w:footnote w:id="11">
    <w:p w14:paraId="13A0EBE8" w14:textId="3C5460A5" w:rsidR="00440333" w:rsidRPr="00F95A3D" w:rsidRDefault="00440333" w:rsidP="00F95A3D">
      <w:pPr>
        <w:pStyle w:val="FootnoteText"/>
        <w:jc w:val="both"/>
        <w:rPr>
          <w:rFonts w:ascii="Times New Roman" w:hAnsi="Times New Roman" w:cs="Times New Roman"/>
        </w:rPr>
      </w:pPr>
      <w:r w:rsidRPr="00F95A3D">
        <w:rPr>
          <w:rStyle w:val="FootnoteReference"/>
          <w:rFonts w:ascii="Times New Roman" w:hAnsi="Times New Roman" w:cs="Times New Roman"/>
        </w:rPr>
        <w:footnoteRef/>
      </w:r>
      <w:r w:rsidRPr="00F95A3D">
        <w:rPr>
          <w:rFonts w:ascii="Times New Roman" w:hAnsi="Times New Roman" w:cs="Times New Roman"/>
        </w:rPr>
        <w:t xml:space="preserve"> </w:t>
      </w:r>
      <w:r w:rsidR="00964D64" w:rsidRPr="00F95A3D">
        <w:rPr>
          <w:rFonts w:ascii="Times New Roman" w:hAnsi="Times New Roman" w:cs="Times New Roman"/>
        </w:rPr>
        <w:t xml:space="preserve">Khan, A., </w:t>
      </w:r>
      <w:r w:rsidR="00964D64" w:rsidRPr="00F95A3D">
        <w:rPr>
          <w:rFonts w:ascii="Times New Roman" w:hAnsi="Times New Roman" w:cs="Times New Roman"/>
          <w:i/>
        </w:rPr>
        <w:t>et al</w:t>
      </w:r>
      <w:r w:rsidR="00964D64" w:rsidRPr="00F95A3D">
        <w:rPr>
          <w:rFonts w:ascii="Times New Roman" w:hAnsi="Times New Roman" w:cs="Times New Roman"/>
        </w:rPr>
        <w:t xml:space="preserve">, ‘Comparative Analysis of Regulatory and Supervisory System of Islamic Banks: Evidence from Pakistan, Malaysia, Bahrain and United Kingdom’ </w:t>
      </w:r>
      <w:r w:rsidR="00964D64" w:rsidRPr="00F95A3D">
        <w:rPr>
          <w:rFonts w:ascii="Times New Roman" w:hAnsi="Times New Roman" w:cs="Times New Roman"/>
          <w:i/>
        </w:rPr>
        <w:t>Mediterranean Journal of Social Sciences</w:t>
      </w:r>
      <w:r w:rsidR="00964D64" w:rsidRPr="00F95A3D">
        <w:rPr>
          <w:rFonts w:ascii="Times New Roman" w:hAnsi="Times New Roman" w:cs="Times New Roman"/>
        </w:rPr>
        <w:t>, vol. 6, No. 2, 2015, pp. 629-640</w:t>
      </w:r>
    </w:p>
  </w:footnote>
  <w:footnote w:id="12">
    <w:p w14:paraId="7AF57895" w14:textId="77777777" w:rsidR="00990FA4" w:rsidRPr="00F95A3D" w:rsidRDefault="00990FA4" w:rsidP="00F95A3D">
      <w:pPr>
        <w:pStyle w:val="FootnoteText"/>
        <w:jc w:val="both"/>
        <w:rPr>
          <w:rFonts w:ascii="Times New Roman" w:hAnsi="Times New Roman" w:cs="Times New Roman"/>
        </w:rPr>
      </w:pPr>
      <w:r w:rsidRPr="00F95A3D">
        <w:rPr>
          <w:rStyle w:val="FootnoteReference"/>
          <w:rFonts w:ascii="Times New Roman" w:hAnsi="Times New Roman" w:cs="Times New Roman"/>
        </w:rPr>
        <w:footnoteRef/>
      </w:r>
      <w:r w:rsidRPr="00F95A3D">
        <w:rPr>
          <w:rFonts w:ascii="Times New Roman" w:hAnsi="Times New Roman" w:cs="Times New Roman"/>
        </w:rPr>
        <w:t xml:space="preserve"> This Guidelines appear to be a parent legal framework amongst others because from the very nature of the Guidelines, it is designed in such a way that it is indispensable by any Floated Islamic Bank in Nigeria. </w:t>
      </w:r>
    </w:p>
  </w:footnote>
  <w:footnote w:id="13">
    <w:p w14:paraId="361FD913" w14:textId="77777777" w:rsidR="00990FA4" w:rsidRPr="00F95A3D" w:rsidRDefault="00990FA4" w:rsidP="00F95A3D">
      <w:pPr>
        <w:pStyle w:val="FootnoteText"/>
        <w:jc w:val="both"/>
        <w:rPr>
          <w:rFonts w:ascii="Times New Roman" w:hAnsi="Times New Roman" w:cs="Times New Roman"/>
        </w:rPr>
      </w:pPr>
      <w:r w:rsidRPr="00F95A3D">
        <w:rPr>
          <w:rStyle w:val="FootnoteReference"/>
          <w:rFonts w:ascii="Times New Roman" w:hAnsi="Times New Roman" w:cs="Times New Roman"/>
        </w:rPr>
        <w:footnoteRef/>
      </w:r>
      <w:r w:rsidRPr="00F95A3D">
        <w:rPr>
          <w:rFonts w:ascii="Times New Roman" w:hAnsi="Times New Roman" w:cs="Times New Roman"/>
        </w:rPr>
        <w:t xml:space="preserve"> This came into effect vide a letter titled: the ‘Circular on the Guidelines for the Regulation and Supervision of Non-Interest (Islamic) Microfinance Banks in Nigeria’ with Reference No. FPR/DIR/GEN/CIR/06/016 dated April 5, 2017 duly signed by Director, Finance Policy and Regulation Department of Central bank of Nigeria, Abuja.</w:t>
      </w:r>
    </w:p>
  </w:footnote>
  <w:footnote w:id="14">
    <w:p w14:paraId="7ED78BEF" w14:textId="77777777" w:rsidR="00990FA4" w:rsidRPr="00F95A3D" w:rsidRDefault="00990FA4" w:rsidP="00F95A3D">
      <w:pPr>
        <w:pStyle w:val="FootnoteText"/>
        <w:jc w:val="both"/>
        <w:rPr>
          <w:rFonts w:ascii="Times New Roman" w:hAnsi="Times New Roman" w:cs="Times New Roman"/>
        </w:rPr>
      </w:pPr>
      <w:r w:rsidRPr="00F95A3D">
        <w:rPr>
          <w:rStyle w:val="FootnoteReference"/>
          <w:rFonts w:ascii="Times New Roman" w:hAnsi="Times New Roman" w:cs="Times New Roman"/>
        </w:rPr>
        <w:footnoteRef/>
      </w:r>
      <w:r w:rsidRPr="00F95A3D">
        <w:rPr>
          <w:rFonts w:ascii="Times New Roman" w:hAnsi="Times New Roman" w:cs="Times New Roman"/>
        </w:rPr>
        <w:t xml:space="preserve"> See section 1.2 of the Central Bank of Nigeria Guidelines on the Regulation and Supervision of Non-Interest (Islamic) Microfinance Banks in Nigeria, 2017 (hereinafter referred to as the CBN Guidelines, 2017).</w:t>
      </w:r>
    </w:p>
  </w:footnote>
  <w:footnote w:id="15">
    <w:p w14:paraId="2E204E74" w14:textId="77777777" w:rsidR="00990FA4" w:rsidRPr="00F95A3D" w:rsidRDefault="00990FA4" w:rsidP="00F95A3D">
      <w:pPr>
        <w:pStyle w:val="FootnoteText"/>
        <w:jc w:val="both"/>
        <w:rPr>
          <w:rFonts w:ascii="Times New Roman" w:hAnsi="Times New Roman" w:cs="Times New Roman"/>
        </w:rPr>
      </w:pPr>
      <w:r w:rsidRPr="00F95A3D">
        <w:rPr>
          <w:rStyle w:val="FootnoteReference"/>
          <w:rFonts w:ascii="Times New Roman" w:hAnsi="Times New Roman" w:cs="Times New Roman"/>
        </w:rPr>
        <w:footnoteRef/>
      </w:r>
      <w:r w:rsidRPr="00F95A3D">
        <w:rPr>
          <w:rFonts w:ascii="Times New Roman" w:hAnsi="Times New Roman" w:cs="Times New Roman"/>
        </w:rPr>
        <w:t xml:space="preserve"> See section 10.0 of the CBN Guidelines, 2017</w:t>
      </w:r>
    </w:p>
  </w:footnote>
  <w:footnote w:id="16">
    <w:p w14:paraId="286E9115" w14:textId="77777777" w:rsidR="00990FA4" w:rsidRPr="00F95A3D" w:rsidRDefault="00990FA4" w:rsidP="00F95A3D">
      <w:pPr>
        <w:pStyle w:val="FootnoteText"/>
        <w:jc w:val="both"/>
        <w:rPr>
          <w:rFonts w:ascii="Times New Roman" w:hAnsi="Times New Roman" w:cs="Times New Roman"/>
        </w:rPr>
      </w:pPr>
      <w:r w:rsidRPr="00F95A3D">
        <w:rPr>
          <w:rStyle w:val="FootnoteReference"/>
          <w:rFonts w:ascii="Times New Roman" w:hAnsi="Times New Roman" w:cs="Times New Roman"/>
        </w:rPr>
        <w:footnoteRef/>
      </w:r>
      <w:r w:rsidRPr="00F95A3D">
        <w:rPr>
          <w:rFonts w:ascii="Times New Roman" w:hAnsi="Times New Roman" w:cs="Times New Roman"/>
        </w:rPr>
        <w:t xml:space="preserve"> Malaysia and Sudan operate dual legal system similar to what is obtainable in Nigeria. The secularity of these countries has not prevented them from developing special legal frameworks for corporate governance of Islamic Banks in their countries. This has positively led to springing up of many Islamic Banks in the countries. Malaysian situation also brings forth conversion of Conventional Banks into full fledge Islamic Banks.  </w:t>
      </w:r>
    </w:p>
  </w:footnote>
  <w:footnote w:id="17">
    <w:p w14:paraId="34C09D69" w14:textId="77777777" w:rsidR="00990FA4" w:rsidRPr="00F95A3D" w:rsidRDefault="00990FA4" w:rsidP="00F95A3D">
      <w:pPr>
        <w:pStyle w:val="FootnoteText"/>
        <w:jc w:val="both"/>
        <w:rPr>
          <w:rFonts w:ascii="Times New Roman" w:hAnsi="Times New Roman" w:cs="Times New Roman"/>
        </w:rPr>
      </w:pPr>
      <w:r w:rsidRPr="00F95A3D">
        <w:rPr>
          <w:rStyle w:val="FootnoteReference"/>
          <w:rFonts w:ascii="Times New Roman" w:hAnsi="Times New Roman" w:cs="Times New Roman"/>
        </w:rPr>
        <w:footnoteRef/>
      </w:r>
      <w:r w:rsidRPr="00F95A3D">
        <w:rPr>
          <w:rFonts w:ascii="Times New Roman" w:hAnsi="Times New Roman" w:cs="Times New Roman"/>
        </w:rPr>
        <w:t xml:space="preserve"> This includes the Central Bank of Nigeria Bank Guidelines for the Regulation and Supervision of Non-Interest (Islamic) Microfinance Banks in Nigeria, 2017; the Central Bank of Nigeria Act, 2007; the Banks and other Financial Institutions Act, 1991; the Companies and Allied Matters Act, 1990; the Nigerian Deposit Insurance Corporation Act, 2006. </w:t>
      </w:r>
    </w:p>
  </w:footnote>
  <w:footnote w:id="18">
    <w:p w14:paraId="5C638342" w14:textId="77777777" w:rsidR="00990FA4" w:rsidRPr="00F95A3D" w:rsidRDefault="00990FA4" w:rsidP="00F95A3D">
      <w:pPr>
        <w:pStyle w:val="FootnoteText"/>
        <w:jc w:val="both"/>
        <w:rPr>
          <w:rFonts w:ascii="Times New Roman" w:hAnsi="Times New Roman" w:cs="Times New Roman"/>
        </w:rPr>
      </w:pPr>
      <w:r w:rsidRPr="00F95A3D">
        <w:rPr>
          <w:rStyle w:val="FootnoteReference"/>
          <w:rFonts w:ascii="Times New Roman" w:hAnsi="Times New Roman" w:cs="Times New Roman"/>
        </w:rPr>
        <w:footnoteRef/>
      </w:r>
      <w:r w:rsidRPr="00F95A3D">
        <w:rPr>
          <w:rFonts w:ascii="Times New Roman" w:hAnsi="Times New Roman" w:cs="Times New Roman"/>
        </w:rPr>
        <w:t xml:space="preserve"> Abikan, I.A., ‘The Legal Framework for Islamic Banking in Nigeria’ in Dandago, K.I. et al, (eds), </w:t>
      </w:r>
      <w:r w:rsidRPr="00F95A3D">
        <w:rPr>
          <w:rFonts w:ascii="Times New Roman" w:hAnsi="Times New Roman" w:cs="Times New Roman"/>
          <w:i/>
        </w:rPr>
        <w:t>Essentials of Islamic Banking and Finance in Nigeria</w:t>
      </w:r>
      <w:r w:rsidRPr="00F95A3D">
        <w:rPr>
          <w:rFonts w:ascii="Times New Roman" w:hAnsi="Times New Roman" w:cs="Times New Roman"/>
        </w:rPr>
        <w:t xml:space="preserve"> (Benchmark Publishers Limited, Kano, 2013) pp. 106 - 119</w:t>
      </w:r>
    </w:p>
  </w:footnote>
  <w:footnote w:id="19">
    <w:p w14:paraId="70AF6B11" w14:textId="77777777" w:rsidR="00990FA4" w:rsidRPr="00F95A3D" w:rsidRDefault="00990FA4" w:rsidP="00F95A3D">
      <w:pPr>
        <w:pStyle w:val="FootnoteText"/>
        <w:jc w:val="both"/>
        <w:rPr>
          <w:rFonts w:ascii="Times New Roman" w:hAnsi="Times New Roman" w:cs="Times New Roman"/>
        </w:rPr>
      </w:pPr>
      <w:r w:rsidRPr="00F95A3D">
        <w:rPr>
          <w:rStyle w:val="FootnoteReference"/>
          <w:rFonts w:ascii="Times New Roman" w:hAnsi="Times New Roman" w:cs="Times New Roman"/>
        </w:rPr>
        <w:footnoteRef/>
      </w:r>
      <w:r w:rsidRPr="00F95A3D">
        <w:rPr>
          <w:rFonts w:ascii="Times New Roman" w:hAnsi="Times New Roman" w:cs="Times New Roman"/>
        </w:rPr>
        <w:t xml:space="preserve"> Choudhary, S., ‘OECD Principles and Islamic Perspectives on Corporate Governance’, </w:t>
      </w:r>
      <w:r w:rsidRPr="00F95A3D">
        <w:rPr>
          <w:rFonts w:ascii="Times New Roman" w:hAnsi="Times New Roman" w:cs="Times New Roman"/>
          <w:i/>
        </w:rPr>
        <w:t>Review of Islamic Economics,</w:t>
      </w:r>
      <w:r w:rsidRPr="00F95A3D">
        <w:rPr>
          <w:rFonts w:ascii="Times New Roman" w:hAnsi="Times New Roman" w:cs="Times New Roman"/>
        </w:rPr>
        <w:t xml:space="preserve"> Vol. 12, No. 1, 2009, pp. 33-37. See also, Kasim N., Nuhtay, S.N., and Salman A.S., ‘Comparative Analysis on AAOIFI, IFSB BNM Shari’ah Governance Guidelines’, </w:t>
      </w:r>
      <w:r w:rsidRPr="00F95A3D">
        <w:rPr>
          <w:rFonts w:ascii="Times New Roman" w:hAnsi="Times New Roman" w:cs="Times New Roman"/>
          <w:i/>
        </w:rPr>
        <w:t>International Journal of Business and Social Science,</w:t>
      </w:r>
      <w:r w:rsidRPr="00F95A3D">
        <w:rPr>
          <w:rFonts w:ascii="Times New Roman" w:hAnsi="Times New Roman" w:cs="Times New Roman"/>
        </w:rPr>
        <w:t xml:space="preserve"> Vol. 4, No. 15, (2013), pp.2-4</w:t>
      </w:r>
    </w:p>
  </w:footnote>
  <w:footnote w:id="20">
    <w:p w14:paraId="14AB6131" w14:textId="77777777" w:rsidR="00990FA4" w:rsidRPr="00F95A3D" w:rsidRDefault="00990FA4" w:rsidP="00F95A3D">
      <w:pPr>
        <w:pStyle w:val="FootnoteText"/>
        <w:jc w:val="both"/>
        <w:rPr>
          <w:rFonts w:ascii="Times New Roman" w:hAnsi="Times New Roman" w:cs="Times New Roman"/>
        </w:rPr>
      </w:pPr>
      <w:r w:rsidRPr="00F95A3D">
        <w:rPr>
          <w:rStyle w:val="FootnoteReference"/>
          <w:rFonts w:ascii="Times New Roman" w:hAnsi="Times New Roman" w:cs="Times New Roman"/>
        </w:rPr>
        <w:footnoteRef/>
      </w:r>
      <w:r w:rsidRPr="00F95A3D">
        <w:rPr>
          <w:rFonts w:ascii="Times New Roman" w:hAnsi="Times New Roman" w:cs="Times New Roman"/>
        </w:rPr>
        <w:t xml:space="preserve"> </w:t>
      </w:r>
      <w:r w:rsidRPr="00F95A3D">
        <w:rPr>
          <w:rFonts w:ascii="Times New Roman" w:hAnsi="Times New Roman" w:cs="Times New Roman"/>
          <w:i/>
        </w:rPr>
        <w:t>Ibid</w:t>
      </w:r>
      <w:r w:rsidRPr="00F95A3D">
        <w:rPr>
          <w:rFonts w:ascii="Times New Roman" w:hAnsi="Times New Roman" w:cs="Times New Roman"/>
        </w:rPr>
        <w:t xml:space="preserve">, p. 34-37. See also, Akhtar, S., ‘Shariah Complaint Corporate Governance’, being a paper presented at the </w:t>
      </w:r>
      <w:r w:rsidRPr="00F95A3D">
        <w:rPr>
          <w:rFonts w:ascii="Times New Roman" w:hAnsi="Times New Roman" w:cs="Times New Roman"/>
          <w:i/>
        </w:rPr>
        <w:t>Annual corporate Governance Conference</w:t>
      </w:r>
      <w:r w:rsidRPr="00F95A3D">
        <w:rPr>
          <w:rFonts w:ascii="Times New Roman" w:hAnsi="Times New Roman" w:cs="Times New Roman"/>
        </w:rPr>
        <w:t>, Dubai, November 27, 2006, pp.12-45.</w:t>
      </w:r>
    </w:p>
  </w:footnote>
  <w:footnote w:id="21">
    <w:p w14:paraId="0DBC4B94" w14:textId="77777777" w:rsidR="00990FA4" w:rsidRPr="00F95A3D" w:rsidRDefault="00990FA4" w:rsidP="00F95A3D">
      <w:pPr>
        <w:pStyle w:val="FootnoteText"/>
        <w:jc w:val="both"/>
        <w:rPr>
          <w:rFonts w:ascii="Times New Roman" w:hAnsi="Times New Roman" w:cs="Times New Roman"/>
        </w:rPr>
      </w:pPr>
      <w:r w:rsidRPr="00F95A3D">
        <w:rPr>
          <w:rStyle w:val="FootnoteReference"/>
          <w:rFonts w:ascii="Times New Roman" w:hAnsi="Times New Roman" w:cs="Times New Roman"/>
        </w:rPr>
        <w:footnoteRef/>
      </w:r>
      <w:r w:rsidRPr="00F95A3D">
        <w:rPr>
          <w:rFonts w:ascii="Times New Roman" w:hAnsi="Times New Roman" w:cs="Times New Roman"/>
        </w:rPr>
        <w:t xml:space="preserve"> Osita, N.O., ‘Is Nigeria a Secular State? Law, Human Rights and Religion in Context’, </w:t>
      </w:r>
      <w:r w:rsidRPr="00F95A3D">
        <w:rPr>
          <w:rFonts w:ascii="Times New Roman" w:hAnsi="Times New Roman" w:cs="Times New Roman"/>
          <w:i/>
        </w:rPr>
        <w:t>The Transnational Human Rights Review,</w:t>
      </w:r>
      <w:r w:rsidRPr="00F95A3D">
        <w:rPr>
          <w:rFonts w:ascii="Times New Roman" w:hAnsi="Times New Roman" w:cs="Times New Roman"/>
        </w:rPr>
        <w:t xml:space="preserve"> Vol. 1, 2014, pp. 135-178 </w:t>
      </w:r>
    </w:p>
  </w:footnote>
  <w:footnote w:id="22">
    <w:p w14:paraId="0BAC17C7" w14:textId="77777777" w:rsidR="00990FA4" w:rsidRPr="00F95A3D" w:rsidRDefault="00990FA4" w:rsidP="00F95A3D">
      <w:pPr>
        <w:pStyle w:val="FootnoteText"/>
        <w:jc w:val="both"/>
        <w:rPr>
          <w:rFonts w:ascii="Times New Roman" w:hAnsi="Times New Roman" w:cs="Times New Roman"/>
        </w:rPr>
      </w:pPr>
      <w:r w:rsidRPr="00F95A3D">
        <w:rPr>
          <w:rStyle w:val="FootnoteReference"/>
          <w:rFonts w:ascii="Times New Roman" w:hAnsi="Times New Roman" w:cs="Times New Roman"/>
        </w:rPr>
        <w:footnoteRef/>
      </w:r>
      <w:r w:rsidRPr="00F95A3D">
        <w:rPr>
          <w:rFonts w:ascii="Times New Roman" w:hAnsi="Times New Roman" w:cs="Times New Roman"/>
        </w:rPr>
        <w:t xml:space="preserve"> This is borne out of the religious sentiment in the country as against the objectivity of the issues touching on religious relevance as duly guaranteed by the Constitution of the Federal Republic of Nigeria, 1999, As Amended.</w:t>
      </w:r>
    </w:p>
  </w:footnote>
  <w:footnote w:id="23">
    <w:p w14:paraId="6418EACF" w14:textId="7FB3849B" w:rsidR="00990FA4" w:rsidRPr="00F95A3D" w:rsidRDefault="00990FA4" w:rsidP="00F95A3D">
      <w:pPr>
        <w:pStyle w:val="FootnoteText"/>
        <w:jc w:val="both"/>
        <w:rPr>
          <w:rFonts w:ascii="Times New Roman" w:hAnsi="Times New Roman" w:cs="Times New Roman"/>
        </w:rPr>
      </w:pPr>
      <w:r w:rsidRPr="00F95A3D">
        <w:rPr>
          <w:rStyle w:val="FootnoteReference"/>
          <w:rFonts w:ascii="Times New Roman" w:hAnsi="Times New Roman" w:cs="Times New Roman"/>
        </w:rPr>
        <w:footnoteRef/>
      </w:r>
      <w:r w:rsidRPr="00F95A3D">
        <w:rPr>
          <w:rFonts w:ascii="Times New Roman" w:hAnsi="Times New Roman" w:cs="Times New Roman"/>
        </w:rPr>
        <w:t xml:space="preserve"> This is discernible in the sense that, since 2011 when CBN granted license to JAIZ Bank to commence operation as full-fledge Islamic Bank in Nigeria, no other Islamic Banks have sprung up as such except the Taj Bank that was just granted regional license. This is a period of about 8 years ago. This of</w:t>
      </w:r>
      <w:r w:rsidR="00E00692">
        <w:rPr>
          <w:rFonts w:ascii="Times New Roman" w:hAnsi="Times New Roman" w:cs="Times New Roman"/>
        </w:rPr>
        <w:t xml:space="preserve"> </w:t>
      </w:r>
      <w:r w:rsidRPr="00F95A3D">
        <w:rPr>
          <w:rFonts w:ascii="Times New Roman" w:hAnsi="Times New Roman" w:cs="Times New Roman"/>
        </w:rPr>
        <w:t xml:space="preserve">course has shown no appreciable growth of Islamic banks in Nigeria.   </w:t>
      </w:r>
    </w:p>
  </w:footnote>
  <w:footnote w:id="24">
    <w:p w14:paraId="2AF4E5E9" w14:textId="77777777" w:rsidR="00990FA4" w:rsidRPr="00F95A3D" w:rsidRDefault="00990FA4" w:rsidP="00F95A3D">
      <w:pPr>
        <w:pStyle w:val="FootnoteText"/>
        <w:jc w:val="both"/>
        <w:rPr>
          <w:rFonts w:ascii="Times New Roman" w:hAnsi="Times New Roman" w:cs="Times New Roman"/>
        </w:rPr>
      </w:pPr>
      <w:r w:rsidRPr="00F95A3D">
        <w:rPr>
          <w:rStyle w:val="FootnoteReference"/>
          <w:rFonts w:ascii="Times New Roman" w:hAnsi="Times New Roman" w:cs="Times New Roman"/>
        </w:rPr>
        <w:footnoteRef/>
      </w:r>
      <w:r w:rsidRPr="00F95A3D">
        <w:rPr>
          <w:rFonts w:ascii="Times New Roman" w:hAnsi="Times New Roman" w:cs="Times New Roman"/>
        </w:rPr>
        <w:t xml:space="preserve"> Malaysia even subscribed to constitutional supremacy pursuant to article 44 of their Federal Constitution. See generally Arun, K., ‘Malaysia: Legal System’, published by </w:t>
      </w:r>
      <w:r w:rsidRPr="00F95A3D">
        <w:rPr>
          <w:rFonts w:ascii="Times New Roman" w:hAnsi="Times New Roman" w:cs="Times New Roman"/>
          <w:i/>
        </w:rPr>
        <w:t>International Society of Admiralty and Arbitration Lawyers (ISAAL)</w:t>
      </w:r>
      <w:r w:rsidRPr="00F95A3D">
        <w:rPr>
          <w:rFonts w:ascii="Times New Roman" w:hAnsi="Times New Roman" w:cs="Times New Roman"/>
        </w:rPr>
        <w:t xml:space="preserve">, 2017 available at </w:t>
      </w:r>
      <w:hyperlink r:id="rId1" w:history="1">
        <w:r w:rsidRPr="00F95A3D">
          <w:rPr>
            <w:rStyle w:val="Hyperlink"/>
            <w:rFonts w:ascii="Times New Roman" w:hAnsi="Times New Roman" w:cs="Times New Roman"/>
          </w:rPr>
          <w:t>www.isaal.org</w:t>
        </w:r>
      </w:hyperlink>
      <w:r w:rsidRPr="00F95A3D">
        <w:rPr>
          <w:rFonts w:ascii="Times New Roman" w:hAnsi="Times New Roman" w:cs="Times New Roman"/>
        </w:rPr>
        <w:t xml:space="preserve"> accessed on 10</w:t>
      </w:r>
      <w:r w:rsidRPr="00F95A3D">
        <w:rPr>
          <w:rFonts w:ascii="Times New Roman" w:hAnsi="Times New Roman" w:cs="Times New Roman"/>
          <w:vertAlign w:val="superscript"/>
        </w:rPr>
        <w:t>th</w:t>
      </w:r>
      <w:r w:rsidRPr="00F95A3D">
        <w:rPr>
          <w:rFonts w:ascii="Times New Roman" w:hAnsi="Times New Roman" w:cs="Times New Roman"/>
        </w:rPr>
        <w:t xml:space="preserve"> July, 2019. </w:t>
      </w:r>
    </w:p>
  </w:footnote>
  <w:footnote w:id="25">
    <w:p w14:paraId="1024E5E7" w14:textId="77777777" w:rsidR="00990FA4" w:rsidRPr="00F95A3D" w:rsidRDefault="00990FA4" w:rsidP="00F95A3D">
      <w:pPr>
        <w:pStyle w:val="FootnoteText"/>
        <w:jc w:val="both"/>
        <w:rPr>
          <w:rFonts w:ascii="Times New Roman" w:hAnsi="Times New Roman" w:cs="Times New Roman"/>
        </w:rPr>
      </w:pPr>
      <w:r w:rsidRPr="00F95A3D">
        <w:rPr>
          <w:rStyle w:val="FootnoteReference"/>
          <w:rFonts w:ascii="Times New Roman" w:hAnsi="Times New Roman" w:cs="Times New Roman"/>
        </w:rPr>
        <w:footnoteRef/>
      </w:r>
      <w:r w:rsidRPr="00F95A3D">
        <w:rPr>
          <w:rFonts w:ascii="Times New Roman" w:hAnsi="Times New Roman" w:cs="Times New Roman"/>
        </w:rPr>
        <w:t xml:space="preserve"> This is Islamic Financial Services Act (IFSA), 2013.</w:t>
      </w:r>
    </w:p>
  </w:footnote>
  <w:footnote w:id="26">
    <w:p w14:paraId="7294829E" w14:textId="77777777" w:rsidR="00990FA4" w:rsidRPr="00F95A3D" w:rsidRDefault="00990FA4" w:rsidP="00F95A3D">
      <w:pPr>
        <w:pStyle w:val="FootnoteText"/>
        <w:jc w:val="both"/>
        <w:rPr>
          <w:rFonts w:ascii="Times New Roman" w:hAnsi="Times New Roman" w:cs="Times New Roman"/>
        </w:rPr>
      </w:pPr>
      <w:r w:rsidRPr="00F95A3D">
        <w:rPr>
          <w:rStyle w:val="FootnoteReference"/>
          <w:rFonts w:ascii="Times New Roman" w:hAnsi="Times New Roman" w:cs="Times New Roman"/>
        </w:rPr>
        <w:footnoteRef/>
      </w:r>
      <w:r w:rsidRPr="00F95A3D">
        <w:rPr>
          <w:rFonts w:ascii="Times New Roman" w:hAnsi="Times New Roman" w:cs="Times New Roman"/>
        </w:rPr>
        <w:t xml:space="preserve"> IFSA, 2013 emphasizes an all-round Shari’ah compliant approaches to Islamic Banking industry. See Muhammed, A.L., and Hafas, F, ‘Islamic Financial Services Act (IFSA) 2013 and the Shari’ah-Compliance Requirement of Islamic Finance industry in Malaysia’, </w:t>
      </w:r>
      <w:r w:rsidRPr="00F95A3D">
        <w:rPr>
          <w:rFonts w:ascii="Times New Roman" w:hAnsi="Times New Roman" w:cs="Times New Roman"/>
          <w:i/>
        </w:rPr>
        <w:t>International Journal of Islamic Finance,</w:t>
      </w:r>
      <w:r w:rsidRPr="00F95A3D">
        <w:rPr>
          <w:rFonts w:ascii="Times New Roman" w:hAnsi="Times New Roman" w:cs="Times New Roman"/>
        </w:rPr>
        <w:t xml:space="preserve"> No. 10, Vol. 1, 2018, p. 97</w:t>
      </w:r>
    </w:p>
  </w:footnote>
  <w:footnote w:id="27">
    <w:p w14:paraId="4663CDFA" w14:textId="77777777" w:rsidR="00990FA4" w:rsidRPr="00F95A3D" w:rsidRDefault="00990FA4" w:rsidP="00F95A3D">
      <w:pPr>
        <w:pStyle w:val="FootnoteText"/>
        <w:jc w:val="both"/>
        <w:rPr>
          <w:rFonts w:ascii="Times New Roman" w:hAnsi="Times New Roman" w:cs="Times New Roman"/>
        </w:rPr>
      </w:pPr>
      <w:r w:rsidRPr="00F95A3D">
        <w:rPr>
          <w:rStyle w:val="FootnoteReference"/>
          <w:rFonts w:ascii="Times New Roman" w:hAnsi="Times New Roman" w:cs="Times New Roman"/>
        </w:rPr>
        <w:footnoteRef/>
      </w:r>
      <w:r w:rsidRPr="00F95A3D">
        <w:rPr>
          <w:rFonts w:ascii="Times New Roman" w:hAnsi="Times New Roman" w:cs="Times New Roman"/>
        </w:rPr>
        <w:t xml:space="preserve"> Wilson, R., ‘The Evolution of Islamic Financial System’ in Archer, S. and Karim, R.A.A., </w:t>
      </w:r>
      <w:r w:rsidRPr="00F95A3D">
        <w:rPr>
          <w:rFonts w:ascii="Times New Roman" w:hAnsi="Times New Roman" w:cs="Times New Roman"/>
          <w:i/>
        </w:rPr>
        <w:t>Islamic Finance and Growth,</w:t>
      </w:r>
      <w:r w:rsidRPr="00F95A3D">
        <w:rPr>
          <w:rFonts w:ascii="Times New Roman" w:hAnsi="Times New Roman" w:cs="Times New Roman"/>
        </w:rPr>
        <w:t xml:space="preserve"> (London: Euromoney Books, 2002) p.23</w:t>
      </w:r>
    </w:p>
  </w:footnote>
  <w:footnote w:id="28">
    <w:p w14:paraId="7DE1BCEB" w14:textId="77777777" w:rsidR="00990FA4" w:rsidRPr="00F95A3D" w:rsidRDefault="00990FA4" w:rsidP="00F95A3D">
      <w:pPr>
        <w:pStyle w:val="FootnoteText"/>
        <w:jc w:val="both"/>
        <w:rPr>
          <w:rFonts w:ascii="Times New Roman" w:hAnsi="Times New Roman" w:cs="Times New Roman"/>
        </w:rPr>
      </w:pPr>
      <w:r w:rsidRPr="00F95A3D">
        <w:rPr>
          <w:rStyle w:val="FootnoteReference"/>
          <w:rFonts w:ascii="Times New Roman" w:hAnsi="Times New Roman" w:cs="Times New Roman"/>
        </w:rPr>
        <w:footnoteRef/>
      </w:r>
      <w:r w:rsidRPr="00F95A3D">
        <w:rPr>
          <w:rFonts w:ascii="Times New Roman" w:hAnsi="Times New Roman" w:cs="Times New Roman"/>
        </w:rPr>
        <w:t xml:space="preserve"> Zamir, I., ‘Islamic Financial System’, </w:t>
      </w:r>
      <w:r w:rsidRPr="00F95A3D">
        <w:rPr>
          <w:rFonts w:ascii="Times New Roman" w:hAnsi="Times New Roman" w:cs="Times New Roman"/>
          <w:i/>
        </w:rPr>
        <w:t>Journal of Finance and Development,</w:t>
      </w:r>
      <w:r w:rsidRPr="00F95A3D">
        <w:rPr>
          <w:rFonts w:ascii="Times New Roman" w:hAnsi="Times New Roman" w:cs="Times New Roman"/>
        </w:rPr>
        <w:t xml:space="preserve"> Vol. 2, 3(4), 1997, p. 43</w:t>
      </w:r>
    </w:p>
  </w:footnote>
  <w:footnote w:id="29">
    <w:p w14:paraId="5819800D" w14:textId="77777777" w:rsidR="00990FA4" w:rsidRPr="00F95A3D" w:rsidRDefault="00990FA4" w:rsidP="00F95A3D">
      <w:pPr>
        <w:pStyle w:val="FootnoteText"/>
        <w:jc w:val="both"/>
        <w:rPr>
          <w:rFonts w:ascii="Times New Roman" w:hAnsi="Times New Roman" w:cs="Times New Roman"/>
        </w:rPr>
      </w:pPr>
      <w:r w:rsidRPr="00F95A3D">
        <w:rPr>
          <w:rStyle w:val="FootnoteReference"/>
          <w:rFonts w:ascii="Times New Roman" w:hAnsi="Times New Roman" w:cs="Times New Roman"/>
        </w:rPr>
        <w:footnoteRef/>
      </w:r>
      <w:r w:rsidRPr="00F95A3D">
        <w:rPr>
          <w:rFonts w:ascii="Times New Roman" w:hAnsi="Times New Roman" w:cs="Times New Roman"/>
        </w:rPr>
        <w:t xml:space="preserve"> Abdullahi, M.I., ‘A Theoretical Introduction to Islamic Banking and Financing’ in Dandago, K.I. et al, (eds), </w:t>
      </w:r>
      <w:r w:rsidRPr="00F95A3D">
        <w:rPr>
          <w:rFonts w:ascii="Times New Roman" w:hAnsi="Times New Roman" w:cs="Times New Roman"/>
          <w:i/>
        </w:rPr>
        <w:t>Essentials of Islamic Banking and Finance in Nigeria</w:t>
      </w:r>
      <w:r w:rsidRPr="00F95A3D">
        <w:rPr>
          <w:rFonts w:ascii="Times New Roman" w:hAnsi="Times New Roman" w:cs="Times New Roman"/>
        </w:rPr>
        <w:t xml:space="preserve"> (Benchmark Publishers Limited, Kano, 2013) pp. 18 - 32</w:t>
      </w:r>
    </w:p>
  </w:footnote>
  <w:footnote w:id="30">
    <w:p w14:paraId="65525627" w14:textId="77777777" w:rsidR="00990FA4" w:rsidRPr="00F95A3D" w:rsidRDefault="00990FA4" w:rsidP="00F95A3D">
      <w:pPr>
        <w:pStyle w:val="FootnoteText"/>
        <w:jc w:val="both"/>
        <w:rPr>
          <w:rFonts w:ascii="Times New Roman" w:hAnsi="Times New Roman" w:cs="Times New Roman"/>
        </w:rPr>
      </w:pPr>
      <w:r w:rsidRPr="00F95A3D">
        <w:rPr>
          <w:rStyle w:val="FootnoteReference"/>
          <w:rFonts w:ascii="Times New Roman" w:hAnsi="Times New Roman" w:cs="Times New Roman"/>
        </w:rPr>
        <w:footnoteRef/>
      </w:r>
      <w:r w:rsidRPr="00F95A3D">
        <w:rPr>
          <w:rFonts w:ascii="Times New Roman" w:hAnsi="Times New Roman" w:cs="Times New Roman"/>
        </w:rPr>
        <w:t xml:space="preserve"> Ayub, M., </w:t>
      </w:r>
      <w:r w:rsidRPr="00F95A3D">
        <w:rPr>
          <w:rFonts w:ascii="Times New Roman" w:hAnsi="Times New Roman" w:cs="Times New Roman"/>
          <w:i/>
        </w:rPr>
        <w:t>Understanding Islamic Finance</w:t>
      </w:r>
      <w:r w:rsidRPr="00F95A3D">
        <w:rPr>
          <w:rFonts w:ascii="Times New Roman" w:hAnsi="Times New Roman" w:cs="Times New Roman"/>
        </w:rPr>
        <w:t xml:space="preserve"> (England: John Willey &amp; Sons Ltd., 2008), p. 45 </w:t>
      </w:r>
    </w:p>
  </w:footnote>
  <w:footnote w:id="31">
    <w:p w14:paraId="22BFF16F" w14:textId="77777777" w:rsidR="00990FA4" w:rsidRPr="00F95A3D" w:rsidRDefault="00990FA4" w:rsidP="00F95A3D">
      <w:pPr>
        <w:pStyle w:val="FootnoteText"/>
        <w:jc w:val="both"/>
        <w:rPr>
          <w:rFonts w:ascii="Times New Roman" w:hAnsi="Times New Roman" w:cs="Times New Roman"/>
        </w:rPr>
      </w:pPr>
      <w:r w:rsidRPr="00F95A3D">
        <w:rPr>
          <w:rStyle w:val="FootnoteReference"/>
          <w:rFonts w:ascii="Times New Roman" w:hAnsi="Times New Roman" w:cs="Times New Roman"/>
        </w:rPr>
        <w:footnoteRef/>
      </w:r>
      <w:r w:rsidRPr="00F95A3D">
        <w:rPr>
          <w:rFonts w:ascii="Times New Roman" w:hAnsi="Times New Roman" w:cs="Times New Roman"/>
        </w:rPr>
        <w:t xml:space="preserve"> Chapra M.U., ‘The Financial Crisis: Can Islamic Finance help?’ </w:t>
      </w:r>
      <w:r w:rsidRPr="00F95A3D">
        <w:rPr>
          <w:rFonts w:ascii="Times New Roman" w:hAnsi="Times New Roman" w:cs="Times New Roman"/>
          <w:i/>
        </w:rPr>
        <w:t>IIUM Journal of Socioeconomics,</w:t>
      </w:r>
      <w:r w:rsidRPr="00F95A3D">
        <w:rPr>
          <w:rFonts w:ascii="Times New Roman" w:hAnsi="Times New Roman" w:cs="Times New Roman"/>
        </w:rPr>
        <w:t xml:space="preserve"> 29 (2000) pp.21-37</w:t>
      </w:r>
    </w:p>
  </w:footnote>
  <w:footnote w:id="32">
    <w:p w14:paraId="389DEBF1" w14:textId="24F33ABA" w:rsidR="00990FA4" w:rsidRPr="00F95A3D" w:rsidRDefault="00990FA4" w:rsidP="00F95A3D">
      <w:pPr>
        <w:pStyle w:val="FootnoteText"/>
        <w:jc w:val="both"/>
        <w:rPr>
          <w:rFonts w:ascii="Times New Roman" w:hAnsi="Times New Roman" w:cs="Times New Roman"/>
        </w:rPr>
      </w:pPr>
      <w:r w:rsidRPr="00F95A3D">
        <w:rPr>
          <w:rStyle w:val="FootnoteReference"/>
          <w:rFonts w:ascii="Times New Roman" w:hAnsi="Times New Roman" w:cs="Times New Roman"/>
        </w:rPr>
        <w:footnoteRef/>
      </w:r>
      <w:r w:rsidRPr="00F95A3D">
        <w:rPr>
          <w:rFonts w:ascii="Times New Roman" w:hAnsi="Times New Roman" w:cs="Times New Roman"/>
        </w:rPr>
        <w:t xml:space="preserve"> Mohammed, M.Z. and Chong, R., ‘The Contract of Bay’ Al-Islam and Isti</w:t>
      </w:r>
      <w:r w:rsidR="00E00692">
        <w:rPr>
          <w:rFonts w:ascii="Times New Roman" w:hAnsi="Times New Roman" w:cs="Times New Roman"/>
        </w:rPr>
        <w:t>s</w:t>
      </w:r>
      <w:r w:rsidRPr="00F95A3D">
        <w:rPr>
          <w:rFonts w:ascii="Times New Roman" w:hAnsi="Times New Roman" w:cs="Times New Roman"/>
        </w:rPr>
        <w:t xml:space="preserve">na’ in Islamic Commercial Law: A Comparative Analysis’, </w:t>
      </w:r>
      <w:r w:rsidRPr="00F95A3D">
        <w:rPr>
          <w:rFonts w:ascii="Times New Roman" w:hAnsi="Times New Roman" w:cs="Times New Roman"/>
          <w:i/>
        </w:rPr>
        <w:t>Labuan e-Journal of Muamalat and Society</w:t>
      </w:r>
      <w:r w:rsidRPr="00F95A3D">
        <w:rPr>
          <w:rFonts w:ascii="Times New Roman" w:hAnsi="Times New Roman" w:cs="Times New Roman"/>
        </w:rPr>
        <w:t xml:space="preserve">, Vol. 1, 2007, pp.21-28  </w:t>
      </w:r>
    </w:p>
  </w:footnote>
  <w:footnote w:id="33">
    <w:p w14:paraId="1D71545F" w14:textId="77777777" w:rsidR="00990FA4" w:rsidRPr="00F95A3D" w:rsidRDefault="00990FA4" w:rsidP="00F95A3D">
      <w:pPr>
        <w:pStyle w:val="FootnoteText"/>
        <w:jc w:val="both"/>
        <w:rPr>
          <w:rFonts w:ascii="Times New Roman" w:hAnsi="Times New Roman" w:cs="Times New Roman"/>
        </w:rPr>
      </w:pPr>
      <w:r w:rsidRPr="00F95A3D">
        <w:rPr>
          <w:rStyle w:val="FootnoteReference"/>
          <w:rFonts w:ascii="Times New Roman" w:hAnsi="Times New Roman" w:cs="Times New Roman"/>
        </w:rPr>
        <w:footnoteRef/>
      </w:r>
      <w:r w:rsidRPr="00F95A3D">
        <w:rPr>
          <w:rFonts w:ascii="Times New Roman" w:hAnsi="Times New Roman" w:cs="Times New Roman"/>
        </w:rPr>
        <w:t xml:space="preserve"> Obaidullah, M., </w:t>
      </w:r>
      <w:r w:rsidRPr="00F95A3D">
        <w:rPr>
          <w:rFonts w:ascii="Times New Roman" w:hAnsi="Times New Roman" w:cs="Times New Roman"/>
          <w:i/>
        </w:rPr>
        <w:t>Islamic Financial Services</w:t>
      </w:r>
      <w:r w:rsidRPr="00F95A3D">
        <w:rPr>
          <w:rFonts w:ascii="Times New Roman" w:hAnsi="Times New Roman" w:cs="Times New Roman"/>
        </w:rPr>
        <w:t xml:space="preserve"> (Jeddah: King Abdulaziz University Press, 2005) pp. 23</w:t>
      </w:r>
    </w:p>
  </w:footnote>
  <w:footnote w:id="34">
    <w:p w14:paraId="1FBE6F7E" w14:textId="77777777" w:rsidR="00990FA4" w:rsidRPr="00F95A3D" w:rsidRDefault="00990FA4" w:rsidP="00F95A3D">
      <w:pPr>
        <w:pStyle w:val="FootnoteText"/>
        <w:jc w:val="both"/>
        <w:rPr>
          <w:rFonts w:ascii="Times New Roman" w:hAnsi="Times New Roman" w:cs="Times New Roman"/>
        </w:rPr>
      </w:pPr>
      <w:r w:rsidRPr="00F95A3D">
        <w:rPr>
          <w:rStyle w:val="FootnoteReference"/>
          <w:rFonts w:ascii="Times New Roman" w:hAnsi="Times New Roman" w:cs="Times New Roman"/>
        </w:rPr>
        <w:footnoteRef/>
      </w:r>
      <w:r w:rsidRPr="00F95A3D">
        <w:rPr>
          <w:rFonts w:ascii="Times New Roman" w:hAnsi="Times New Roman" w:cs="Times New Roman"/>
        </w:rPr>
        <w:t xml:space="preserve"> Saleem, M.Y., </w:t>
      </w:r>
      <w:r w:rsidRPr="00F95A3D">
        <w:rPr>
          <w:rFonts w:ascii="Times New Roman" w:hAnsi="Times New Roman" w:cs="Times New Roman"/>
          <w:i/>
        </w:rPr>
        <w:t>An Introduction to the Theoretical Foundation of Islamic Transactions</w:t>
      </w:r>
      <w:r w:rsidRPr="00F95A3D">
        <w:rPr>
          <w:rFonts w:ascii="Times New Roman" w:hAnsi="Times New Roman" w:cs="Times New Roman"/>
        </w:rPr>
        <w:t xml:space="preserve"> (Revised Edition, Selangor: Ilmiah Publishers, 2010) pp. 45-47</w:t>
      </w:r>
    </w:p>
  </w:footnote>
  <w:footnote w:id="35">
    <w:p w14:paraId="67C80A57" w14:textId="77777777" w:rsidR="00990FA4" w:rsidRPr="00F95A3D" w:rsidRDefault="00990FA4" w:rsidP="00F95A3D">
      <w:pPr>
        <w:pStyle w:val="FootnoteText"/>
        <w:jc w:val="both"/>
        <w:rPr>
          <w:rFonts w:ascii="Times New Roman" w:hAnsi="Times New Roman" w:cs="Times New Roman"/>
        </w:rPr>
      </w:pPr>
      <w:r w:rsidRPr="00F95A3D">
        <w:rPr>
          <w:rStyle w:val="FootnoteReference"/>
          <w:rFonts w:ascii="Times New Roman" w:hAnsi="Times New Roman" w:cs="Times New Roman"/>
        </w:rPr>
        <w:footnoteRef/>
      </w:r>
      <w:r w:rsidRPr="00F95A3D">
        <w:rPr>
          <w:rFonts w:ascii="Times New Roman" w:hAnsi="Times New Roman" w:cs="Times New Roman"/>
        </w:rPr>
        <w:t xml:space="preserve"> Adewusi, Y., ‘Non-Interest Banking and Financial Institutions’ Paper presented at the International conference on Non-Interest Banking Organized by the Central Bank of Nigeria in Collaboration with the Islamic Development Bank (IDB), Transcorp Hotel, Abuja, 2011, pp. 1-15.</w:t>
      </w:r>
    </w:p>
  </w:footnote>
  <w:footnote w:id="36">
    <w:p w14:paraId="00419615" w14:textId="77777777" w:rsidR="00990FA4" w:rsidRPr="00F95A3D" w:rsidRDefault="00990FA4" w:rsidP="00F95A3D">
      <w:pPr>
        <w:pStyle w:val="FootnoteText"/>
        <w:jc w:val="both"/>
        <w:rPr>
          <w:rFonts w:ascii="Times New Roman" w:hAnsi="Times New Roman" w:cs="Times New Roman"/>
        </w:rPr>
      </w:pPr>
      <w:r w:rsidRPr="00F95A3D">
        <w:rPr>
          <w:rStyle w:val="FootnoteReference"/>
          <w:rFonts w:ascii="Times New Roman" w:hAnsi="Times New Roman" w:cs="Times New Roman"/>
        </w:rPr>
        <w:footnoteRef/>
      </w:r>
      <w:r w:rsidRPr="00F95A3D">
        <w:rPr>
          <w:rFonts w:ascii="Times New Roman" w:hAnsi="Times New Roman" w:cs="Times New Roman"/>
        </w:rPr>
        <w:t xml:space="preserve"> Kuran, T., ‘Islamic Discipline Economics emerged in the late Colonial India’ </w:t>
      </w:r>
      <w:r w:rsidRPr="00F95A3D">
        <w:rPr>
          <w:rFonts w:ascii="Times New Roman" w:hAnsi="Times New Roman" w:cs="Times New Roman"/>
          <w:i/>
        </w:rPr>
        <w:t>Islamic Economic Bulletin,</w:t>
      </w:r>
      <w:r w:rsidRPr="00F95A3D">
        <w:rPr>
          <w:rFonts w:ascii="Times New Roman" w:hAnsi="Times New Roman" w:cs="Times New Roman"/>
        </w:rPr>
        <w:t xml:space="preserve"> 12(6), 2002, pp.34-44 </w:t>
      </w:r>
    </w:p>
  </w:footnote>
  <w:footnote w:id="37">
    <w:p w14:paraId="6F275B5F" w14:textId="77777777" w:rsidR="00990FA4" w:rsidRPr="00F95A3D" w:rsidRDefault="00990FA4" w:rsidP="00F95A3D">
      <w:pPr>
        <w:pStyle w:val="FootnoteText"/>
        <w:jc w:val="both"/>
        <w:rPr>
          <w:rFonts w:ascii="Times New Roman" w:hAnsi="Times New Roman" w:cs="Times New Roman"/>
        </w:rPr>
      </w:pPr>
      <w:r w:rsidRPr="00F95A3D">
        <w:rPr>
          <w:rStyle w:val="FootnoteReference"/>
          <w:rFonts w:ascii="Times New Roman" w:hAnsi="Times New Roman" w:cs="Times New Roman"/>
        </w:rPr>
        <w:footnoteRef/>
      </w:r>
      <w:r w:rsidRPr="00F95A3D">
        <w:rPr>
          <w:rFonts w:ascii="Times New Roman" w:hAnsi="Times New Roman" w:cs="Times New Roman"/>
        </w:rPr>
        <w:t xml:space="preserve"> Zaidi, I., and Mirakhor, A., ‘Stabilization and Growth in Open Islamic Economy’, </w:t>
      </w:r>
      <w:r w:rsidRPr="00F95A3D">
        <w:rPr>
          <w:rFonts w:ascii="Times New Roman" w:hAnsi="Times New Roman" w:cs="Times New Roman"/>
          <w:i/>
        </w:rPr>
        <w:t>Review of Islamic Economics,</w:t>
      </w:r>
      <w:r w:rsidRPr="00F95A3D">
        <w:rPr>
          <w:rFonts w:ascii="Times New Roman" w:hAnsi="Times New Roman" w:cs="Times New Roman"/>
        </w:rPr>
        <w:t xml:space="preserve"> 1(2), 1991, pp. 1-20.</w:t>
      </w:r>
    </w:p>
  </w:footnote>
  <w:footnote w:id="38">
    <w:p w14:paraId="53E9511C" w14:textId="77777777" w:rsidR="00990FA4" w:rsidRPr="00F95A3D" w:rsidRDefault="00990FA4" w:rsidP="00F95A3D">
      <w:pPr>
        <w:pStyle w:val="FootnoteText"/>
        <w:jc w:val="both"/>
        <w:rPr>
          <w:rFonts w:ascii="Times New Roman" w:hAnsi="Times New Roman" w:cs="Times New Roman"/>
        </w:rPr>
      </w:pPr>
      <w:r w:rsidRPr="00F95A3D">
        <w:rPr>
          <w:rStyle w:val="FootnoteReference"/>
          <w:rFonts w:ascii="Times New Roman" w:hAnsi="Times New Roman" w:cs="Times New Roman"/>
        </w:rPr>
        <w:footnoteRef/>
      </w:r>
      <w:r w:rsidRPr="00F95A3D">
        <w:rPr>
          <w:rFonts w:ascii="Times New Roman" w:hAnsi="Times New Roman" w:cs="Times New Roman"/>
        </w:rPr>
        <w:t xml:space="preserve"> Siddiqi, M.N., ‘Current Crisis and Islamic Economics’, </w:t>
      </w:r>
      <w:r w:rsidRPr="00F95A3D">
        <w:rPr>
          <w:rFonts w:ascii="Times New Roman" w:hAnsi="Times New Roman" w:cs="Times New Roman"/>
          <w:i/>
        </w:rPr>
        <w:t>Radiance Views Weekly,</w:t>
      </w:r>
      <w:r w:rsidRPr="00F95A3D">
        <w:rPr>
          <w:rFonts w:ascii="Times New Roman" w:hAnsi="Times New Roman" w:cs="Times New Roman"/>
        </w:rPr>
        <w:t xml:space="preserve"> Vol. XLVI, No. 38, 2009, pp. 52-65</w:t>
      </w:r>
    </w:p>
  </w:footnote>
  <w:footnote w:id="39">
    <w:p w14:paraId="38D9824E" w14:textId="77777777" w:rsidR="00990FA4" w:rsidRPr="00F95A3D" w:rsidRDefault="00990FA4" w:rsidP="00F95A3D">
      <w:pPr>
        <w:pStyle w:val="FootnoteText"/>
        <w:jc w:val="both"/>
        <w:rPr>
          <w:rFonts w:ascii="Times New Roman" w:hAnsi="Times New Roman" w:cs="Times New Roman"/>
        </w:rPr>
      </w:pPr>
      <w:r w:rsidRPr="00F95A3D">
        <w:rPr>
          <w:rStyle w:val="FootnoteReference"/>
          <w:rFonts w:ascii="Times New Roman" w:hAnsi="Times New Roman" w:cs="Times New Roman"/>
        </w:rPr>
        <w:footnoteRef/>
      </w:r>
      <w:r w:rsidRPr="00F95A3D">
        <w:rPr>
          <w:rFonts w:ascii="Times New Roman" w:hAnsi="Times New Roman" w:cs="Times New Roman"/>
        </w:rPr>
        <w:t xml:space="preserve"> Aziz, Z.A., ‘Building a progressive Islamic Banking Sector- Charting the way forward’, paper presented at Seminar on 10-Year Master Plan for Islamic Financial services Industry, Putrajaya, Malaysia, 2005, pp. 1-20.</w:t>
      </w:r>
    </w:p>
  </w:footnote>
  <w:footnote w:id="40">
    <w:p w14:paraId="0B68A9BB" w14:textId="77777777" w:rsidR="00990FA4" w:rsidRPr="00F95A3D" w:rsidRDefault="00990FA4" w:rsidP="00F95A3D">
      <w:pPr>
        <w:pStyle w:val="FootnoteText"/>
        <w:jc w:val="both"/>
        <w:rPr>
          <w:rFonts w:ascii="Times New Roman" w:hAnsi="Times New Roman" w:cs="Times New Roman"/>
        </w:rPr>
      </w:pPr>
      <w:r w:rsidRPr="00F95A3D">
        <w:rPr>
          <w:rStyle w:val="FootnoteReference"/>
          <w:rFonts w:ascii="Times New Roman" w:hAnsi="Times New Roman" w:cs="Times New Roman"/>
        </w:rPr>
        <w:footnoteRef/>
      </w:r>
      <w:r w:rsidRPr="00F95A3D">
        <w:rPr>
          <w:rFonts w:ascii="Times New Roman" w:hAnsi="Times New Roman" w:cs="Times New Roman"/>
        </w:rPr>
        <w:t xml:space="preserve"> Rosley, S.A., ‘Performance of Islamic and Mainstream Banks in Malaysia’, </w:t>
      </w:r>
      <w:r w:rsidRPr="00F95A3D">
        <w:rPr>
          <w:rFonts w:ascii="Times New Roman" w:hAnsi="Times New Roman" w:cs="Times New Roman"/>
          <w:i/>
        </w:rPr>
        <w:t>International Journal of Social Economics,</w:t>
      </w:r>
      <w:r w:rsidRPr="00F95A3D">
        <w:rPr>
          <w:rFonts w:ascii="Times New Roman" w:hAnsi="Times New Roman" w:cs="Times New Roman"/>
        </w:rPr>
        <w:t xml:space="preserve"> Vol. 30(12), 2003, pp. 1249-1265.</w:t>
      </w:r>
    </w:p>
  </w:footnote>
  <w:footnote w:id="41">
    <w:p w14:paraId="494411AC" w14:textId="77777777" w:rsidR="00990FA4" w:rsidRPr="00F95A3D" w:rsidRDefault="00990FA4" w:rsidP="00F95A3D">
      <w:pPr>
        <w:pStyle w:val="FootnoteText"/>
        <w:jc w:val="both"/>
        <w:rPr>
          <w:rFonts w:ascii="Times New Roman" w:hAnsi="Times New Roman" w:cs="Times New Roman"/>
        </w:rPr>
      </w:pPr>
      <w:r w:rsidRPr="00F95A3D">
        <w:rPr>
          <w:rStyle w:val="FootnoteReference"/>
          <w:rFonts w:ascii="Times New Roman" w:hAnsi="Times New Roman" w:cs="Times New Roman"/>
        </w:rPr>
        <w:footnoteRef/>
      </w:r>
      <w:r w:rsidRPr="00F95A3D">
        <w:rPr>
          <w:rFonts w:ascii="Times New Roman" w:hAnsi="Times New Roman" w:cs="Times New Roman"/>
        </w:rPr>
        <w:t xml:space="preserve"> Aburime, U.T. and Alio, F., ‘Islamic Banking: Theories, Practices and Insights for Nigeria’, </w:t>
      </w:r>
      <w:r w:rsidRPr="00F95A3D">
        <w:rPr>
          <w:rFonts w:ascii="Times New Roman" w:hAnsi="Times New Roman" w:cs="Times New Roman"/>
          <w:i/>
        </w:rPr>
        <w:t>International Review of Business Research Papers,</w:t>
      </w:r>
      <w:r w:rsidRPr="00F95A3D">
        <w:rPr>
          <w:rFonts w:ascii="Times New Roman" w:hAnsi="Times New Roman" w:cs="Times New Roman"/>
        </w:rPr>
        <w:t xml:space="preserve"> 5(1), 2009, pp. 321-339</w:t>
      </w:r>
    </w:p>
  </w:footnote>
  <w:footnote w:id="42">
    <w:p w14:paraId="5366C9CD" w14:textId="77777777" w:rsidR="00990FA4" w:rsidRPr="00F95A3D" w:rsidRDefault="00990FA4" w:rsidP="00F95A3D">
      <w:pPr>
        <w:pStyle w:val="FootnoteText"/>
        <w:jc w:val="both"/>
        <w:rPr>
          <w:rFonts w:ascii="Times New Roman" w:hAnsi="Times New Roman" w:cs="Times New Roman"/>
        </w:rPr>
      </w:pPr>
      <w:r w:rsidRPr="00F95A3D">
        <w:rPr>
          <w:rStyle w:val="FootnoteReference"/>
          <w:rFonts w:ascii="Times New Roman" w:hAnsi="Times New Roman" w:cs="Times New Roman"/>
        </w:rPr>
        <w:footnoteRef/>
      </w:r>
      <w:r w:rsidRPr="00F95A3D">
        <w:rPr>
          <w:rFonts w:ascii="Times New Roman" w:hAnsi="Times New Roman" w:cs="Times New Roman"/>
        </w:rPr>
        <w:t xml:space="preserve"> Ahmad, A., Rehman, K., Saif, I., and Safwan, N., ‘An Empirical Investigation of Islamic Banking in Pakistan based on Perception of Service Quality’, </w:t>
      </w:r>
      <w:r w:rsidRPr="00F95A3D">
        <w:rPr>
          <w:rFonts w:ascii="Times New Roman" w:hAnsi="Times New Roman" w:cs="Times New Roman"/>
          <w:i/>
        </w:rPr>
        <w:t xml:space="preserve">African Journal of Business Management, </w:t>
      </w:r>
      <w:r w:rsidRPr="00F95A3D">
        <w:rPr>
          <w:rFonts w:ascii="Times New Roman" w:hAnsi="Times New Roman" w:cs="Times New Roman"/>
        </w:rPr>
        <w:t xml:space="preserve">4(6), 2010, pp. 1185-1193.    </w:t>
      </w:r>
    </w:p>
  </w:footnote>
  <w:footnote w:id="43">
    <w:p w14:paraId="360A0459" w14:textId="3F01AD5F" w:rsidR="003B7CE3" w:rsidRPr="0035506E" w:rsidRDefault="003B7CE3">
      <w:pPr>
        <w:pStyle w:val="FootnoteText"/>
        <w:rPr>
          <w:rFonts w:asciiTheme="majorBidi" w:hAnsiTheme="majorBidi" w:cstheme="majorBidi"/>
        </w:rPr>
      </w:pPr>
      <w:r w:rsidRPr="0035506E">
        <w:rPr>
          <w:rStyle w:val="FootnoteReference"/>
          <w:rFonts w:asciiTheme="majorBidi" w:hAnsiTheme="majorBidi" w:cstheme="majorBidi"/>
        </w:rPr>
        <w:footnoteRef/>
      </w:r>
      <w:r w:rsidRPr="0035506E">
        <w:rPr>
          <w:rFonts w:asciiTheme="majorBidi" w:hAnsiTheme="majorBidi" w:cstheme="majorBidi"/>
        </w:rPr>
        <w:t xml:space="preserve"> Zubair, A. A. ‘An Analysis of Dispute Resolution Mechanisms in the Islamic Banking and Finance Industry in Malaysia’ </w:t>
      </w:r>
      <w:r w:rsidRPr="0035506E">
        <w:rPr>
          <w:rFonts w:asciiTheme="majorBidi" w:hAnsiTheme="majorBidi" w:cstheme="majorBidi"/>
          <w:i/>
          <w:iCs/>
        </w:rPr>
        <w:t>J</w:t>
      </w:r>
      <w:r w:rsidR="001743DD" w:rsidRPr="0035506E">
        <w:rPr>
          <w:rFonts w:asciiTheme="majorBidi" w:hAnsiTheme="majorBidi" w:cstheme="majorBidi"/>
          <w:i/>
          <w:iCs/>
        </w:rPr>
        <w:t>urnal Hukm Novelty</w:t>
      </w:r>
      <w:r w:rsidR="001743DD" w:rsidRPr="0035506E">
        <w:rPr>
          <w:rFonts w:asciiTheme="majorBidi" w:hAnsiTheme="majorBidi" w:cstheme="majorBidi"/>
        </w:rPr>
        <w:t xml:space="preserve"> Vol. 11(2), 2020, pp. 164-178.</w:t>
      </w:r>
    </w:p>
  </w:footnote>
  <w:footnote w:id="44">
    <w:p w14:paraId="2958A0E7" w14:textId="77777777" w:rsidR="00990FA4" w:rsidRPr="00F95A3D" w:rsidRDefault="00990FA4" w:rsidP="00F95A3D">
      <w:pPr>
        <w:pStyle w:val="FootnoteText"/>
        <w:jc w:val="both"/>
        <w:rPr>
          <w:rFonts w:ascii="Times New Roman" w:hAnsi="Times New Roman" w:cs="Times New Roman"/>
        </w:rPr>
      </w:pPr>
      <w:r w:rsidRPr="00F95A3D">
        <w:rPr>
          <w:rStyle w:val="FootnoteReference"/>
          <w:rFonts w:ascii="Times New Roman" w:hAnsi="Times New Roman" w:cs="Times New Roman"/>
        </w:rPr>
        <w:footnoteRef/>
      </w:r>
      <w:r w:rsidRPr="00F95A3D">
        <w:rPr>
          <w:rFonts w:ascii="Times New Roman" w:hAnsi="Times New Roman" w:cs="Times New Roman"/>
        </w:rPr>
        <w:t xml:space="preserve"> Bley, J., and Kuehn, K., ‘Conventional versus Islamic Finance: Student Knowledge and Perception in the United Arab Emirates’, </w:t>
      </w:r>
      <w:r w:rsidRPr="00F95A3D">
        <w:rPr>
          <w:rFonts w:ascii="Times New Roman" w:hAnsi="Times New Roman" w:cs="Times New Roman"/>
          <w:i/>
        </w:rPr>
        <w:t>International Journal of Islamic Financial Services</w:t>
      </w:r>
      <w:r w:rsidRPr="00F95A3D">
        <w:rPr>
          <w:rFonts w:ascii="Times New Roman" w:hAnsi="Times New Roman" w:cs="Times New Roman"/>
        </w:rPr>
        <w:t xml:space="preserve">, 5(4), 2004, pp. 5-10. </w:t>
      </w:r>
    </w:p>
  </w:footnote>
  <w:footnote w:id="45">
    <w:p w14:paraId="4821992E" w14:textId="77777777" w:rsidR="00990FA4" w:rsidRPr="00F95A3D" w:rsidRDefault="00990FA4" w:rsidP="00F95A3D">
      <w:pPr>
        <w:pStyle w:val="FootnoteText"/>
        <w:jc w:val="both"/>
        <w:rPr>
          <w:rFonts w:ascii="Times New Roman" w:hAnsi="Times New Roman" w:cs="Times New Roman"/>
        </w:rPr>
      </w:pPr>
      <w:r w:rsidRPr="00F95A3D">
        <w:rPr>
          <w:rStyle w:val="FootnoteReference"/>
          <w:rFonts w:ascii="Times New Roman" w:hAnsi="Times New Roman" w:cs="Times New Roman"/>
        </w:rPr>
        <w:footnoteRef/>
      </w:r>
      <w:r w:rsidRPr="00F95A3D">
        <w:rPr>
          <w:rFonts w:ascii="Times New Roman" w:hAnsi="Times New Roman" w:cs="Times New Roman"/>
        </w:rPr>
        <w:t xml:space="preserve"> Haron, S., Ahmad, N., and Planisek, S.L., ‘Bank Patronage: Factors of Muslim and non-Muslim Customers’, </w:t>
      </w:r>
      <w:r w:rsidRPr="00F95A3D">
        <w:rPr>
          <w:rFonts w:ascii="Times New Roman" w:hAnsi="Times New Roman" w:cs="Times New Roman"/>
          <w:i/>
        </w:rPr>
        <w:t>International Journal of Bank Marketing,</w:t>
      </w:r>
      <w:r w:rsidRPr="00F95A3D">
        <w:rPr>
          <w:rFonts w:ascii="Times New Roman" w:hAnsi="Times New Roman" w:cs="Times New Roman"/>
        </w:rPr>
        <w:t xml:space="preserve"> 12(1), 1994, pp. 32-40</w:t>
      </w:r>
    </w:p>
  </w:footnote>
  <w:footnote w:id="46">
    <w:p w14:paraId="4BFE5CB1" w14:textId="43A4C5CA" w:rsidR="00990FA4" w:rsidRPr="00F95A3D" w:rsidRDefault="00990FA4" w:rsidP="00F95A3D">
      <w:pPr>
        <w:pStyle w:val="FootnoteText"/>
        <w:jc w:val="both"/>
        <w:rPr>
          <w:rFonts w:ascii="Times New Roman" w:hAnsi="Times New Roman" w:cs="Times New Roman"/>
        </w:rPr>
      </w:pPr>
      <w:r w:rsidRPr="00F95A3D">
        <w:rPr>
          <w:rStyle w:val="FootnoteReference"/>
          <w:rFonts w:ascii="Times New Roman" w:hAnsi="Times New Roman" w:cs="Times New Roman"/>
        </w:rPr>
        <w:footnoteRef/>
      </w:r>
      <w:r w:rsidRPr="00F95A3D">
        <w:rPr>
          <w:rFonts w:ascii="Times New Roman" w:hAnsi="Times New Roman" w:cs="Times New Roman"/>
        </w:rPr>
        <w:t xml:space="preserve"> Sambo, A.O., and Akanbi, M.M., ‘Sulh </w:t>
      </w:r>
      <w:r w:rsidR="00274FE8" w:rsidRPr="00F95A3D">
        <w:rPr>
          <w:rFonts w:ascii="Times New Roman" w:hAnsi="Times New Roman" w:cs="Times New Roman"/>
        </w:rPr>
        <w:t>as</w:t>
      </w:r>
      <w:r w:rsidRPr="00F95A3D">
        <w:rPr>
          <w:rFonts w:ascii="Times New Roman" w:hAnsi="Times New Roman" w:cs="Times New Roman"/>
        </w:rPr>
        <w:t xml:space="preserve"> A form of Dispute Resolution’ in Adnan Trakic and Hannifah Haydar Ali Tajuddin (eds), </w:t>
      </w:r>
      <w:r w:rsidRPr="00F95A3D">
        <w:rPr>
          <w:rFonts w:ascii="Times New Roman" w:hAnsi="Times New Roman" w:cs="Times New Roman"/>
          <w:i/>
        </w:rPr>
        <w:t>Islamic Banking and Finance: Principles, Instruments and Operations,</w:t>
      </w:r>
      <w:r w:rsidRPr="00F95A3D">
        <w:rPr>
          <w:rFonts w:ascii="Times New Roman" w:hAnsi="Times New Roman" w:cs="Times New Roman"/>
        </w:rPr>
        <w:t xml:space="preserve"> the Malaysian Current Law Journal Sdn</w:t>
      </w:r>
      <w:r w:rsidR="00274FE8">
        <w:rPr>
          <w:rFonts w:ascii="Times New Roman" w:hAnsi="Times New Roman" w:cs="Times New Roman"/>
        </w:rPr>
        <w:t xml:space="preserve"> </w:t>
      </w:r>
      <w:r w:rsidRPr="00F95A3D">
        <w:rPr>
          <w:rFonts w:ascii="Times New Roman" w:hAnsi="Times New Roman" w:cs="Times New Roman"/>
        </w:rPr>
        <w:t>Bhd, Malaysia, 2012, p. 373.</w:t>
      </w:r>
    </w:p>
  </w:footnote>
  <w:footnote w:id="47">
    <w:p w14:paraId="7836CA1D" w14:textId="77777777" w:rsidR="00990FA4" w:rsidRPr="00F95A3D" w:rsidRDefault="00990FA4" w:rsidP="00F95A3D">
      <w:pPr>
        <w:pStyle w:val="FootnoteText"/>
        <w:jc w:val="both"/>
        <w:rPr>
          <w:rFonts w:ascii="Times New Roman" w:hAnsi="Times New Roman" w:cs="Times New Roman"/>
        </w:rPr>
      </w:pPr>
      <w:r w:rsidRPr="00F95A3D">
        <w:rPr>
          <w:rStyle w:val="FootnoteReference"/>
          <w:rFonts w:ascii="Times New Roman" w:hAnsi="Times New Roman" w:cs="Times New Roman"/>
        </w:rPr>
        <w:footnoteRef/>
      </w:r>
      <w:r w:rsidRPr="00F95A3D">
        <w:rPr>
          <w:rFonts w:ascii="Times New Roman" w:hAnsi="Times New Roman" w:cs="Times New Roman"/>
        </w:rPr>
        <w:t xml:space="preserve"> Oseni, U.A., ‘Dispute Resolution in Islamic Banking and Finance: Current Trends and Future Perspectives’ Paper presented at the International Conference on Islamic Financial Services: Emerging Opportunities for Law/Economic Reforms of Developing Nations, 6-8 October, 2009, University of Ilorin, Kwara State, Nigeria, jointly organized by the Department of Islamic Law, Faculty, University of Ilorin, Ilorin, Nigeria and Islamic Research and Training Institute (IRTI), IDB Group, Jeddah, Saudi Arabia, pp. 1-25.     </w:t>
      </w:r>
    </w:p>
  </w:footnote>
  <w:footnote w:id="48">
    <w:p w14:paraId="68F4B63D" w14:textId="77777777" w:rsidR="00990FA4" w:rsidRPr="00F95A3D" w:rsidRDefault="00990FA4" w:rsidP="00F95A3D">
      <w:pPr>
        <w:pStyle w:val="FootnoteText"/>
        <w:jc w:val="both"/>
        <w:rPr>
          <w:rFonts w:ascii="Times New Roman" w:hAnsi="Times New Roman" w:cs="Times New Roman"/>
        </w:rPr>
      </w:pPr>
      <w:r w:rsidRPr="00F95A3D">
        <w:rPr>
          <w:rStyle w:val="FootnoteReference"/>
          <w:rFonts w:ascii="Times New Roman" w:hAnsi="Times New Roman" w:cs="Times New Roman"/>
        </w:rPr>
        <w:footnoteRef/>
      </w:r>
      <w:r w:rsidRPr="00F95A3D">
        <w:rPr>
          <w:rFonts w:ascii="Times New Roman" w:hAnsi="Times New Roman" w:cs="Times New Roman"/>
        </w:rPr>
        <w:t xml:space="preserve"> Mustafa, D., Ibrahim, M.Y., and Adewale, A., ‘The Establishment and Operation of Islamic Banks in Nigeria: Perception Study on the Role of Central Bank of Nigeria’, </w:t>
      </w:r>
      <w:r w:rsidRPr="00F95A3D">
        <w:rPr>
          <w:rFonts w:ascii="Times New Roman" w:hAnsi="Times New Roman" w:cs="Times New Roman"/>
          <w:i/>
        </w:rPr>
        <w:t>Australian Journal of Business and Management Research,</w:t>
      </w:r>
      <w:r w:rsidRPr="00F95A3D">
        <w:rPr>
          <w:rFonts w:ascii="Times New Roman" w:hAnsi="Times New Roman" w:cs="Times New Roman"/>
        </w:rPr>
        <w:t xml:space="preserve"> Vol.1 No. 2, 2011, pp. 14-29</w:t>
      </w:r>
    </w:p>
  </w:footnote>
  <w:footnote w:id="49">
    <w:p w14:paraId="0F003E2B" w14:textId="77777777" w:rsidR="00990FA4" w:rsidRPr="00F95A3D" w:rsidRDefault="00990FA4" w:rsidP="00F95A3D">
      <w:pPr>
        <w:pStyle w:val="FootnoteText"/>
        <w:jc w:val="both"/>
        <w:rPr>
          <w:rFonts w:ascii="Times New Roman" w:hAnsi="Times New Roman" w:cs="Times New Roman"/>
        </w:rPr>
      </w:pPr>
      <w:r w:rsidRPr="00F95A3D">
        <w:rPr>
          <w:rStyle w:val="FootnoteReference"/>
          <w:rFonts w:ascii="Times New Roman" w:hAnsi="Times New Roman" w:cs="Times New Roman"/>
        </w:rPr>
        <w:footnoteRef/>
      </w:r>
      <w:r w:rsidRPr="00F95A3D">
        <w:rPr>
          <w:rFonts w:ascii="Times New Roman" w:hAnsi="Times New Roman" w:cs="Times New Roman"/>
        </w:rPr>
        <w:t xml:space="preserve"> See the ‘Circular on the Guidelines for the Regulation and Supervision of Non-Interest (Islamic) Microfinance Banks in Nigeria’ with Reference No. FPR/DIR/GEN/CIR/06/016 dated April 5, 2017 duly signed by Director, Finance Policy and Regulation Department of Central bank of Nigeria, Abuja.</w:t>
      </w:r>
    </w:p>
  </w:footnote>
  <w:footnote w:id="50">
    <w:p w14:paraId="175DC2B4" w14:textId="77777777" w:rsidR="00990FA4" w:rsidRPr="00F95A3D" w:rsidRDefault="00990FA4" w:rsidP="00F95A3D">
      <w:pPr>
        <w:pStyle w:val="FootnoteText"/>
        <w:jc w:val="both"/>
        <w:rPr>
          <w:rFonts w:ascii="Times New Roman" w:hAnsi="Times New Roman" w:cs="Times New Roman"/>
        </w:rPr>
      </w:pPr>
      <w:r w:rsidRPr="00F95A3D">
        <w:rPr>
          <w:rStyle w:val="FootnoteReference"/>
          <w:rFonts w:ascii="Times New Roman" w:hAnsi="Times New Roman" w:cs="Times New Roman"/>
        </w:rPr>
        <w:footnoteRef/>
      </w:r>
      <w:r w:rsidRPr="00F95A3D">
        <w:rPr>
          <w:rFonts w:ascii="Times New Roman" w:hAnsi="Times New Roman" w:cs="Times New Roman"/>
        </w:rPr>
        <w:t xml:space="preserve"> See section 10.0 of the CBN Guidelines, 2017.</w:t>
      </w:r>
    </w:p>
  </w:footnote>
  <w:footnote w:id="51">
    <w:p w14:paraId="03032705" w14:textId="77777777" w:rsidR="00990FA4" w:rsidRPr="00F95A3D" w:rsidRDefault="00990FA4" w:rsidP="00F95A3D">
      <w:pPr>
        <w:pStyle w:val="FootnoteText"/>
        <w:jc w:val="both"/>
        <w:rPr>
          <w:rFonts w:ascii="Times New Roman" w:hAnsi="Times New Roman" w:cs="Times New Roman"/>
        </w:rPr>
      </w:pPr>
      <w:r w:rsidRPr="00F95A3D">
        <w:rPr>
          <w:rStyle w:val="FootnoteReference"/>
          <w:rFonts w:ascii="Times New Roman" w:hAnsi="Times New Roman" w:cs="Times New Roman"/>
        </w:rPr>
        <w:footnoteRef/>
      </w:r>
      <w:r w:rsidRPr="00F95A3D">
        <w:rPr>
          <w:rFonts w:ascii="Times New Roman" w:hAnsi="Times New Roman" w:cs="Times New Roman"/>
        </w:rPr>
        <w:t xml:space="preserve"> Abdul, O.Y., ‘Corporate Governance and Islamic Banking in Nigeria’ in Dandago, K.I. et al, (eds), </w:t>
      </w:r>
      <w:r w:rsidRPr="00F95A3D">
        <w:rPr>
          <w:rFonts w:ascii="Times New Roman" w:hAnsi="Times New Roman" w:cs="Times New Roman"/>
          <w:i/>
        </w:rPr>
        <w:t>Essentials of Islamic Banking and Finance in Nigeria</w:t>
      </w:r>
      <w:r w:rsidRPr="00F95A3D">
        <w:rPr>
          <w:rFonts w:ascii="Times New Roman" w:hAnsi="Times New Roman" w:cs="Times New Roman"/>
        </w:rPr>
        <w:t xml:space="preserve"> (Benchmark Publishers Limited, Kano, 2013) pp. 151 - 164</w:t>
      </w:r>
    </w:p>
  </w:footnote>
  <w:footnote w:id="52">
    <w:p w14:paraId="2AFCA410" w14:textId="77777777" w:rsidR="00990FA4" w:rsidRPr="00F95A3D" w:rsidRDefault="00990FA4" w:rsidP="00F95A3D">
      <w:pPr>
        <w:pStyle w:val="FootnoteText"/>
        <w:jc w:val="both"/>
        <w:rPr>
          <w:rFonts w:ascii="Times New Roman" w:hAnsi="Times New Roman" w:cs="Times New Roman"/>
        </w:rPr>
      </w:pPr>
      <w:r w:rsidRPr="00F95A3D">
        <w:rPr>
          <w:rStyle w:val="FootnoteReference"/>
          <w:rFonts w:ascii="Times New Roman" w:hAnsi="Times New Roman" w:cs="Times New Roman"/>
        </w:rPr>
        <w:footnoteRef/>
      </w:r>
      <w:r w:rsidRPr="00F95A3D">
        <w:rPr>
          <w:rFonts w:ascii="Times New Roman" w:hAnsi="Times New Roman" w:cs="Times New Roman"/>
        </w:rPr>
        <w:t xml:space="preserve"> Abikan, I.A., ‘The Legal Framework for Islamic Banking in Nigeria’ in Dandago, K.I. et al, (eds), </w:t>
      </w:r>
      <w:r w:rsidRPr="00F95A3D">
        <w:rPr>
          <w:rFonts w:ascii="Times New Roman" w:hAnsi="Times New Roman" w:cs="Times New Roman"/>
          <w:i/>
        </w:rPr>
        <w:t>Essentials of Islamic Banking and Finance in Nigeria</w:t>
      </w:r>
      <w:r w:rsidRPr="00F95A3D">
        <w:rPr>
          <w:rFonts w:ascii="Times New Roman" w:hAnsi="Times New Roman" w:cs="Times New Roman"/>
        </w:rPr>
        <w:t xml:space="preserve"> (Benchmark Publishers Limited, Kano, 2013) pp. 106 - 119</w:t>
      </w:r>
    </w:p>
  </w:footnote>
  <w:footnote w:id="53">
    <w:p w14:paraId="392ECAF7" w14:textId="77777777" w:rsidR="00990FA4" w:rsidRPr="00F95A3D" w:rsidRDefault="00990FA4" w:rsidP="00F95A3D">
      <w:pPr>
        <w:pStyle w:val="FootnoteText"/>
        <w:jc w:val="both"/>
        <w:rPr>
          <w:rFonts w:ascii="Times New Roman" w:hAnsi="Times New Roman" w:cs="Times New Roman"/>
        </w:rPr>
      </w:pPr>
      <w:r w:rsidRPr="00F95A3D">
        <w:rPr>
          <w:rStyle w:val="FootnoteReference"/>
          <w:rFonts w:ascii="Times New Roman" w:hAnsi="Times New Roman" w:cs="Times New Roman"/>
        </w:rPr>
        <w:footnoteRef/>
      </w:r>
      <w:r w:rsidRPr="00F95A3D">
        <w:rPr>
          <w:rFonts w:ascii="Times New Roman" w:hAnsi="Times New Roman" w:cs="Times New Roman"/>
        </w:rPr>
        <w:t xml:space="preserve"> Alaro, A.A., ‘Shariah Supervision as a Challenge for Islamic banking in Nigeria’ in Oloyede, I.O.,</w:t>
      </w:r>
      <w:r w:rsidRPr="00F95A3D">
        <w:rPr>
          <w:rFonts w:ascii="Times New Roman" w:hAnsi="Times New Roman" w:cs="Times New Roman"/>
          <w:i/>
        </w:rPr>
        <w:t xml:space="preserve"> et al</w:t>
      </w:r>
      <w:r w:rsidRPr="00F95A3D">
        <w:rPr>
          <w:rFonts w:ascii="Times New Roman" w:hAnsi="Times New Roman" w:cs="Times New Roman"/>
        </w:rPr>
        <w:t xml:space="preserve">, (eds.), </w:t>
      </w:r>
      <w:r w:rsidRPr="00F95A3D">
        <w:rPr>
          <w:rFonts w:ascii="Times New Roman" w:hAnsi="Times New Roman" w:cs="Times New Roman"/>
          <w:i/>
        </w:rPr>
        <w:t>Al-Adl (The Just), Essay in Honour of Islam, Islamic Law and Jurisprudence</w:t>
      </w:r>
      <w:r w:rsidRPr="00F95A3D">
        <w:rPr>
          <w:rFonts w:ascii="Times New Roman" w:hAnsi="Times New Roman" w:cs="Times New Roman"/>
        </w:rPr>
        <w:t xml:space="preserve"> (Ibadan: NAMLAS, 2009) 59-65. </w:t>
      </w:r>
    </w:p>
  </w:footnote>
  <w:footnote w:id="54">
    <w:p w14:paraId="532D2558" w14:textId="77777777" w:rsidR="00990FA4" w:rsidRPr="00F95A3D" w:rsidRDefault="00990FA4" w:rsidP="00F95A3D">
      <w:pPr>
        <w:pStyle w:val="FootnoteText"/>
        <w:jc w:val="both"/>
        <w:rPr>
          <w:rFonts w:ascii="Times New Roman" w:hAnsi="Times New Roman" w:cs="Times New Roman"/>
        </w:rPr>
      </w:pPr>
      <w:r w:rsidRPr="00F95A3D">
        <w:rPr>
          <w:rStyle w:val="FootnoteReference"/>
          <w:rFonts w:ascii="Times New Roman" w:hAnsi="Times New Roman" w:cs="Times New Roman"/>
        </w:rPr>
        <w:footnoteRef/>
      </w:r>
      <w:r w:rsidRPr="00F95A3D">
        <w:rPr>
          <w:rFonts w:ascii="Times New Roman" w:hAnsi="Times New Roman" w:cs="Times New Roman"/>
        </w:rPr>
        <w:t xml:space="preserve"> Abikan, I.A., ‘Islamic Banks’ Participation in Deposit Insurance Scheme: A Legal Appraisal’ </w:t>
      </w:r>
      <w:r w:rsidRPr="00F95A3D">
        <w:rPr>
          <w:rFonts w:ascii="Times New Roman" w:hAnsi="Times New Roman" w:cs="Times New Roman"/>
          <w:i/>
        </w:rPr>
        <w:t>NDIC Quarterly Journal of the Nigerian Deposit Insurance Corporation,</w:t>
      </w:r>
      <w:r w:rsidRPr="00F95A3D">
        <w:rPr>
          <w:rFonts w:ascii="Times New Roman" w:hAnsi="Times New Roman" w:cs="Times New Roman"/>
        </w:rPr>
        <w:t xml:space="preserve"> Vol. 21, No. 1, 2011, pp. 17-43</w:t>
      </w:r>
    </w:p>
  </w:footnote>
  <w:footnote w:id="55">
    <w:p w14:paraId="05FE82FB" w14:textId="77777777" w:rsidR="00990FA4" w:rsidRPr="00F95A3D" w:rsidRDefault="00990FA4" w:rsidP="00F95A3D">
      <w:pPr>
        <w:pStyle w:val="FootnoteText"/>
        <w:jc w:val="both"/>
        <w:rPr>
          <w:rFonts w:ascii="Times New Roman" w:hAnsi="Times New Roman" w:cs="Times New Roman"/>
        </w:rPr>
      </w:pPr>
      <w:r w:rsidRPr="00F95A3D">
        <w:rPr>
          <w:rStyle w:val="FootnoteReference"/>
          <w:rFonts w:ascii="Times New Roman" w:hAnsi="Times New Roman" w:cs="Times New Roman"/>
        </w:rPr>
        <w:footnoteRef/>
      </w:r>
      <w:r w:rsidRPr="00F95A3D">
        <w:rPr>
          <w:rFonts w:ascii="Times New Roman" w:hAnsi="Times New Roman" w:cs="Times New Roman"/>
        </w:rPr>
        <w:t xml:space="preserve"> Shahran, L.A., Corporate Governance in Islamic Perspectives, 5</w:t>
      </w:r>
      <w:r w:rsidRPr="00F95A3D">
        <w:rPr>
          <w:rFonts w:ascii="Times New Roman" w:hAnsi="Times New Roman" w:cs="Times New Roman"/>
          <w:vertAlign w:val="superscript"/>
        </w:rPr>
        <w:t>th</w:t>
      </w:r>
      <w:r w:rsidRPr="00F95A3D">
        <w:rPr>
          <w:rFonts w:ascii="Times New Roman" w:hAnsi="Times New Roman" w:cs="Times New Roman"/>
        </w:rPr>
        <w:t xml:space="preserve"> International Islamic Finance Conference: “Thirty-Five Years On – The Future of Islamic Finance” 3 &amp; 4 September, 2007, The Ritz Carlton, Kuala Lumpur, Organized by Monash University Malaysia and Institute of Bankers Malaysia.   </w:t>
      </w:r>
    </w:p>
  </w:footnote>
  <w:footnote w:id="56">
    <w:p w14:paraId="0FF37AC7" w14:textId="77777777" w:rsidR="00990FA4" w:rsidRPr="00F95A3D" w:rsidRDefault="00990FA4" w:rsidP="00F95A3D">
      <w:pPr>
        <w:pStyle w:val="FootnoteText"/>
        <w:jc w:val="both"/>
        <w:rPr>
          <w:rFonts w:ascii="Times New Roman" w:hAnsi="Times New Roman" w:cs="Times New Roman"/>
        </w:rPr>
      </w:pPr>
      <w:r w:rsidRPr="00F95A3D">
        <w:rPr>
          <w:rStyle w:val="FootnoteReference"/>
          <w:rFonts w:ascii="Times New Roman" w:hAnsi="Times New Roman" w:cs="Times New Roman"/>
        </w:rPr>
        <w:footnoteRef/>
      </w:r>
      <w:r w:rsidRPr="00F95A3D">
        <w:rPr>
          <w:rFonts w:ascii="Times New Roman" w:hAnsi="Times New Roman" w:cs="Times New Roman"/>
        </w:rPr>
        <w:t xml:space="preserve"> Choudhary, S., ‘OECD Principles and Islamic Perspectives on Corporate Governance’, </w:t>
      </w:r>
      <w:r w:rsidRPr="00F95A3D">
        <w:rPr>
          <w:rFonts w:ascii="Times New Roman" w:hAnsi="Times New Roman" w:cs="Times New Roman"/>
          <w:i/>
        </w:rPr>
        <w:t>Review of Islamic Economics,</w:t>
      </w:r>
      <w:r w:rsidRPr="00F95A3D">
        <w:rPr>
          <w:rFonts w:ascii="Times New Roman" w:hAnsi="Times New Roman" w:cs="Times New Roman"/>
        </w:rPr>
        <w:t xml:space="preserve"> Vol. 12, No. 1, 2009, pp. 33-37</w:t>
      </w:r>
    </w:p>
  </w:footnote>
  <w:footnote w:id="57">
    <w:p w14:paraId="0AB9E27D" w14:textId="1CB37D26" w:rsidR="00990FA4" w:rsidRPr="00F95A3D" w:rsidRDefault="00990FA4" w:rsidP="00F95A3D">
      <w:pPr>
        <w:pStyle w:val="FootnoteText"/>
        <w:jc w:val="both"/>
        <w:rPr>
          <w:rFonts w:ascii="Times New Roman" w:hAnsi="Times New Roman" w:cs="Times New Roman"/>
        </w:rPr>
      </w:pPr>
      <w:r w:rsidRPr="00F95A3D">
        <w:rPr>
          <w:rStyle w:val="FootnoteReference"/>
          <w:rFonts w:ascii="Times New Roman" w:hAnsi="Times New Roman" w:cs="Times New Roman"/>
        </w:rPr>
        <w:footnoteRef/>
      </w:r>
      <w:r w:rsidRPr="00F95A3D">
        <w:rPr>
          <w:rFonts w:ascii="Times New Roman" w:hAnsi="Times New Roman" w:cs="Times New Roman"/>
        </w:rPr>
        <w:t xml:space="preserve"> Mahmoud, A.H., Omolola, A.O. and Ibrahim, J.Y., ‘The Need for a Robust </w:t>
      </w:r>
      <w:r w:rsidR="00274FE8" w:rsidRPr="00F95A3D">
        <w:rPr>
          <w:rFonts w:ascii="Times New Roman" w:hAnsi="Times New Roman" w:cs="Times New Roman"/>
        </w:rPr>
        <w:t>Non-Interest</w:t>
      </w:r>
      <w:r w:rsidRPr="00F95A3D">
        <w:rPr>
          <w:rFonts w:ascii="Times New Roman" w:hAnsi="Times New Roman" w:cs="Times New Roman"/>
        </w:rPr>
        <w:t xml:space="preserve"> Banking Legal Framework in Nigeria’, </w:t>
      </w:r>
      <w:r w:rsidRPr="00F95A3D">
        <w:rPr>
          <w:rFonts w:ascii="Times New Roman" w:hAnsi="Times New Roman" w:cs="Times New Roman"/>
          <w:i/>
        </w:rPr>
        <w:t>Nigerian Journal of Accounting and Finance</w:t>
      </w:r>
      <w:r w:rsidRPr="00F95A3D">
        <w:rPr>
          <w:rFonts w:ascii="Times New Roman" w:hAnsi="Times New Roman" w:cs="Times New Roman"/>
        </w:rPr>
        <w:t>, Vol. 5, 2013, pp.118-149.</w:t>
      </w:r>
    </w:p>
  </w:footnote>
  <w:footnote w:id="58">
    <w:p w14:paraId="4C6CB9AF" w14:textId="3104ABC3" w:rsidR="00990FA4" w:rsidRPr="00F95A3D" w:rsidRDefault="00990FA4" w:rsidP="00F95A3D">
      <w:pPr>
        <w:pStyle w:val="FootnoteText"/>
        <w:jc w:val="both"/>
        <w:rPr>
          <w:rFonts w:ascii="Times New Roman" w:hAnsi="Times New Roman" w:cs="Times New Roman"/>
        </w:rPr>
      </w:pPr>
      <w:r w:rsidRPr="00F95A3D">
        <w:rPr>
          <w:rStyle w:val="FootnoteReference"/>
          <w:rFonts w:ascii="Times New Roman" w:hAnsi="Times New Roman" w:cs="Times New Roman"/>
        </w:rPr>
        <w:footnoteRef/>
      </w:r>
      <w:r w:rsidRPr="00F95A3D">
        <w:rPr>
          <w:rFonts w:ascii="Times New Roman" w:hAnsi="Times New Roman" w:cs="Times New Roman"/>
        </w:rPr>
        <w:t xml:space="preserve"> Adam, S.B. and Al-Aidaros, A. ‘A Proposed Framework for Shariah Supervisory Board (SSB) Practice of Islamic Banks’ </w:t>
      </w:r>
      <w:r w:rsidRPr="00F95A3D">
        <w:rPr>
          <w:rFonts w:ascii="Times New Roman" w:hAnsi="Times New Roman" w:cs="Times New Roman"/>
          <w:i/>
          <w:iCs/>
        </w:rPr>
        <w:t>Kebbi Journal of Accounting Research (KEJAR)</w:t>
      </w:r>
      <w:r w:rsidRPr="00F95A3D">
        <w:rPr>
          <w:rFonts w:ascii="Times New Roman" w:hAnsi="Times New Roman" w:cs="Times New Roman"/>
        </w:rPr>
        <w:t>, Vol. 1, No. 1, 2020, pp. 28-36.</w:t>
      </w:r>
    </w:p>
  </w:footnote>
  <w:footnote w:id="59">
    <w:p w14:paraId="2F5824E5" w14:textId="47A54764" w:rsidR="00990FA4" w:rsidRPr="00F95A3D" w:rsidRDefault="00990FA4" w:rsidP="00F95A3D">
      <w:pPr>
        <w:pStyle w:val="FootnoteText"/>
        <w:jc w:val="both"/>
        <w:rPr>
          <w:rFonts w:ascii="Times New Roman" w:hAnsi="Times New Roman" w:cs="Times New Roman"/>
        </w:rPr>
      </w:pPr>
      <w:r w:rsidRPr="00F95A3D">
        <w:rPr>
          <w:rStyle w:val="FootnoteReference"/>
          <w:rFonts w:ascii="Times New Roman" w:hAnsi="Times New Roman" w:cs="Times New Roman"/>
        </w:rPr>
        <w:footnoteRef/>
      </w:r>
      <w:r w:rsidRPr="00F95A3D">
        <w:rPr>
          <w:rFonts w:ascii="Times New Roman" w:hAnsi="Times New Roman" w:cs="Times New Roman"/>
        </w:rPr>
        <w:t xml:space="preserve"> Junaidu, B.M. and Mua’zu, A.S. ‘Examining the Regulatory and Institutional Framework on Corporate Governance in Nigeria and Islamic Perspective of on Corporate Governance: A Comparative Analysis’ </w:t>
      </w:r>
      <w:r w:rsidRPr="00F95A3D">
        <w:rPr>
          <w:rFonts w:ascii="Times New Roman" w:hAnsi="Times New Roman" w:cs="Times New Roman"/>
          <w:i/>
          <w:iCs/>
        </w:rPr>
        <w:t>International Journal of Business &amp; Law Research</w:t>
      </w:r>
      <w:r w:rsidRPr="00F95A3D">
        <w:rPr>
          <w:rFonts w:ascii="Times New Roman" w:hAnsi="Times New Roman" w:cs="Times New Roman"/>
        </w:rPr>
        <w:t xml:space="preserve">, Vol. 2, No. 2, 2015, pp. 88-95.  </w:t>
      </w:r>
    </w:p>
  </w:footnote>
  <w:footnote w:id="60">
    <w:p w14:paraId="18327FBF" w14:textId="77777777" w:rsidR="00990FA4" w:rsidRPr="00F95A3D" w:rsidRDefault="00990FA4" w:rsidP="00F95A3D">
      <w:pPr>
        <w:pStyle w:val="FootnoteText"/>
        <w:jc w:val="both"/>
        <w:rPr>
          <w:rFonts w:ascii="Times New Roman" w:hAnsi="Times New Roman" w:cs="Times New Roman"/>
        </w:rPr>
      </w:pPr>
      <w:r w:rsidRPr="00F95A3D">
        <w:rPr>
          <w:rStyle w:val="FootnoteReference"/>
          <w:rFonts w:ascii="Times New Roman" w:hAnsi="Times New Roman" w:cs="Times New Roman"/>
        </w:rPr>
        <w:footnoteRef/>
      </w:r>
      <w:r w:rsidRPr="00F95A3D">
        <w:rPr>
          <w:rFonts w:ascii="Times New Roman" w:hAnsi="Times New Roman" w:cs="Times New Roman"/>
        </w:rPr>
        <w:t xml:space="preserve"> Abdul Azeez, M.O., ‘The Legality of Islamic Banking in Nigeria: A Critical Approach’ </w:t>
      </w:r>
      <w:r w:rsidRPr="00F95A3D">
        <w:rPr>
          <w:rFonts w:ascii="Times New Roman" w:hAnsi="Times New Roman" w:cs="Times New Roman"/>
          <w:i/>
        </w:rPr>
        <w:t>Research-Gate,</w:t>
      </w:r>
      <w:r w:rsidRPr="00F95A3D">
        <w:rPr>
          <w:rFonts w:ascii="Times New Roman" w:hAnsi="Times New Roman" w:cs="Times New Roman"/>
        </w:rPr>
        <w:t xml:space="preserve"> available at </w:t>
      </w:r>
      <w:hyperlink r:id="rId2" w:history="1">
        <w:r w:rsidRPr="00F95A3D">
          <w:rPr>
            <w:rStyle w:val="Hyperlink"/>
            <w:rFonts w:ascii="Times New Roman" w:hAnsi="Times New Roman" w:cs="Times New Roman"/>
          </w:rPr>
          <w:t>http://ssm.com/abstract=1941010</w:t>
        </w:r>
      </w:hyperlink>
      <w:r w:rsidRPr="00F95A3D">
        <w:rPr>
          <w:rFonts w:ascii="Times New Roman" w:hAnsi="Times New Roman" w:cs="Times New Roman"/>
        </w:rPr>
        <w:t xml:space="preserve"> accessed on 20 November, 2019, pp. 1-26.</w:t>
      </w:r>
    </w:p>
  </w:footnote>
  <w:footnote w:id="61">
    <w:p w14:paraId="645B8DEA" w14:textId="77777777" w:rsidR="00990FA4" w:rsidRPr="00F95A3D" w:rsidRDefault="00990FA4" w:rsidP="00F95A3D">
      <w:pPr>
        <w:pStyle w:val="FootnoteText"/>
        <w:jc w:val="both"/>
        <w:rPr>
          <w:rFonts w:ascii="Times New Roman" w:hAnsi="Times New Roman" w:cs="Times New Roman"/>
        </w:rPr>
      </w:pPr>
      <w:r w:rsidRPr="00F95A3D">
        <w:rPr>
          <w:rStyle w:val="FootnoteReference"/>
          <w:rFonts w:ascii="Times New Roman" w:hAnsi="Times New Roman" w:cs="Times New Roman"/>
        </w:rPr>
        <w:footnoteRef/>
      </w:r>
      <w:r w:rsidRPr="00F95A3D">
        <w:rPr>
          <w:rFonts w:ascii="Times New Roman" w:hAnsi="Times New Roman" w:cs="Times New Roman"/>
        </w:rPr>
        <w:t xml:space="preserve"> Arun, K., ‘Malaysia: Legal System’, published by </w:t>
      </w:r>
      <w:r w:rsidRPr="00F95A3D">
        <w:rPr>
          <w:rFonts w:ascii="Times New Roman" w:hAnsi="Times New Roman" w:cs="Times New Roman"/>
          <w:i/>
        </w:rPr>
        <w:t>International Society of Admiralty and Arbitration Lawyers (ISAAL)</w:t>
      </w:r>
      <w:r w:rsidRPr="00F95A3D">
        <w:rPr>
          <w:rFonts w:ascii="Times New Roman" w:hAnsi="Times New Roman" w:cs="Times New Roman"/>
        </w:rPr>
        <w:t xml:space="preserve">, 2017 available at </w:t>
      </w:r>
      <w:hyperlink r:id="rId3" w:history="1">
        <w:r w:rsidRPr="00F95A3D">
          <w:rPr>
            <w:rStyle w:val="Hyperlink"/>
            <w:rFonts w:ascii="Times New Roman" w:hAnsi="Times New Roman" w:cs="Times New Roman"/>
          </w:rPr>
          <w:t>www.isaal.org</w:t>
        </w:r>
      </w:hyperlink>
      <w:r w:rsidRPr="00F95A3D">
        <w:rPr>
          <w:rFonts w:ascii="Times New Roman" w:hAnsi="Times New Roman" w:cs="Times New Roman"/>
        </w:rPr>
        <w:t xml:space="preserve"> accessed on 10</w:t>
      </w:r>
      <w:r w:rsidRPr="00F95A3D">
        <w:rPr>
          <w:rFonts w:ascii="Times New Roman" w:hAnsi="Times New Roman" w:cs="Times New Roman"/>
          <w:vertAlign w:val="superscript"/>
        </w:rPr>
        <w:t>th</w:t>
      </w:r>
      <w:r w:rsidRPr="00F95A3D">
        <w:rPr>
          <w:rFonts w:ascii="Times New Roman" w:hAnsi="Times New Roman" w:cs="Times New Roman"/>
        </w:rPr>
        <w:t xml:space="preserve"> July, 2019.</w:t>
      </w:r>
    </w:p>
  </w:footnote>
  <w:footnote w:id="62">
    <w:p w14:paraId="27602772" w14:textId="77777777" w:rsidR="00990FA4" w:rsidRPr="00F95A3D" w:rsidRDefault="00990FA4" w:rsidP="00F95A3D">
      <w:pPr>
        <w:pStyle w:val="FootnoteText"/>
        <w:jc w:val="both"/>
        <w:rPr>
          <w:rFonts w:ascii="Times New Roman" w:hAnsi="Times New Roman" w:cs="Times New Roman"/>
        </w:rPr>
      </w:pPr>
      <w:r w:rsidRPr="00F95A3D">
        <w:rPr>
          <w:rStyle w:val="FootnoteReference"/>
          <w:rFonts w:ascii="Times New Roman" w:hAnsi="Times New Roman" w:cs="Times New Roman"/>
        </w:rPr>
        <w:footnoteRef/>
      </w:r>
      <w:r w:rsidRPr="00F95A3D">
        <w:rPr>
          <w:rFonts w:ascii="Times New Roman" w:hAnsi="Times New Roman" w:cs="Times New Roman"/>
        </w:rPr>
        <w:t xml:space="preserve"> Muhammed, A.L., and Hafas, F, ‘Islamic Financial Services Act (IFSA) 2013 and the Shari’ah-Compliance Requirement of Islamic Finance industry in Malaysia’, </w:t>
      </w:r>
      <w:r w:rsidRPr="00F95A3D">
        <w:rPr>
          <w:rFonts w:ascii="Times New Roman" w:hAnsi="Times New Roman" w:cs="Times New Roman"/>
          <w:i/>
        </w:rPr>
        <w:t>International Journal of Islamic Finance,</w:t>
      </w:r>
      <w:r w:rsidRPr="00F95A3D">
        <w:rPr>
          <w:rFonts w:ascii="Times New Roman" w:hAnsi="Times New Roman" w:cs="Times New Roman"/>
        </w:rPr>
        <w:t xml:space="preserve"> No. 10, Vol. 1, 2018, p. 97</w:t>
      </w:r>
    </w:p>
  </w:footnote>
  <w:footnote w:id="63">
    <w:p w14:paraId="7D923817" w14:textId="7C08A5AB" w:rsidR="00990FA4" w:rsidRPr="00F95A3D" w:rsidRDefault="00990FA4" w:rsidP="00F95A3D">
      <w:pPr>
        <w:pStyle w:val="FootnoteText"/>
        <w:jc w:val="both"/>
        <w:rPr>
          <w:rFonts w:ascii="Times New Roman" w:hAnsi="Times New Roman" w:cs="Times New Roman"/>
        </w:rPr>
      </w:pPr>
      <w:r w:rsidRPr="00F95A3D">
        <w:rPr>
          <w:rStyle w:val="FootnoteReference"/>
          <w:rFonts w:ascii="Times New Roman" w:hAnsi="Times New Roman" w:cs="Times New Roman"/>
        </w:rPr>
        <w:footnoteRef/>
      </w:r>
      <w:r w:rsidR="00EC4EEC" w:rsidRPr="00F95A3D">
        <w:rPr>
          <w:rFonts w:ascii="Times New Roman" w:hAnsi="Times New Roman" w:cs="Times New Roman"/>
        </w:rPr>
        <w:t xml:space="preserve"> Mizushima, I. ‘Corporate Governance and Shari’ah Governance at Islamic Financial Institutions: Assessing from Current Practice in Malaysia’ </w:t>
      </w:r>
      <w:r w:rsidR="00EC4EEC" w:rsidRPr="00F95A3D">
        <w:rPr>
          <w:rFonts w:ascii="Times New Roman" w:hAnsi="Times New Roman" w:cs="Times New Roman"/>
          <w:i/>
        </w:rPr>
        <w:t>Retiaku J</w:t>
      </w:r>
      <w:r w:rsidR="00274FE8">
        <w:rPr>
          <w:rFonts w:ascii="Times New Roman" w:hAnsi="Times New Roman" w:cs="Times New Roman"/>
          <w:i/>
        </w:rPr>
        <w:t>o</w:t>
      </w:r>
      <w:r w:rsidR="00EC4EEC" w:rsidRPr="00F95A3D">
        <w:rPr>
          <w:rFonts w:ascii="Times New Roman" w:hAnsi="Times New Roman" w:cs="Times New Roman"/>
          <w:i/>
        </w:rPr>
        <w:t>urnal of Interdisciplinary Studies</w:t>
      </w:r>
      <w:r w:rsidR="00EC4EEC" w:rsidRPr="00F95A3D">
        <w:rPr>
          <w:rFonts w:ascii="Times New Roman" w:hAnsi="Times New Roman" w:cs="Times New Roman"/>
        </w:rPr>
        <w:t xml:space="preserve">, Vol. 22, No. 1, 2018, pp. 59-84 </w:t>
      </w:r>
      <w:r w:rsidRPr="00F95A3D">
        <w:rPr>
          <w:rFonts w:ascii="Times New Roman" w:hAnsi="Times New Roman" w:cs="Times New Roman"/>
        </w:rPr>
        <w:t xml:space="preserve">  </w:t>
      </w:r>
    </w:p>
  </w:footnote>
  <w:footnote w:id="64">
    <w:p w14:paraId="659889D7" w14:textId="09C13762" w:rsidR="00990FA4" w:rsidRPr="00F95A3D" w:rsidRDefault="00990FA4" w:rsidP="00F95A3D">
      <w:pPr>
        <w:pStyle w:val="FootnoteText"/>
        <w:jc w:val="both"/>
        <w:rPr>
          <w:rFonts w:ascii="Times New Roman" w:hAnsi="Times New Roman" w:cs="Times New Roman"/>
        </w:rPr>
      </w:pPr>
      <w:r w:rsidRPr="00F95A3D">
        <w:rPr>
          <w:rStyle w:val="FootnoteReference"/>
          <w:rFonts w:ascii="Times New Roman" w:hAnsi="Times New Roman" w:cs="Times New Roman"/>
        </w:rPr>
        <w:footnoteRef/>
      </w:r>
      <w:r w:rsidRPr="00F95A3D">
        <w:rPr>
          <w:rFonts w:ascii="Times New Roman" w:hAnsi="Times New Roman" w:cs="Times New Roman"/>
        </w:rPr>
        <w:t xml:space="preserve"> </w:t>
      </w:r>
      <w:r w:rsidR="00EC4EEC" w:rsidRPr="00F95A3D">
        <w:rPr>
          <w:rFonts w:ascii="Times New Roman" w:hAnsi="Times New Roman" w:cs="Times New Roman"/>
        </w:rPr>
        <w:t>Istrefi, V. ‘Corporate Governance in Islamic Financial Institutions’ Journal of Governance and Regulation, Vol. 9, Issue 2, 2020, pp. 75-82</w:t>
      </w:r>
    </w:p>
  </w:footnote>
  <w:footnote w:id="65">
    <w:p w14:paraId="04E37470" w14:textId="2BF9C5AF" w:rsidR="00990FA4" w:rsidRPr="00F95A3D" w:rsidRDefault="00990FA4" w:rsidP="00F95A3D">
      <w:pPr>
        <w:pStyle w:val="FootnoteText"/>
        <w:jc w:val="both"/>
        <w:rPr>
          <w:rFonts w:ascii="Times New Roman" w:hAnsi="Times New Roman" w:cs="Times New Roman"/>
        </w:rPr>
      </w:pPr>
      <w:r w:rsidRPr="00F95A3D">
        <w:rPr>
          <w:rStyle w:val="FootnoteReference"/>
          <w:rFonts w:ascii="Times New Roman" w:hAnsi="Times New Roman" w:cs="Times New Roman"/>
        </w:rPr>
        <w:footnoteRef/>
      </w:r>
      <w:r w:rsidRPr="00F95A3D">
        <w:rPr>
          <w:rFonts w:ascii="Times New Roman" w:hAnsi="Times New Roman" w:cs="Times New Roman"/>
        </w:rPr>
        <w:t xml:space="preserve"> </w:t>
      </w:r>
      <w:r w:rsidR="00EC4EEC" w:rsidRPr="00F95A3D">
        <w:rPr>
          <w:rFonts w:ascii="Times New Roman" w:hAnsi="Times New Roman" w:cs="Times New Roman"/>
        </w:rPr>
        <w:t xml:space="preserve">Syarif, F. ‘Regulatory Framework for Islamic Financial Institutions: Lesson learnt Malaysia and Indonesia’ </w:t>
      </w:r>
      <w:r w:rsidR="00EC4EEC" w:rsidRPr="00F95A3D">
        <w:rPr>
          <w:rFonts w:ascii="Times New Roman" w:hAnsi="Times New Roman" w:cs="Times New Roman"/>
          <w:i/>
        </w:rPr>
        <w:t>Journal of Halal Product &amp; Research</w:t>
      </w:r>
      <w:r w:rsidR="00EC4EEC" w:rsidRPr="00F95A3D">
        <w:rPr>
          <w:rFonts w:ascii="Times New Roman" w:hAnsi="Times New Roman" w:cs="Times New Roman"/>
        </w:rPr>
        <w:t>, Vol. 2, Nomor 2, 2019, pp.  79-84.</w:t>
      </w:r>
    </w:p>
  </w:footnote>
  <w:footnote w:id="66">
    <w:p w14:paraId="055569BB" w14:textId="0659DDD3" w:rsidR="00990FA4" w:rsidRPr="00F95A3D" w:rsidRDefault="00990FA4" w:rsidP="00F95A3D">
      <w:pPr>
        <w:pStyle w:val="FootnoteText"/>
        <w:jc w:val="both"/>
        <w:rPr>
          <w:rFonts w:ascii="Times New Roman" w:hAnsi="Times New Roman" w:cs="Times New Roman"/>
        </w:rPr>
      </w:pPr>
      <w:r w:rsidRPr="00F95A3D">
        <w:rPr>
          <w:rStyle w:val="FootnoteReference"/>
          <w:rFonts w:ascii="Times New Roman" w:hAnsi="Times New Roman" w:cs="Times New Roman"/>
        </w:rPr>
        <w:footnoteRef/>
      </w:r>
      <w:r w:rsidRPr="00F95A3D">
        <w:rPr>
          <w:rFonts w:ascii="Times New Roman" w:hAnsi="Times New Roman" w:cs="Times New Roman"/>
        </w:rPr>
        <w:t xml:space="preserve"> </w:t>
      </w:r>
      <w:r w:rsidR="00EC4EEC" w:rsidRPr="00F95A3D">
        <w:rPr>
          <w:rFonts w:ascii="Times New Roman" w:hAnsi="Times New Roman" w:cs="Times New Roman"/>
        </w:rPr>
        <w:t>Bouheni, F.B. and Ammi, C. ‘</w:t>
      </w:r>
      <w:r w:rsidR="00D565E2" w:rsidRPr="00F95A3D">
        <w:rPr>
          <w:rFonts w:ascii="Times New Roman" w:hAnsi="Times New Roman" w:cs="Times New Roman"/>
        </w:rPr>
        <w:t>Banking Governance: What’s Special about Islamic Banks?</w:t>
      </w:r>
      <w:r w:rsidR="00EC4EEC" w:rsidRPr="00F95A3D">
        <w:rPr>
          <w:rFonts w:ascii="Times New Roman" w:hAnsi="Times New Roman" w:cs="Times New Roman"/>
        </w:rPr>
        <w:t>’</w:t>
      </w:r>
      <w:r w:rsidR="00D565E2" w:rsidRPr="00F95A3D">
        <w:rPr>
          <w:rFonts w:ascii="Times New Roman" w:hAnsi="Times New Roman" w:cs="Times New Roman"/>
        </w:rPr>
        <w:t xml:space="preserve"> </w:t>
      </w:r>
      <w:r w:rsidR="00D565E2" w:rsidRPr="00F95A3D">
        <w:rPr>
          <w:rFonts w:ascii="Times New Roman" w:hAnsi="Times New Roman" w:cs="Times New Roman"/>
          <w:i/>
        </w:rPr>
        <w:t>Journal of Applied Business Research</w:t>
      </w:r>
      <w:r w:rsidR="00D565E2" w:rsidRPr="00F95A3D">
        <w:rPr>
          <w:rFonts w:ascii="Times New Roman" w:hAnsi="Times New Roman" w:cs="Times New Roman"/>
        </w:rPr>
        <w:t xml:space="preserve">, Vol. 31, No. 4, pp. 1621-1629  </w:t>
      </w:r>
    </w:p>
  </w:footnote>
  <w:footnote w:id="67">
    <w:p w14:paraId="4F7D92DA" w14:textId="23427991" w:rsidR="00990FA4" w:rsidRPr="00F95A3D" w:rsidRDefault="00990FA4" w:rsidP="00F95A3D">
      <w:pPr>
        <w:pStyle w:val="FootnoteText"/>
        <w:jc w:val="both"/>
        <w:rPr>
          <w:rFonts w:ascii="Times New Roman" w:hAnsi="Times New Roman" w:cs="Times New Roman"/>
        </w:rPr>
      </w:pPr>
      <w:r w:rsidRPr="00F95A3D">
        <w:rPr>
          <w:rStyle w:val="FootnoteReference"/>
          <w:rFonts w:ascii="Times New Roman" w:hAnsi="Times New Roman" w:cs="Times New Roman"/>
        </w:rPr>
        <w:footnoteRef/>
      </w:r>
      <w:r w:rsidRPr="00F95A3D">
        <w:rPr>
          <w:rFonts w:ascii="Times New Roman" w:hAnsi="Times New Roman" w:cs="Times New Roman"/>
        </w:rPr>
        <w:t xml:space="preserve"> </w:t>
      </w:r>
      <w:r w:rsidR="00D565E2" w:rsidRPr="00F95A3D">
        <w:rPr>
          <w:rFonts w:ascii="Times New Roman" w:hAnsi="Times New Roman" w:cs="Times New Roman"/>
        </w:rPr>
        <w:t xml:space="preserve">Sadek, D.M., </w:t>
      </w:r>
      <w:r w:rsidR="00D565E2" w:rsidRPr="00F95A3D">
        <w:rPr>
          <w:rFonts w:ascii="Times New Roman" w:hAnsi="Times New Roman" w:cs="Times New Roman"/>
          <w:i/>
        </w:rPr>
        <w:t>et al</w:t>
      </w:r>
      <w:r w:rsidR="00D565E2" w:rsidRPr="00F95A3D">
        <w:rPr>
          <w:rFonts w:ascii="Times New Roman" w:hAnsi="Times New Roman" w:cs="Times New Roman"/>
        </w:rPr>
        <w:t xml:space="preserve">, ‘Islamic Corporate Governance in Islamic Financial Institutions’ </w:t>
      </w:r>
      <w:r w:rsidR="00D565E2" w:rsidRPr="00F95A3D">
        <w:rPr>
          <w:rFonts w:ascii="Times New Roman" w:hAnsi="Times New Roman" w:cs="Times New Roman"/>
          <w:i/>
        </w:rPr>
        <w:t>International Journal of Academic Research in Business &amp; Social Sciences</w:t>
      </w:r>
      <w:r w:rsidR="00D565E2" w:rsidRPr="00F95A3D">
        <w:rPr>
          <w:rFonts w:ascii="Times New Roman" w:hAnsi="Times New Roman" w:cs="Times New Roman"/>
        </w:rPr>
        <w:t>, Vol. 8, No. 4, 2018, pp. 1-10</w:t>
      </w:r>
    </w:p>
  </w:footnote>
  <w:footnote w:id="68">
    <w:p w14:paraId="07422813" w14:textId="2FB23A2B" w:rsidR="0052444E" w:rsidRPr="00F95A3D" w:rsidRDefault="0052444E" w:rsidP="00F95A3D">
      <w:pPr>
        <w:pStyle w:val="FootnoteText"/>
        <w:jc w:val="both"/>
        <w:rPr>
          <w:rFonts w:ascii="Times New Roman" w:hAnsi="Times New Roman" w:cs="Times New Roman"/>
        </w:rPr>
      </w:pPr>
      <w:r w:rsidRPr="00F95A3D">
        <w:rPr>
          <w:rStyle w:val="FootnoteReference"/>
          <w:rFonts w:ascii="Times New Roman" w:hAnsi="Times New Roman" w:cs="Times New Roman"/>
        </w:rPr>
        <w:footnoteRef/>
      </w:r>
      <w:r w:rsidRPr="00F95A3D">
        <w:rPr>
          <w:rFonts w:ascii="Times New Roman" w:hAnsi="Times New Roman" w:cs="Times New Roman"/>
        </w:rPr>
        <w:t xml:space="preserve"> </w:t>
      </w:r>
      <w:r w:rsidR="00D565E2" w:rsidRPr="00F95A3D">
        <w:rPr>
          <w:rFonts w:ascii="Times New Roman" w:hAnsi="Times New Roman" w:cs="Times New Roman"/>
        </w:rPr>
        <w:t xml:space="preserve">Sulaiman, M. </w:t>
      </w:r>
      <w:r w:rsidR="00D565E2" w:rsidRPr="00F95A3D">
        <w:rPr>
          <w:rFonts w:ascii="Times New Roman" w:hAnsi="Times New Roman" w:cs="Times New Roman"/>
          <w:i/>
        </w:rPr>
        <w:t>et al</w:t>
      </w:r>
      <w:r w:rsidR="00D565E2" w:rsidRPr="00F95A3D">
        <w:rPr>
          <w:rFonts w:ascii="Times New Roman" w:hAnsi="Times New Roman" w:cs="Times New Roman"/>
        </w:rPr>
        <w:t>, ‘Corporate Governance of Islamic Financial Institutions in Malaysia’ 8</w:t>
      </w:r>
      <w:r w:rsidR="00D565E2" w:rsidRPr="00F95A3D">
        <w:rPr>
          <w:rFonts w:ascii="Times New Roman" w:hAnsi="Times New Roman" w:cs="Times New Roman"/>
          <w:vertAlign w:val="superscript"/>
        </w:rPr>
        <w:t>th</w:t>
      </w:r>
      <w:r w:rsidR="00D565E2" w:rsidRPr="00F95A3D">
        <w:rPr>
          <w:rFonts w:ascii="Times New Roman" w:hAnsi="Times New Roman" w:cs="Times New Roman"/>
        </w:rPr>
        <w:t xml:space="preserve"> International conference on Islamic Economic and Finance, organized by Center for Islamic Economic and finance, Qatar Faculty of Islamic Studies, Qatar Foundation, 2013, pp. 1-20.</w:t>
      </w:r>
    </w:p>
  </w:footnote>
  <w:footnote w:id="69">
    <w:p w14:paraId="2FADEBAB" w14:textId="760FA634" w:rsidR="0052444E" w:rsidRPr="00F95A3D" w:rsidRDefault="0052444E" w:rsidP="00F95A3D">
      <w:pPr>
        <w:pStyle w:val="FootnoteText"/>
        <w:jc w:val="both"/>
        <w:rPr>
          <w:rFonts w:ascii="Times New Roman" w:hAnsi="Times New Roman" w:cs="Times New Roman"/>
        </w:rPr>
      </w:pPr>
      <w:r w:rsidRPr="00F95A3D">
        <w:rPr>
          <w:rStyle w:val="FootnoteReference"/>
          <w:rFonts w:ascii="Times New Roman" w:hAnsi="Times New Roman" w:cs="Times New Roman"/>
        </w:rPr>
        <w:footnoteRef/>
      </w:r>
      <w:r w:rsidRPr="00F95A3D">
        <w:rPr>
          <w:rFonts w:ascii="Times New Roman" w:hAnsi="Times New Roman" w:cs="Times New Roman"/>
        </w:rPr>
        <w:t xml:space="preserve"> </w:t>
      </w:r>
      <w:r w:rsidR="00D565E2" w:rsidRPr="00F95A3D">
        <w:rPr>
          <w:rFonts w:ascii="Times New Roman" w:hAnsi="Times New Roman" w:cs="Times New Roman"/>
        </w:rPr>
        <w:t xml:space="preserve">Alatassi, B. and Letza, S. ‘Best Practice in Bank corporate Governance: The Case of Islamic Banks’ </w:t>
      </w:r>
      <w:r w:rsidR="00D565E2" w:rsidRPr="00F95A3D">
        <w:rPr>
          <w:rFonts w:ascii="Times New Roman" w:hAnsi="Times New Roman" w:cs="Times New Roman"/>
          <w:i/>
        </w:rPr>
        <w:t>Economic Business Review</w:t>
      </w:r>
      <w:r w:rsidR="00D565E2" w:rsidRPr="00F95A3D">
        <w:rPr>
          <w:rFonts w:ascii="Times New Roman" w:hAnsi="Times New Roman" w:cs="Times New Roman"/>
        </w:rPr>
        <w:t>, Vol. 4, No. 18, 2018, pp. 115-133</w:t>
      </w:r>
    </w:p>
  </w:footnote>
  <w:footnote w:id="70">
    <w:p w14:paraId="07927E78" w14:textId="608D5ACD" w:rsidR="004C2C92" w:rsidRPr="00F95A3D" w:rsidRDefault="004C2C92" w:rsidP="00F95A3D">
      <w:pPr>
        <w:pStyle w:val="FootnoteText"/>
        <w:jc w:val="both"/>
        <w:rPr>
          <w:rFonts w:ascii="Times New Roman" w:hAnsi="Times New Roman" w:cs="Times New Roman"/>
        </w:rPr>
      </w:pPr>
      <w:r w:rsidRPr="00F95A3D">
        <w:rPr>
          <w:rStyle w:val="FootnoteReference"/>
          <w:rFonts w:ascii="Times New Roman" w:hAnsi="Times New Roman" w:cs="Times New Roman"/>
        </w:rPr>
        <w:footnoteRef/>
      </w:r>
      <w:r w:rsidRPr="00F95A3D">
        <w:rPr>
          <w:rFonts w:ascii="Times New Roman" w:hAnsi="Times New Roman" w:cs="Times New Roman"/>
        </w:rPr>
        <w:t xml:space="preserve"> </w:t>
      </w:r>
      <w:r w:rsidR="00D565E2" w:rsidRPr="00F95A3D">
        <w:rPr>
          <w:rFonts w:ascii="Times New Roman" w:hAnsi="Times New Roman" w:cs="Times New Roman"/>
        </w:rPr>
        <w:t>Bello, S.A. and Zubaedy, A.A. ‘Shariah Governance framework Model for Malaysian Islamic Banking and Finance</w:t>
      </w:r>
      <w:r w:rsidR="000B5963" w:rsidRPr="00F95A3D">
        <w:rPr>
          <w:rFonts w:ascii="Times New Roman" w:hAnsi="Times New Roman" w:cs="Times New Roman"/>
        </w:rPr>
        <w:t>: A Critical Analysis</w:t>
      </w:r>
      <w:r w:rsidR="00D565E2" w:rsidRPr="00F95A3D">
        <w:rPr>
          <w:rFonts w:ascii="Times New Roman" w:hAnsi="Times New Roman" w:cs="Times New Roman"/>
        </w:rPr>
        <w:t>’</w:t>
      </w:r>
      <w:r w:rsidR="000B5963" w:rsidRPr="00F95A3D">
        <w:rPr>
          <w:rFonts w:ascii="Times New Roman" w:hAnsi="Times New Roman" w:cs="Times New Roman"/>
        </w:rPr>
        <w:t xml:space="preserve"> </w:t>
      </w:r>
      <w:r w:rsidR="000B5963" w:rsidRPr="00F95A3D">
        <w:rPr>
          <w:rFonts w:ascii="Times New Roman" w:hAnsi="Times New Roman" w:cs="Times New Roman"/>
          <w:i/>
        </w:rPr>
        <w:t>IOSR Journal of Business and Management</w:t>
      </w:r>
      <w:r w:rsidR="000B5963" w:rsidRPr="00F95A3D">
        <w:rPr>
          <w:rFonts w:ascii="Times New Roman" w:hAnsi="Times New Roman" w:cs="Times New Roman"/>
        </w:rPr>
        <w:t xml:space="preserve">, Vol. 17, Issue 10(1), 2015, pp. 09-19 </w:t>
      </w:r>
    </w:p>
  </w:footnote>
  <w:footnote w:id="71">
    <w:p w14:paraId="72B76C76" w14:textId="113BD5D4" w:rsidR="001F72CD" w:rsidRPr="00F95A3D" w:rsidRDefault="001F72CD" w:rsidP="00F95A3D">
      <w:pPr>
        <w:pStyle w:val="FootnoteText"/>
        <w:jc w:val="both"/>
        <w:rPr>
          <w:rFonts w:ascii="Times New Roman" w:hAnsi="Times New Roman" w:cs="Times New Roman"/>
        </w:rPr>
      </w:pPr>
      <w:r w:rsidRPr="00F95A3D">
        <w:rPr>
          <w:rStyle w:val="FootnoteReference"/>
          <w:rFonts w:ascii="Times New Roman" w:hAnsi="Times New Roman" w:cs="Times New Roman"/>
        </w:rPr>
        <w:footnoteRef/>
      </w:r>
      <w:r w:rsidRPr="00F95A3D">
        <w:rPr>
          <w:rFonts w:ascii="Times New Roman" w:hAnsi="Times New Roman" w:cs="Times New Roman"/>
        </w:rPr>
        <w:t xml:space="preserve"> </w:t>
      </w:r>
      <w:r w:rsidR="000B5963" w:rsidRPr="00F95A3D">
        <w:rPr>
          <w:rFonts w:ascii="Times New Roman" w:hAnsi="Times New Roman" w:cs="Times New Roman"/>
        </w:rPr>
        <w:t xml:space="preserve">Chowdhury, N.T. and Shaker, F. ‘Shariah Governance framework of Islamic Banks in Malaysia’ </w:t>
      </w:r>
      <w:r w:rsidR="000B5963" w:rsidRPr="00F95A3D">
        <w:rPr>
          <w:rFonts w:ascii="Times New Roman" w:hAnsi="Times New Roman" w:cs="Times New Roman"/>
          <w:i/>
        </w:rPr>
        <w:t>International Journal of Management Sciences and Business Research</w:t>
      </w:r>
      <w:r w:rsidR="000B5963" w:rsidRPr="00F95A3D">
        <w:rPr>
          <w:rFonts w:ascii="Times New Roman" w:hAnsi="Times New Roman" w:cs="Times New Roman"/>
        </w:rPr>
        <w:t xml:space="preserve">, Vol. 4, No. 10, 2015, pp. 115-123 </w:t>
      </w:r>
    </w:p>
  </w:footnote>
  <w:footnote w:id="72">
    <w:p w14:paraId="6705C72E" w14:textId="053EE99E" w:rsidR="00042C30" w:rsidRPr="00F95A3D" w:rsidRDefault="00042C30" w:rsidP="00F95A3D">
      <w:pPr>
        <w:pStyle w:val="FootnoteText"/>
        <w:jc w:val="both"/>
        <w:rPr>
          <w:rFonts w:ascii="Times New Roman" w:hAnsi="Times New Roman" w:cs="Times New Roman"/>
        </w:rPr>
      </w:pPr>
      <w:r w:rsidRPr="00F95A3D">
        <w:rPr>
          <w:rStyle w:val="FootnoteReference"/>
          <w:rFonts w:ascii="Times New Roman" w:hAnsi="Times New Roman" w:cs="Times New Roman"/>
        </w:rPr>
        <w:footnoteRef/>
      </w:r>
      <w:r w:rsidRPr="00F95A3D">
        <w:rPr>
          <w:rFonts w:ascii="Times New Roman" w:hAnsi="Times New Roman" w:cs="Times New Roman"/>
        </w:rPr>
        <w:t xml:space="preserve"> </w:t>
      </w:r>
      <w:r w:rsidR="000B5963" w:rsidRPr="00F95A3D">
        <w:rPr>
          <w:rFonts w:ascii="Times New Roman" w:hAnsi="Times New Roman" w:cs="Times New Roman"/>
        </w:rPr>
        <w:t xml:space="preserve">Khan, A., </w:t>
      </w:r>
      <w:r w:rsidR="000B5963" w:rsidRPr="00F95A3D">
        <w:rPr>
          <w:rFonts w:ascii="Times New Roman" w:hAnsi="Times New Roman" w:cs="Times New Roman"/>
          <w:i/>
        </w:rPr>
        <w:t>et al</w:t>
      </w:r>
      <w:r w:rsidR="000B5963" w:rsidRPr="00F95A3D">
        <w:rPr>
          <w:rFonts w:ascii="Times New Roman" w:hAnsi="Times New Roman" w:cs="Times New Roman"/>
        </w:rPr>
        <w:t xml:space="preserve">, ‘Comparative Analysis of Regulatory and Supervisory System of Islamic Banks: Evidence from Pakistan, Malaysia, Bahrain and United Kingdom’ </w:t>
      </w:r>
      <w:r w:rsidR="000B5963" w:rsidRPr="00F95A3D">
        <w:rPr>
          <w:rFonts w:ascii="Times New Roman" w:hAnsi="Times New Roman" w:cs="Times New Roman"/>
          <w:i/>
        </w:rPr>
        <w:t>Mediterranean Journal of Social Sciences</w:t>
      </w:r>
      <w:r w:rsidR="000B5963" w:rsidRPr="00F95A3D">
        <w:rPr>
          <w:rFonts w:ascii="Times New Roman" w:hAnsi="Times New Roman" w:cs="Times New Roman"/>
        </w:rPr>
        <w:t>, vol. 6, No. 2, 2015, pp. 629-640</w:t>
      </w:r>
    </w:p>
  </w:footnote>
  <w:footnote w:id="73">
    <w:p w14:paraId="04AA7042" w14:textId="7E5B5867" w:rsidR="00CA1BE1" w:rsidRPr="00F95A3D" w:rsidRDefault="00CA1BE1" w:rsidP="00F95A3D">
      <w:pPr>
        <w:pStyle w:val="FootnoteText"/>
        <w:jc w:val="both"/>
        <w:rPr>
          <w:rFonts w:ascii="Times New Roman" w:hAnsi="Times New Roman" w:cs="Times New Roman"/>
        </w:rPr>
      </w:pPr>
      <w:r w:rsidRPr="00F95A3D">
        <w:rPr>
          <w:rStyle w:val="FootnoteReference"/>
          <w:rFonts w:ascii="Times New Roman" w:hAnsi="Times New Roman" w:cs="Times New Roman"/>
        </w:rPr>
        <w:footnoteRef/>
      </w:r>
      <w:r w:rsidRPr="00F95A3D">
        <w:rPr>
          <w:rFonts w:ascii="Times New Roman" w:hAnsi="Times New Roman" w:cs="Times New Roman"/>
        </w:rPr>
        <w:t xml:space="preserve"> </w:t>
      </w:r>
      <w:r w:rsidR="000B5963" w:rsidRPr="00F95A3D">
        <w:rPr>
          <w:rFonts w:ascii="Times New Roman" w:hAnsi="Times New Roman" w:cs="Times New Roman"/>
        </w:rPr>
        <w:t xml:space="preserve">Shinkafi, A.A. </w:t>
      </w:r>
      <w:r w:rsidR="000B5963" w:rsidRPr="00F95A3D">
        <w:rPr>
          <w:rFonts w:ascii="Times New Roman" w:hAnsi="Times New Roman" w:cs="Times New Roman"/>
          <w:i/>
        </w:rPr>
        <w:t>et al</w:t>
      </w:r>
      <w:r w:rsidR="000B5963" w:rsidRPr="00F95A3D">
        <w:rPr>
          <w:rFonts w:ascii="Times New Roman" w:hAnsi="Times New Roman" w:cs="Times New Roman"/>
        </w:rPr>
        <w:t xml:space="preserve">, ‘Legal and Regulatory Strategies of Islamic Banking System in Malaysia: A Reflection for Nigeria’ </w:t>
      </w:r>
      <w:r w:rsidR="000B5963" w:rsidRPr="00F95A3D">
        <w:rPr>
          <w:rFonts w:ascii="Times New Roman" w:hAnsi="Times New Roman" w:cs="Times New Roman"/>
          <w:i/>
        </w:rPr>
        <w:t>Journal of Economic Information</w:t>
      </w:r>
      <w:r w:rsidR="000B5963" w:rsidRPr="00F95A3D">
        <w:rPr>
          <w:rFonts w:ascii="Times New Roman" w:hAnsi="Times New Roman" w:cs="Times New Roman"/>
        </w:rPr>
        <w:t xml:space="preserve">, Vol. 17, Issue 1, 2020, pp. 40-55 </w:t>
      </w:r>
    </w:p>
  </w:footnote>
  <w:footnote w:id="74">
    <w:p w14:paraId="2ED6074C" w14:textId="77777777" w:rsidR="00990FA4" w:rsidRPr="00F95A3D" w:rsidRDefault="00990FA4" w:rsidP="00F95A3D">
      <w:pPr>
        <w:pStyle w:val="FootnoteText"/>
        <w:jc w:val="both"/>
        <w:rPr>
          <w:rFonts w:ascii="Times New Roman" w:hAnsi="Times New Roman" w:cs="Times New Roman"/>
        </w:rPr>
      </w:pPr>
      <w:r w:rsidRPr="00F95A3D">
        <w:rPr>
          <w:rStyle w:val="FootnoteReference"/>
          <w:rFonts w:ascii="Times New Roman" w:hAnsi="Times New Roman" w:cs="Times New Roman"/>
        </w:rPr>
        <w:footnoteRef/>
      </w:r>
      <w:r w:rsidRPr="00F95A3D">
        <w:rPr>
          <w:rFonts w:ascii="Times New Roman" w:hAnsi="Times New Roman" w:cs="Times New Roman"/>
        </w:rPr>
        <w:t xml:space="preserve"> Issa A., ‘Corporate Governance in Global Islamic Financial Institutions (Emirate Islamic Bank is the case Study)’, </w:t>
      </w:r>
      <w:r w:rsidRPr="00F95A3D">
        <w:rPr>
          <w:rFonts w:ascii="Times New Roman" w:hAnsi="Times New Roman" w:cs="Times New Roman"/>
          <w:i/>
        </w:rPr>
        <w:t>International Journal of Education and Research</w:t>
      </w:r>
      <w:r w:rsidRPr="00F95A3D">
        <w:rPr>
          <w:rFonts w:ascii="Times New Roman" w:hAnsi="Times New Roman" w:cs="Times New Roman"/>
        </w:rPr>
        <w:t>, Vol. 3, No. 11, (2015), pp. 125-136.</w:t>
      </w:r>
    </w:p>
  </w:footnote>
  <w:footnote w:id="75">
    <w:p w14:paraId="63E2C201" w14:textId="77777777" w:rsidR="00990FA4" w:rsidRPr="00F95A3D" w:rsidRDefault="00990FA4" w:rsidP="00F95A3D">
      <w:pPr>
        <w:pStyle w:val="FootnoteText"/>
        <w:jc w:val="both"/>
        <w:rPr>
          <w:rFonts w:ascii="Times New Roman" w:hAnsi="Times New Roman" w:cs="Times New Roman"/>
        </w:rPr>
      </w:pPr>
      <w:r w:rsidRPr="00F95A3D">
        <w:rPr>
          <w:rStyle w:val="FootnoteReference"/>
          <w:rFonts w:ascii="Times New Roman" w:hAnsi="Times New Roman" w:cs="Times New Roman"/>
        </w:rPr>
        <w:footnoteRef/>
      </w:r>
      <w:r w:rsidRPr="00F95A3D">
        <w:rPr>
          <w:rFonts w:ascii="Times New Roman" w:hAnsi="Times New Roman" w:cs="Times New Roman"/>
        </w:rPr>
        <w:t xml:space="preserve"> Akhtar, S., ‘Shariah Complaint Corporate Governance’, being a paper presented at the </w:t>
      </w:r>
      <w:r w:rsidRPr="00F95A3D">
        <w:rPr>
          <w:rFonts w:ascii="Times New Roman" w:hAnsi="Times New Roman" w:cs="Times New Roman"/>
          <w:i/>
        </w:rPr>
        <w:t>Annual Corporate Governance Conference,</w:t>
      </w:r>
      <w:r w:rsidRPr="00F95A3D">
        <w:rPr>
          <w:rFonts w:ascii="Times New Roman" w:hAnsi="Times New Roman" w:cs="Times New Roman"/>
        </w:rPr>
        <w:t xml:space="preserve"> Dubai, November 27, 2006, pp.12-45.</w:t>
      </w:r>
    </w:p>
  </w:footnote>
  <w:footnote w:id="76">
    <w:p w14:paraId="0D398093" w14:textId="77777777" w:rsidR="00990FA4" w:rsidRPr="00F95A3D" w:rsidRDefault="00990FA4" w:rsidP="00F95A3D">
      <w:pPr>
        <w:pStyle w:val="FootnoteText"/>
        <w:jc w:val="both"/>
        <w:rPr>
          <w:rFonts w:ascii="Times New Roman" w:hAnsi="Times New Roman" w:cs="Times New Roman"/>
        </w:rPr>
      </w:pPr>
      <w:r w:rsidRPr="00F95A3D">
        <w:rPr>
          <w:rStyle w:val="FootnoteReference"/>
          <w:rFonts w:ascii="Times New Roman" w:hAnsi="Times New Roman" w:cs="Times New Roman"/>
        </w:rPr>
        <w:footnoteRef/>
      </w:r>
      <w:r w:rsidRPr="00F95A3D">
        <w:rPr>
          <w:rFonts w:ascii="Times New Roman" w:hAnsi="Times New Roman" w:cs="Times New Roman"/>
        </w:rPr>
        <w:t xml:space="preserve"> Shehu. U.R.A., ‘Islamic Banking and Finance in Nigeria: Issues, challenges and Opportunities’ in Dandago, K.I. et al, (eds), </w:t>
      </w:r>
      <w:r w:rsidRPr="00F95A3D">
        <w:rPr>
          <w:rFonts w:ascii="Times New Roman" w:hAnsi="Times New Roman" w:cs="Times New Roman"/>
          <w:i/>
        </w:rPr>
        <w:t>Essentials of Islamic Banking and Finance in Nigeria</w:t>
      </w:r>
      <w:r w:rsidRPr="00F95A3D">
        <w:rPr>
          <w:rFonts w:ascii="Times New Roman" w:hAnsi="Times New Roman" w:cs="Times New Roman"/>
        </w:rPr>
        <w:t xml:space="preserve"> (Benchmark Publishers Limited, Kano, 2013) pp.34-45.</w:t>
      </w:r>
    </w:p>
  </w:footnote>
  <w:footnote w:id="77">
    <w:p w14:paraId="72064391" w14:textId="77777777" w:rsidR="00990FA4" w:rsidRPr="00F95A3D" w:rsidRDefault="00990FA4" w:rsidP="00F95A3D">
      <w:pPr>
        <w:pStyle w:val="FootnoteText"/>
        <w:jc w:val="both"/>
        <w:rPr>
          <w:rFonts w:ascii="Times New Roman" w:hAnsi="Times New Roman" w:cs="Times New Roman"/>
        </w:rPr>
      </w:pPr>
      <w:r w:rsidRPr="00F95A3D">
        <w:rPr>
          <w:rStyle w:val="FootnoteReference"/>
          <w:rFonts w:ascii="Times New Roman" w:hAnsi="Times New Roman" w:cs="Times New Roman"/>
        </w:rPr>
        <w:footnoteRef/>
      </w:r>
      <w:r w:rsidRPr="00F95A3D">
        <w:rPr>
          <w:rFonts w:ascii="Times New Roman" w:hAnsi="Times New Roman" w:cs="Times New Roman"/>
        </w:rPr>
        <w:t xml:space="preserve"> Deji, S.M., ‘Feasibility of Introducing Islamic Banking in Nigeria’ in Dandago, K.I. et al, (eds), </w:t>
      </w:r>
      <w:r w:rsidRPr="00F95A3D">
        <w:rPr>
          <w:rFonts w:ascii="Times New Roman" w:hAnsi="Times New Roman" w:cs="Times New Roman"/>
          <w:i/>
        </w:rPr>
        <w:t>Essentials of Islamic Banking and Finance in Nigeria</w:t>
      </w:r>
      <w:r w:rsidRPr="00F95A3D">
        <w:rPr>
          <w:rFonts w:ascii="Times New Roman" w:hAnsi="Times New Roman" w:cs="Times New Roman"/>
        </w:rPr>
        <w:t xml:space="preserve"> (Benchmark Publishers Limited, Kano, 2013) pp. 59-69</w:t>
      </w:r>
    </w:p>
  </w:footnote>
  <w:footnote w:id="78">
    <w:p w14:paraId="755B0C68" w14:textId="77777777" w:rsidR="00990FA4" w:rsidRPr="00F95A3D" w:rsidRDefault="00990FA4" w:rsidP="00F95A3D">
      <w:pPr>
        <w:pStyle w:val="FootnoteText"/>
        <w:jc w:val="both"/>
        <w:rPr>
          <w:rFonts w:ascii="Times New Roman" w:hAnsi="Times New Roman" w:cs="Times New Roman"/>
        </w:rPr>
      </w:pPr>
      <w:r w:rsidRPr="00F95A3D">
        <w:rPr>
          <w:rStyle w:val="FootnoteReference"/>
          <w:rFonts w:ascii="Times New Roman" w:hAnsi="Times New Roman" w:cs="Times New Roman"/>
        </w:rPr>
        <w:footnoteRef/>
      </w:r>
      <w:r w:rsidRPr="00F95A3D">
        <w:rPr>
          <w:rFonts w:ascii="Times New Roman" w:hAnsi="Times New Roman" w:cs="Times New Roman"/>
        </w:rPr>
        <w:t xml:space="preserve"> Mustafa, D., and Ibrahim, M.Y., ‘The Emergence of Challenges of Islamic Banking and Finance in Nigeria: A Stakeholder Perspective’ in Dandago, K.I. et al, (eds), </w:t>
      </w:r>
      <w:r w:rsidRPr="00F95A3D">
        <w:rPr>
          <w:rFonts w:ascii="Times New Roman" w:hAnsi="Times New Roman" w:cs="Times New Roman"/>
          <w:i/>
        </w:rPr>
        <w:t>Essentials of Islamic Banking and Finance in Nigeria</w:t>
      </w:r>
      <w:r w:rsidRPr="00F95A3D">
        <w:rPr>
          <w:rFonts w:ascii="Times New Roman" w:hAnsi="Times New Roman" w:cs="Times New Roman"/>
        </w:rPr>
        <w:t xml:space="preserve"> (Benchmark Publishers Limited, Kano, 2013) pp.85-104.</w:t>
      </w:r>
    </w:p>
  </w:footnote>
  <w:footnote w:id="79">
    <w:p w14:paraId="40F7E000" w14:textId="12DAF625" w:rsidR="00990FA4" w:rsidRPr="00F95A3D" w:rsidRDefault="00990FA4" w:rsidP="00F95A3D">
      <w:pPr>
        <w:pStyle w:val="FootnoteText"/>
        <w:jc w:val="both"/>
        <w:rPr>
          <w:rFonts w:ascii="Times New Roman" w:hAnsi="Times New Roman" w:cs="Times New Roman"/>
        </w:rPr>
      </w:pPr>
      <w:r w:rsidRPr="00F95A3D">
        <w:rPr>
          <w:rStyle w:val="FootnoteReference"/>
          <w:rFonts w:ascii="Times New Roman" w:hAnsi="Times New Roman" w:cs="Times New Roman"/>
        </w:rPr>
        <w:footnoteRef/>
      </w:r>
      <w:r w:rsidRPr="00F95A3D">
        <w:rPr>
          <w:rFonts w:ascii="Times New Roman" w:hAnsi="Times New Roman" w:cs="Times New Roman"/>
        </w:rPr>
        <w:t xml:space="preserve"> There </w:t>
      </w:r>
      <w:r w:rsidR="00274FE8" w:rsidRPr="00F95A3D">
        <w:rPr>
          <w:rFonts w:ascii="Times New Roman" w:hAnsi="Times New Roman" w:cs="Times New Roman"/>
        </w:rPr>
        <w:t>has</w:t>
      </w:r>
      <w:r w:rsidRPr="00F95A3D">
        <w:rPr>
          <w:rFonts w:ascii="Times New Roman" w:hAnsi="Times New Roman" w:cs="Times New Roman"/>
        </w:rPr>
        <w:t xml:space="preserve"> been successful operation of Islamic banking in Malaysia with the same secularism doctrine as Nigeria and nothing has shown that the country has been Islamized.   </w:t>
      </w:r>
    </w:p>
  </w:footnote>
  <w:footnote w:id="80">
    <w:p w14:paraId="00594156" w14:textId="1BCF1427" w:rsidR="00990FA4" w:rsidRPr="00F95A3D" w:rsidRDefault="00990FA4" w:rsidP="00F95A3D">
      <w:pPr>
        <w:pStyle w:val="FootnoteText"/>
        <w:jc w:val="both"/>
        <w:rPr>
          <w:rFonts w:ascii="Times New Roman" w:hAnsi="Times New Roman" w:cs="Times New Roman"/>
        </w:rPr>
      </w:pPr>
      <w:r w:rsidRPr="00F95A3D">
        <w:rPr>
          <w:rStyle w:val="FootnoteReference"/>
          <w:rFonts w:ascii="Times New Roman" w:hAnsi="Times New Roman" w:cs="Times New Roman"/>
        </w:rPr>
        <w:footnoteRef/>
      </w:r>
      <w:r w:rsidRPr="00F95A3D">
        <w:rPr>
          <w:rFonts w:ascii="Times New Roman" w:hAnsi="Times New Roman" w:cs="Times New Roman"/>
        </w:rPr>
        <w:t xml:space="preserve"> Abikan, I.A., ‘The Legal Framework for Islamic Banking in Nigeria’ in Dandago, K.I. et al, (eds), </w:t>
      </w:r>
      <w:r w:rsidRPr="00F95A3D">
        <w:rPr>
          <w:rFonts w:ascii="Times New Roman" w:hAnsi="Times New Roman" w:cs="Times New Roman"/>
          <w:i/>
        </w:rPr>
        <w:t xml:space="preserve">Essentials of Islamic Banking and Finance in Nigeria, </w:t>
      </w:r>
      <w:r w:rsidRPr="00F95A3D">
        <w:rPr>
          <w:rFonts w:ascii="Times New Roman" w:hAnsi="Times New Roman" w:cs="Times New Roman"/>
        </w:rPr>
        <w:t>pp. 106 - 119</w:t>
      </w:r>
    </w:p>
  </w:footnote>
  <w:footnote w:id="81">
    <w:p w14:paraId="7B2C31D7" w14:textId="77777777" w:rsidR="00990FA4" w:rsidRPr="00F95A3D" w:rsidRDefault="00990FA4" w:rsidP="00F95A3D">
      <w:pPr>
        <w:pStyle w:val="FootnoteText"/>
        <w:jc w:val="both"/>
        <w:rPr>
          <w:rFonts w:ascii="Times New Roman" w:hAnsi="Times New Roman" w:cs="Times New Roman"/>
        </w:rPr>
      </w:pPr>
      <w:r w:rsidRPr="00F95A3D">
        <w:rPr>
          <w:rStyle w:val="FootnoteReference"/>
          <w:rFonts w:ascii="Times New Roman" w:hAnsi="Times New Roman" w:cs="Times New Roman"/>
        </w:rPr>
        <w:footnoteRef/>
      </w:r>
      <w:r w:rsidRPr="00F95A3D">
        <w:rPr>
          <w:rFonts w:ascii="Times New Roman" w:hAnsi="Times New Roman" w:cs="Times New Roman"/>
        </w:rPr>
        <w:t xml:space="preserve"> Islamic Banks, in the course of their operations, may fall victim of this and if they approach the Central Bank of Nigeria for such grant, interest imposition by the Central Bank will deter Islamic Bank from completing the transaction thereby preventing the Bank from taking benefit of the grant in that critical situation.     </w:t>
      </w:r>
    </w:p>
  </w:footnote>
  <w:footnote w:id="82">
    <w:p w14:paraId="1097BC28" w14:textId="7AEEA879" w:rsidR="00990FA4" w:rsidRPr="00F95A3D" w:rsidRDefault="00990FA4" w:rsidP="00F95A3D">
      <w:pPr>
        <w:pStyle w:val="FootnoteText"/>
        <w:jc w:val="both"/>
        <w:rPr>
          <w:rFonts w:ascii="Times New Roman" w:hAnsi="Times New Roman" w:cs="Times New Roman"/>
        </w:rPr>
      </w:pPr>
      <w:r w:rsidRPr="00F95A3D">
        <w:rPr>
          <w:rStyle w:val="FootnoteReference"/>
          <w:rFonts w:ascii="Times New Roman" w:hAnsi="Times New Roman" w:cs="Times New Roman"/>
        </w:rPr>
        <w:footnoteRef/>
      </w:r>
      <w:r w:rsidRPr="00F95A3D">
        <w:rPr>
          <w:rFonts w:ascii="Times New Roman" w:hAnsi="Times New Roman" w:cs="Times New Roman"/>
        </w:rPr>
        <w:t xml:space="preserve"> Momodu, D. ‘Legal Framework for Islamic Banking and Finance Nigeria’ </w:t>
      </w:r>
      <w:r w:rsidRPr="00F95A3D">
        <w:rPr>
          <w:rFonts w:ascii="Times New Roman" w:hAnsi="Times New Roman" w:cs="Times New Roman"/>
          <w:i/>
          <w:iCs/>
        </w:rPr>
        <w:t>Electronic Journal of Islam and Middle Eastern Law,</w:t>
      </w:r>
      <w:r w:rsidRPr="00F95A3D">
        <w:rPr>
          <w:rFonts w:ascii="Times New Roman" w:hAnsi="Times New Roman" w:cs="Times New Roman"/>
        </w:rPr>
        <w:t xml:space="preserve"> Vol. 1, 2013, pp. 160-169.</w:t>
      </w:r>
    </w:p>
  </w:footnote>
  <w:footnote w:id="83">
    <w:p w14:paraId="69810EBF" w14:textId="77777777" w:rsidR="00990FA4" w:rsidRPr="00F95A3D" w:rsidRDefault="00990FA4" w:rsidP="00F95A3D">
      <w:pPr>
        <w:pStyle w:val="FootnoteText"/>
        <w:jc w:val="both"/>
        <w:rPr>
          <w:rFonts w:ascii="Times New Roman" w:hAnsi="Times New Roman" w:cs="Times New Roman"/>
        </w:rPr>
      </w:pPr>
      <w:r w:rsidRPr="00F95A3D">
        <w:rPr>
          <w:rStyle w:val="FootnoteReference"/>
          <w:rFonts w:ascii="Times New Roman" w:hAnsi="Times New Roman" w:cs="Times New Roman"/>
        </w:rPr>
        <w:footnoteRef/>
      </w:r>
      <w:r w:rsidRPr="00F95A3D">
        <w:rPr>
          <w:rFonts w:ascii="Times New Roman" w:hAnsi="Times New Roman" w:cs="Times New Roman"/>
        </w:rPr>
        <w:t xml:space="preserve"> Sambo, A.O., and Abdulkadir, A.B., ‘Shari’ah, Constitutional Challenges and Adjudication of Islamic Finance Disputes in Nigeria’ in Dandago, K.I. et al, (eds), </w:t>
      </w:r>
      <w:r w:rsidRPr="00F95A3D">
        <w:rPr>
          <w:rFonts w:ascii="Times New Roman" w:hAnsi="Times New Roman" w:cs="Times New Roman"/>
          <w:i/>
        </w:rPr>
        <w:t xml:space="preserve">Essentials of Islamic Banking and Finance in Nigeria, </w:t>
      </w:r>
      <w:r w:rsidRPr="00F95A3D">
        <w:rPr>
          <w:rFonts w:ascii="Times New Roman" w:hAnsi="Times New Roman" w:cs="Times New Roman"/>
        </w:rPr>
        <w:t>pp. 120-133.</w:t>
      </w:r>
    </w:p>
  </w:footnote>
  <w:footnote w:id="84">
    <w:p w14:paraId="623AC37C" w14:textId="2666BADD" w:rsidR="00512B4F" w:rsidRPr="0037746A" w:rsidRDefault="00512B4F">
      <w:pPr>
        <w:pStyle w:val="FootnoteText"/>
        <w:rPr>
          <w:rFonts w:asciiTheme="majorBidi" w:hAnsiTheme="majorBidi" w:cstheme="majorBidi"/>
        </w:rPr>
      </w:pPr>
      <w:r w:rsidRPr="0037746A">
        <w:rPr>
          <w:rStyle w:val="FootnoteReference"/>
          <w:rFonts w:asciiTheme="majorBidi" w:hAnsiTheme="majorBidi" w:cstheme="majorBidi"/>
        </w:rPr>
        <w:footnoteRef/>
      </w:r>
      <w:r w:rsidRPr="0037746A">
        <w:rPr>
          <w:rFonts w:asciiTheme="majorBidi" w:hAnsiTheme="majorBidi" w:cstheme="majorBidi"/>
        </w:rPr>
        <w:t xml:space="preserve"> Wopa-Owolabi, K.M and Zubair, A. A. ‘Paradigm Shift in the Management of Islamic Finance Disputes in Nigeria Amidst Covid 19 Pandemic’ </w:t>
      </w:r>
      <w:r w:rsidRPr="0037746A">
        <w:rPr>
          <w:rFonts w:asciiTheme="majorBidi" w:hAnsiTheme="majorBidi" w:cstheme="majorBidi"/>
          <w:i/>
          <w:iCs/>
        </w:rPr>
        <w:t>Ife Juris Review IFJR</w:t>
      </w:r>
      <w:r w:rsidRPr="0037746A">
        <w:rPr>
          <w:rFonts w:asciiTheme="majorBidi" w:hAnsiTheme="majorBidi" w:cstheme="majorBidi"/>
        </w:rPr>
        <w:t>, Part 1 (Jan. April)</w:t>
      </w:r>
      <w:r w:rsidR="004A11C3" w:rsidRPr="0037746A">
        <w:rPr>
          <w:rFonts w:asciiTheme="majorBidi" w:hAnsiTheme="majorBidi" w:cstheme="majorBidi"/>
        </w:rPr>
        <w:t xml:space="preserve"> ISSN 0794-1048 pp.67-78</w:t>
      </w:r>
    </w:p>
  </w:footnote>
  <w:footnote w:id="85">
    <w:p w14:paraId="171FB78A" w14:textId="77777777" w:rsidR="00990FA4" w:rsidRPr="00F95A3D" w:rsidRDefault="00990FA4" w:rsidP="00F95A3D">
      <w:pPr>
        <w:autoSpaceDE w:val="0"/>
        <w:autoSpaceDN w:val="0"/>
        <w:adjustRightInd w:val="0"/>
        <w:spacing w:after="0" w:line="240" w:lineRule="auto"/>
        <w:jc w:val="both"/>
        <w:rPr>
          <w:rFonts w:ascii="Times New Roman" w:hAnsi="Times New Roman" w:cs="Times New Roman"/>
          <w:sz w:val="20"/>
          <w:szCs w:val="20"/>
        </w:rPr>
      </w:pPr>
      <w:r w:rsidRPr="00F95A3D">
        <w:rPr>
          <w:rStyle w:val="FootnoteReference"/>
          <w:rFonts w:ascii="Times New Roman" w:hAnsi="Times New Roman" w:cs="Times New Roman"/>
          <w:sz w:val="20"/>
          <w:szCs w:val="20"/>
        </w:rPr>
        <w:footnoteRef/>
      </w:r>
      <w:r w:rsidRPr="00F95A3D">
        <w:rPr>
          <w:rFonts w:ascii="Times New Roman" w:hAnsi="Times New Roman" w:cs="Times New Roman"/>
          <w:sz w:val="20"/>
          <w:szCs w:val="20"/>
        </w:rPr>
        <w:t xml:space="preserve"> See </w:t>
      </w:r>
      <w:r w:rsidRPr="00F95A3D">
        <w:rPr>
          <w:rFonts w:ascii="Times New Roman" w:hAnsi="Times New Roman" w:cs="Times New Roman"/>
          <w:bCs/>
          <w:iCs/>
          <w:sz w:val="20"/>
          <w:szCs w:val="20"/>
        </w:rPr>
        <w:t>Q2:275,</w:t>
      </w:r>
      <w:r w:rsidRPr="00F95A3D">
        <w:rPr>
          <w:rFonts w:ascii="Times New Roman" w:hAnsi="Times New Roman" w:cs="Times New Roman"/>
          <w:sz w:val="20"/>
          <w:szCs w:val="20"/>
        </w:rPr>
        <w:t xml:space="preserve"> Qur’an 42: 38, Q2:283, Q3:159</w:t>
      </w:r>
    </w:p>
    <w:p w14:paraId="36D0F02A" w14:textId="77777777" w:rsidR="00990FA4" w:rsidRPr="00F95A3D" w:rsidRDefault="00990FA4" w:rsidP="00F95A3D">
      <w:pPr>
        <w:autoSpaceDE w:val="0"/>
        <w:autoSpaceDN w:val="0"/>
        <w:adjustRightInd w:val="0"/>
        <w:spacing w:after="0" w:line="240" w:lineRule="auto"/>
        <w:jc w:val="both"/>
        <w:rPr>
          <w:rFonts w:ascii="Times New Roman" w:hAnsi="Times New Roman" w:cs="Times New Roman"/>
          <w:sz w:val="20"/>
          <w:szCs w:val="20"/>
        </w:rPr>
      </w:pPr>
    </w:p>
    <w:p w14:paraId="089A5C98" w14:textId="77777777" w:rsidR="00990FA4" w:rsidRPr="00F95A3D" w:rsidRDefault="00990FA4" w:rsidP="00F95A3D">
      <w:pPr>
        <w:pStyle w:val="FootnoteText"/>
        <w:jc w:val="both"/>
        <w:rPr>
          <w:rFonts w:ascii="Times New Roman" w:hAnsi="Times New Roman" w:cs="Times New Roman"/>
        </w:rPr>
      </w:pPr>
    </w:p>
    <w:p w14:paraId="24DEE4D3" w14:textId="77777777" w:rsidR="00990FA4" w:rsidRPr="00F95A3D" w:rsidRDefault="00990FA4" w:rsidP="00F95A3D">
      <w:pPr>
        <w:pStyle w:val="FootnoteText"/>
        <w:jc w:val="both"/>
        <w:rPr>
          <w:rFonts w:ascii="Times New Roman" w:hAnsi="Times New Roman" w:cs="Times New Roman"/>
        </w:rPr>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03"/>
    <w:multiLevelType w:val="hybridMultilevel"/>
    <w:tmpl w:val="3F7873B2"/>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0000004"/>
    <w:multiLevelType w:val="hybridMultilevel"/>
    <w:tmpl w:val="65AAAF1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0000005"/>
    <w:multiLevelType w:val="hybridMultilevel"/>
    <w:tmpl w:val="9F863F0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00000009"/>
    <w:multiLevelType w:val="hybridMultilevel"/>
    <w:tmpl w:val="AAFC3380"/>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1A5F5B03"/>
    <w:multiLevelType w:val="hybridMultilevel"/>
    <w:tmpl w:val="89AE55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22096EC8"/>
    <w:multiLevelType w:val="hybridMultilevel"/>
    <w:tmpl w:val="5614AA60"/>
    <w:lvl w:ilvl="0" w:tplc="B79EAEBA">
      <w:start w:val="1"/>
      <w:numFmt w:val="bullet"/>
      <w:lvlText w:val="•"/>
      <w:lvlJc w:val="left"/>
      <w:pPr>
        <w:tabs>
          <w:tab w:val="num" w:pos="720"/>
        </w:tabs>
        <w:ind w:left="720" w:hanging="360"/>
      </w:pPr>
      <w:rPr>
        <w:rFonts w:ascii="Arial" w:hAnsi="Arial" w:hint="default"/>
      </w:rPr>
    </w:lvl>
    <w:lvl w:ilvl="1" w:tplc="8B64F90A" w:tentative="1">
      <w:start w:val="1"/>
      <w:numFmt w:val="bullet"/>
      <w:lvlText w:val="•"/>
      <w:lvlJc w:val="left"/>
      <w:pPr>
        <w:tabs>
          <w:tab w:val="num" w:pos="1440"/>
        </w:tabs>
        <w:ind w:left="1440" w:hanging="360"/>
      </w:pPr>
      <w:rPr>
        <w:rFonts w:ascii="Arial" w:hAnsi="Arial" w:hint="default"/>
      </w:rPr>
    </w:lvl>
    <w:lvl w:ilvl="2" w:tplc="96D4E8F8" w:tentative="1">
      <w:start w:val="1"/>
      <w:numFmt w:val="bullet"/>
      <w:lvlText w:val="•"/>
      <w:lvlJc w:val="left"/>
      <w:pPr>
        <w:tabs>
          <w:tab w:val="num" w:pos="2160"/>
        </w:tabs>
        <w:ind w:left="2160" w:hanging="360"/>
      </w:pPr>
      <w:rPr>
        <w:rFonts w:ascii="Arial" w:hAnsi="Arial" w:hint="default"/>
      </w:rPr>
    </w:lvl>
    <w:lvl w:ilvl="3" w:tplc="22FA1C16" w:tentative="1">
      <w:start w:val="1"/>
      <w:numFmt w:val="bullet"/>
      <w:lvlText w:val="•"/>
      <w:lvlJc w:val="left"/>
      <w:pPr>
        <w:tabs>
          <w:tab w:val="num" w:pos="2880"/>
        </w:tabs>
        <w:ind w:left="2880" w:hanging="360"/>
      </w:pPr>
      <w:rPr>
        <w:rFonts w:ascii="Arial" w:hAnsi="Arial" w:hint="default"/>
      </w:rPr>
    </w:lvl>
    <w:lvl w:ilvl="4" w:tplc="D5FA5A32" w:tentative="1">
      <w:start w:val="1"/>
      <w:numFmt w:val="bullet"/>
      <w:lvlText w:val="•"/>
      <w:lvlJc w:val="left"/>
      <w:pPr>
        <w:tabs>
          <w:tab w:val="num" w:pos="3600"/>
        </w:tabs>
        <w:ind w:left="3600" w:hanging="360"/>
      </w:pPr>
      <w:rPr>
        <w:rFonts w:ascii="Arial" w:hAnsi="Arial" w:hint="default"/>
      </w:rPr>
    </w:lvl>
    <w:lvl w:ilvl="5" w:tplc="CB3668C6" w:tentative="1">
      <w:start w:val="1"/>
      <w:numFmt w:val="bullet"/>
      <w:lvlText w:val="•"/>
      <w:lvlJc w:val="left"/>
      <w:pPr>
        <w:tabs>
          <w:tab w:val="num" w:pos="4320"/>
        </w:tabs>
        <w:ind w:left="4320" w:hanging="360"/>
      </w:pPr>
      <w:rPr>
        <w:rFonts w:ascii="Arial" w:hAnsi="Arial" w:hint="default"/>
      </w:rPr>
    </w:lvl>
    <w:lvl w:ilvl="6" w:tplc="06962B88" w:tentative="1">
      <w:start w:val="1"/>
      <w:numFmt w:val="bullet"/>
      <w:lvlText w:val="•"/>
      <w:lvlJc w:val="left"/>
      <w:pPr>
        <w:tabs>
          <w:tab w:val="num" w:pos="5040"/>
        </w:tabs>
        <w:ind w:left="5040" w:hanging="360"/>
      </w:pPr>
      <w:rPr>
        <w:rFonts w:ascii="Arial" w:hAnsi="Arial" w:hint="default"/>
      </w:rPr>
    </w:lvl>
    <w:lvl w:ilvl="7" w:tplc="846A5060" w:tentative="1">
      <w:start w:val="1"/>
      <w:numFmt w:val="bullet"/>
      <w:lvlText w:val="•"/>
      <w:lvlJc w:val="left"/>
      <w:pPr>
        <w:tabs>
          <w:tab w:val="num" w:pos="5760"/>
        </w:tabs>
        <w:ind w:left="5760" w:hanging="360"/>
      </w:pPr>
      <w:rPr>
        <w:rFonts w:ascii="Arial" w:hAnsi="Arial" w:hint="default"/>
      </w:rPr>
    </w:lvl>
    <w:lvl w:ilvl="8" w:tplc="0CF08F7C" w:tentative="1">
      <w:start w:val="1"/>
      <w:numFmt w:val="bullet"/>
      <w:lvlText w:val="•"/>
      <w:lvlJc w:val="left"/>
      <w:pPr>
        <w:tabs>
          <w:tab w:val="num" w:pos="6480"/>
        </w:tabs>
        <w:ind w:left="6480" w:hanging="360"/>
      </w:pPr>
      <w:rPr>
        <w:rFonts w:ascii="Arial" w:hAnsi="Arial" w:hint="default"/>
      </w:rPr>
    </w:lvl>
  </w:abstractNum>
  <w:abstractNum w:abstractNumId="6" w15:restartNumberingAfterBreak="0">
    <w:nsid w:val="26E60AE0"/>
    <w:multiLevelType w:val="hybridMultilevel"/>
    <w:tmpl w:val="D06EBB70"/>
    <w:lvl w:ilvl="0" w:tplc="0409001B">
      <w:start w:val="1"/>
      <w:numFmt w:val="lowerRoman"/>
      <w:lvlText w:val="%1."/>
      <w:lvlJc w:val="righ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7" w15:restartNumberingAfterBreak="0">
    <w:nsid w:val="3087755E"/>
    <w:multiLevelType w:val="hybridMultilevel"/>
    <w:tmpl w:val="F0A820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387C335C"/>
    <w:multiLevelType w:val="hybridMultilevel"/>
    <w:tmpl w:val="3F7873B2"/>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4B247733"/>
    <w:multiLevelType w:val="hybridMultilevel"/>
    <w:tmpl w:val="65AAAF1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4FC61E0B"/>
    <w:multiLevelType w:val="hybridMultilevel"/>
    <w:tmpl w:val="9F863F0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527930F5"/>
    <w:multiLevelType w:val="hybridMultilevel"/>
    <w:tmpl w:val="D06EBB70"/>
    <w:lvl w:ilvl="0" w:tplc="0409001B">
      <w:start w:val="1"/>
      <w:numFmt w:val="lowerRoman"/>
      <w:lvlText w:val="%1."/>
      <w:lvlJc w:val="righ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2" w15:restartNumberingAfterBreak="0">
    <w:nsid w:val="56AC4F7B"/>
    <w:multiLevelType w:val="hybridMultilevel"/>
    <w:tmpl w:val="89AE55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58D94F53"/>
    <w:multiLevelType w:val="hybridMultilevel"/>
    <w:tmpl w:val="D71E57D6"/>
    <w:lvl w:ilvl="0" w:tplc="27EE1940">
      <w:start w:val="1"/>
      <w:numFmt w:val="bullet"/>
      <w:lvlText w:val="•"/>
      <w:lvlJc w:val="left"/>
      <w:pPr>
        <w:tabs>
          <w:tab w:val="num" w:pos="720"/>
        </w:tabs>
        <w:ind w:left="720" w:hanging="360"/>
      </w:pPr>
      <w:rPr>
        <w:rFonts w:ascii="Arial" w:hAnsi="Arial" w:hint="default"/>
      </w:rPr>
    </w:lvl>
    <w:lvl w:ilvl="1" w:tplc="21E6C69E" w:tentative="1">
      <w:start w:val="1"/>
      <w:numFmt w:val="bullet"/>
      <w:lvlText w:val="•"/>
      <w:lvlJc w:val="left"/>
      <w:pPr>
        <w:tabs>
          <w:tab w:val="num" w:pos="1440"/>
        </w:tabs>
        <w:ind w:left="1440" w:hanging="360"/>
      </w:pPr>
      <w:rPr>
        <w:rFonts w:ascii="Arial" w:hAnsi="Arial" w:hint="default"/>
      </w:rPr>
    </w:lvl>
    <w:lvl w:ilvl="2" w:tplc="1D4AF82A" w:tentative="1">
      <w:start w:val="1"/>
      <w:numFmt w:val="bullet"/>
      <w:lvlText w:val="•"/>
      <w:lvlJc w:val="left"/>
      <w:pPr>
        <w:tabs>
          <w:tab w:val="num" w:pos="2160"/>
        </w:tabs>
        <w:ind w:left="2160" w:hanging="360"/>
      </w:pPr>
      <w:rPr>
        <w:rFonts w:ascii="Arial" w:hAnsi="Arial" w:hint="default"/>
      </w:rPr>
    </w:lvl>
    <w:lvl w:ilvl="3" w:tplc="2FFAEF7C" w:tentative="1">
      <w:start w:val="1"/>
      <w:numFmt w:val="bullet"/>
      <w:lvlText w:val="•"/>
      <w:lvlJc w:val="left"/>
      <w:pPr>
        <w:tabs>
          <w:tab w:val="num" w:pos="2880"/>
        </w:tabs>
        <w:ind w:left="2880" w:hanging="360"/>
      </w:pPr>
      <w:rPr>
        <w:rFonts w:ascii="Arial" w:hAnsi="Arial" w:hint="default"/>
      </w:rPr>
    </w:lvl>
    <w:lvl w:ilvl="4" w:tplc="2A7E9ACA" w:tentative="1">
      <w:start w:val="1"/>
      <w:numFmt w:val="bullet"/>
      <w:lvlText w:val="•"/>
      <w:lvlJc w:val="left"/>
      <w:pPr>
        <w:tabs>
          <w:tab w:val="num" w:pos="3600"/>
        </w:tabs>
        <w:ind w:left="3600" w:hanging="360"/>
      </w:pPr>
      <w:rPr>
        <w:rFonts w:ascii="Arial" w:hAnsi="Arial" w:hint="default"/>
      </w:rPr>
    </w:lvl>
    <w:lvl w:ilvl="5" w:tplc="CD32869C" w:tentative="1">
      <w:start w:val="1"/>
      <w:numFmt w:val="bullet"/>
      <w:lvlText w:val="•"/>
      <w:lvlJc w:val="left"/>
      <w:pPr>
        <w:tabs>
          <w:tab w:val="num" w:pos="4320"/>
        </w:tabs>
        <w:ind w:left="4320" w:hanging="360"/>
      </w:pPr>
      <w:rPr>
        <w:rFonts w:ascii="Arial" w:hAnsi="Arial" w:hint="default"/>
      </w:rPr>
    </w:lvl>
    <w:lvl w:ilvl="6" w:tplc="960A8474" w:tentative="1">
      <w:start w:val="1"/>
      <w:numFmt w:val="bullet"/>
      <w:lvlText w:val="•"/>
      <w:lvlJc w:val="left"/>
      <w:pPr>
        <w:tabs>
          <w:tab w:val="num" w:pos="5040"/>
        </w:tabs>
        <w:ind w:left="5040" w:hanging="360"/>
      </w:pPr>
      <w:rPr>
        <w:rFonts w:ascii="Arial" w:hAnsi="Arial" w:hint="default"/>
      </w:rPr>
    </w:lvl>
    <w:lvl w:ilvl="7" w:tplc="F53CBC7A" w:tentative="1">
      <w:start w:val="1"/>
      <w:numFmt w:val="bullet"/>
      <w:lvlText w:val="•"/>
      <w:lvlJc w:val="left"/>
      <w:pPr>
        <w:tabs>
          <w:tab w:val="num" w:pos="5760"/>
        </w:tabs>
        <w:ind w:left="5760" w:hanging="360"/>
      </w:pPr>
      <w:rPr>
        <w:rFonts w:ascii="Arial" w:hAnsi="Arial" w:hint="default"/>
      </w:rPr>
    </w:lvl>
    <w:lvl w:ilvl="8" w:tplc="19F880C6" w:tentative="1">
      <w:start w:val="1"/>
      <w:numFmt w:val="bullet"/>
      <w:lvlText w:val="•"/>
      <w:lvlJc w:val="left"/>
      <w:pPr>
        <w:tabs>
          <w:tab w:val="num" w:pos="6480"/>
        </w:tabs>
        <w:ind w:left="6480" w:hanging="360"/>
      </w:pPr>
      <w:rPr>
        <w:rFonts w:ascii="Arial" w:hAnsi="Arial" w:hint="default"/>
      </w:rPr>
    </w:lvl>
  </w:abstractNum>
  <w:abstractNum w:abstractNumId="14" w15:restartNumberingAfterBreak="0">
    <w:nsid w:val="6851267D"/>
    <w:multiLevelType w:val="hybridMultilevel"/>
    <w:tmpl w:val="2200A898"/>
    <w:lvl w:ilvl="0" w:tplc="04090001">
      <w:start w:val="1"/>
      <w:numFmt w:val="bullet"/>
      <w:lvlText w:val=""/>
      <w:lvlJc w:val="left"/>
      <w:pPr>
        <w:ind w:left="772" w:hanging="360"/>
      </w:pPr>
      <w:rPr>
        <w:rFonts w:ascii="Symbol" w:hAnsi="Symbol" w:hint="default"/>
      </w:rPr>
    </w:lvl>
    <w:lvl w:ilvl="1" w:tplc="04090003" w:tentative="1">
      <w:start w:val="1"/>
      <w:numFmt w:val="bullet"/>
      <w:lvlText w:val="o"/>
      <w:lvlJc w:val="left"/>
      <w:pPr>
        <w:ind w:left="1492" w:hanging="360"/>
      </w:pPr>
      <w:rPr>
        <w:rFonts w:ascii="Courier New" w:hAnsi="Courier New" w:cs="Courier New" w:hint="default"/>
      </w:rPr>
    </w:lvl>
    <w:lvl w:ilvl="2" w:tplc="04090005" w:tentative="1">
      <w:start w:val="1"/>
      <w:numFmt w:val="bullet"/>
      <w:lvlText w:val=""/>
      <w:lvlJc w:val="left"/>
      <w:pPr>
        <w:ind w:left="2212" w:hanging="360"/>
      </w:pPr>
      <w:rPr>
        <w:rFonts w:ascii="Wingdings" w:hAnsi="Wingdings" w:hint="default"/>
      </w:rPr>
    </w:lvl>
    <w:lvl w:ilvl="3" w:tplc="04090001" w:tentative="1">
      <w:start w:val="1"/>
      <w:numFmt w:val="bullet"/>
      <w:lvlText w:val=""/>
      <w:lvlJc w:val="left"/>
      <w:pPr>
        <w:ind w:left="2932" w:hanging="360"/>
      </w:pPr>
      <w:rPr>
        <w:rFonts w:ascii="Symbol" w:hAnsi="Symbol" w:hint="default"/>
      </w:rPr>
    </w:lvl>
    <w:lvl w:ilvl="4" w:tplc="04090003" w:tentative="1">
      <w:start w:val="1"/>
      <w:numFmt w:val="bullet"/>
      <w:lvlText w:val="o"/>
      <w:lvlJc w:val="left"/>
      <w:pPr>
        <w:ind w:left="3652" w:hanging="360"/>
      </w:pPr>
      <w:rPr>
        <w:rFonts w:ascii="Courier New" w:hAnsi="Courier New" w:cs="Courier New" w:hint="default"/>
      </w:rPr>
    </w:lvl>
    <w:lvl w:ilvl="5" w:tplc="04090005" w:tentative="1">
      <w:start w:val="1"/>
      <w:numFmt w:val="bullet"/>
      <w:lvlText w:val=""/>
      <w:lvlJc w:val="left"/>
      <w:pPr>
        <w:ind w:left="4372" w:hanging="360"/>
      </w:pPr>
      <w:rPr>
        <w:rFonts w:ascii="Wingdings" w:hAnsi="Wingdings" w:hint="default"/>
      </w:rPr>
    </w:lvl>
    <w:lvl w:ilvl="6" w:tplc="04090001" w:tentative="1">
      <w:start w:val="1"/>
      <w:numFmt w:val="bullet"/>
      <w:lvlText w:val=""/>
      <w:lvlJc w:val="left"/>
      <w:pPr>
        <w:ind w:left="5092" w:hanging="360"/>
      </w:pPr>
      <w:rPr>
        <w:rFonts w:ascii="Symbol" w:hAnsi="Symbol" w:hint="default"/>
      </w:rPr>
    </w:lvl>
    <w:lvl w:ilvl="7" w:tplc="04090003" w:tentative="1">
      <w:start w:val="1"/>
      <w:numFmt w:val="bullet"/>
      <w:lvlText w:val="o"/>
      <w:lvlJc w:val="left"/>
      <w:pPr>
        <w:ind w:left="5812" w:hanging="360"/>
      </w:pPr>
      <w:rPr>
        <w:rFonts w:ascii="Courier New" w:hAnsi="Courier New" w:cs="Courier New" w:hint="default"/>
      </w:rPr>
    </w:lvl>
    <w:lvl w:ilvl="8" w:tplc="04090005" w:tentative="1">
      <w:start w:val="1"/>
      <w:numFmt w:val="bullet"/>
      <w:lvlText w:val=""/>
      <w:lvlJc w:val="left"/>
      <w:pPr>
        <w:ind w:left="6532" w:hanging="360"/>
      </w:pPr>
      <w:rPr>
        <w:rFonts w:ascii="Wingdings" w:hAnsi="Wingdings" w:hint="default"/>
      </w:rPr>
    </w:lvl>
  </w:abstractNum>
  <w:abstractNum w:abstractNumId="15" w15:restartNumberingAfterBreak="0">
    <w:nsid w:val="69CB55FF"/>
    <w:multiLevelType w:val="hybridMultilevel"/>
    <w:tmpl w:val="DA4C563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6" w15:restartNumberingAfterBreak="0">
    <w:nsid w:val="77AA1499"/>
    <w:multiLevelType w:val="hybridMultilevel"/>
    <w:tmpl w:val="AAFC3380"/>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1974556395">
    <w:abstractNumId w:val="14"/>
  </w:num>
  <w:num w:numId="2" w16cid:durableId="894851044">
    <w:abstractNumId w:val="6"/>
  </w:num>
  <w:num w:numId="3" w16cid:durableId="28920496">
    <w:abstractNumId w:val="11"/>
  </w:num>
  <w:num w:numId="4" w16cid:durableId="763307538">
    <w:abstractNumId w:val="8"/>
  </w:num>
  <w:num w:numId="5" w16cid:durableId="1932661154">
    <w:abstractNumId w:val="16"/>
  </w:num>
  <w:num w:numId="6" w16cid:durableId="1149446761">
    <w:abstractNumId w:val="4"/>
  </w:num>
  <w:num w:numId="7" w16cid:durableId="1105075438">
    <w:abstractNumId w:val="5"/>
  </w:num>
  <w:num w:numId="8" w16cid:durableId="378212593">
    <w:abstractNumId w:val="13"/>
  </w:num>
  <w:num w:numId="9" w16cid:durableId="315376872">
    <w:abstractNumId w:val="9"/>
  </w:num>
  <w:num w:numId="10" w16cid:durableId="2079402869">
    <w:abstractNumId w:val="10"/>
  </w:num>
  <w:num w:numId="11" w16cid:durableId="1530677315">
    <w:abstractNumId w:val="0"/>
  </w:num>
  <w:num w:numId="12" w16cid:durableId="1624071266">
    <w:abstractNumId w:val="3"/>
  </w:num>
  <w:num w:numId="13" w16cid:durableId="1848908367">
    <w:abstractNumId w:val="12"/>
  </w:num>
  <w:num w:numId="14" w16cid:durableId="1536457673">
    <w:abstractNumId w:val="1"/>
  </w:num>
  <w:num w:numId="15" w16cid:durableId="1910069539">
    <w:abstractNumId w:val="2"/>
  </w:num>
  <w:num w:numId="16" w16cid:durableId="236789606">
    <w:abstractNumId w:val="15"/>
  </w:num>
  <w:num w:numId="17" w16cid:durableId="34085056">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28"/>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44835"/>
    <w:rsid w:val="00010603"/>
    <w:rsid w:val="0001235E"/>
    <w:rsid w:val="0001318E"/>
    <w:rsid w:val="00013466"/>
    <w:rsid w:val="00016A09"/>
    <w:rsid w:val="00022896"/>
    <w:rsid w:val="00024B10"/>
    <w:rsid w:val="00026751"/>
    <w:rsid w:val="00026DF5"/>
    <w:rsid w:val="000324FF"/>
    <w:rsid w:val="0003541A"/>
    <w:rsid w:val="00036CEB"/>
    <w:rsid w:val="00042C30"/>
    <w:rsid w:val="00044138"/>
    <w:rsid w:val="0004557B"/>
    <w:rsid w:val="000536A6"/>
    <w:rsid w:val="000578F8"/>
    <w:rsid w:val="000601B1"/>
    <w:rsid w:val="00061ECF"/>
    <w:rsid w:val="00062654"/>
    <w:rsid w:val="00062C0B"/>
    <w:rsid w:val="00070712"/>
    <w:rsid w:val="00070890"/>
    <w:rsid w:val="00074C7D"/>
    <w:rsid w:val="00076468"/>
    <w:rsid w:val="00077405"/>
    <w:rsid w:val="00077616"/>
    <w:rsid w:val="00080E0B"/>
    <w:rsid w:val="00082B85"/>
    <w:rsid w:val="0008428E"/>
    <w:rsid w:val="0008441D"/>
    <w:rsid w:val="0008472A"/>
    <w:rsid w:val="000847C4"/>
    <w:rsid w:val="00086275"/>
    <w:rsid w:val="000872B8"/>
    <w:rsid w:val="000901B4"/>
    <w:rsid w:val="00090CC6"/>
    <w:rsid w:val="00092625"/>
    <w:rsid w:val="00092A7B"/>
    <w:rsid w:val="0009646F"/>
    <w:rsid w:val="00096866"/>
    <w:rsid w:val="00097513"/>
    <w:rsid w:val="00097883"/>
    <w:rsid w:val="00097FDD"/>
    <w:rsid w:val="000A16C9"/>
    <w:rsid w:val="000A3E43"/>
    <w:rsid w:val="000B36B5"/>
    <w:rsid w:val="000B38CA"/>
    <w:rsid w:val="000B5963"/>
    <w:rsid w:val="000B755C"/>
    <w:rsid w:val="000C3418"/>
    <w:rsid w:val="000C4FF8"/>
    <w:rsid w:val="000C6D10"/>
    <w:rsid w:val="000D0308"/>
    <w:rsid w:val="000D0EA5"/>
    <w:rsid w:val="000D117F"/>
    <w:rsid w:val="000D1A6A"/>
    <w:rsid w:val="000D4DF8"/>
    <w:rsid w:val="000D5ABD"/>
    <w:rsid w:val="000D5EC6"/>
    <w:rsid w:val="000E15A0"/>
    <w:rsid w:val="000E1F9B"/>
    <w:rsid w:val="000E3AC0"/>
    <w:rsid w:val="000E3E9B"/>
    <w:rsid w:val="000E56B5"/>
    <w:rsid w:val="000E5FFD"/>
    <w:rsid w:val="000F3E80"/>
    <w:rsid w:val="000F4AC6"/>
    <w:rsid w:val="000F5A4C"/>
    <w:rsid w:val="000F6236"/>
    <w:rsid w:val="000F6337"/>
    <w:rsid w:val="000F6635"/>
    <w:rsid w:val="00100650"/>
    <w:rsid w:val="00101644"/>
    <w:rsid w:val="00101BD0"/>
    <w:rsid w:val="0010210E"/>
    <w:rsid w:val="001025F6"/>
    <w:rsid w:val="00102EF0"/>
    <w:rsid w:val="0010410C"/>
    <w:rsid w:val="001043D9"/>
    <w:rsid w:val="0010482D"/>
    <w:rsid w:val="00104965"/>
    <w:rsid w:val="00111E07"/>
    <w:rsid w:val="00112033"/>
    <w:rsid w:val="001123E2"/>
    <w:rsid w:val="00112518"/>
    <w:rsid w:val="00113937"/>
    <w:rsid w:val="00114E3D"/>
    <w:rsid w:val="001165B7"/>
    <w:rsid w:val="00117B85"/>
    <w:rsid w:val="0012002B"/>
    <w:rsid w:val="00122A56"/>
    <w:rsid w:val="001238E9"/>
    <w:rsid w:val="00124B9E"/>
    <w:rsid w:val="0012562E"/>
    <w:rsid w:val="00125907"/>
    <w:rsid w:val="001303D2"/>
    <w:rsid w:val="00131616"/>
    <w:rsid w:val="00132A14"/>
    <w:rsid w:val="00134709"/>
    <w:rsid w:val="00134C85"/>
    <w:rsid w:val="00134ED3"/>
    <w:rsid w:val="00140129"/>
    <w:rsid w:val="001406A6"/>
    <w:rsid w:val="00140F84"/>
    <w:rsid w:val="001421B6"/>
    <w:rsid w:val="00142CB2"/>
    <w:rsid w:val="00146945"/>
    <w:rsid w:val="001505E8"/>
    <w:rsid w:val="00152084"/>
    <w:rsid w:val="00152686"/>
    <w:rsid w:val="00153E87"/>
    <w:rsid w:val="00155BA6"/>
    <w:rsid w:val="00161A22"/>
    <w:rsid w:val="0016211D"/>
    <w:rsid w:val="00164346"/>
    <w:rsid w:val="00164C77"/>
    <w:rsid w:val="00166E1F"/>
    <w:rsid w:val="0016755B"/>
    <w:rsid w:val="001677D8"/>
    <w:rsid w:val="00167FBF"/>
    <w:rsid w:val="00170EC1"/>
    <w:rsid w:val="00171DF1"/>
    <w:rsid w:val="001743DD"/>
    <w:rsid w:val="00176E5F"/>
    <w:rsid w:val="00177D70"/>
    <w:rsid w:val="00181DA3"/>
    <w:rsid w:val="00182D09"/>
    <w:rsid w:val="00182F70"/>
    <w:rsid w:val="00187AA0"/>
    <w:rsid w:val="0019060F"/>
    <w:rsid w:val="0019204C"/>
    <w:rsid w:val="00193091"/>
    <w:rsid w:val="001954B9"/>
    <w:rsid w:val="00197690"/>
    <w:rsid w:val="001A4F6D"/>
    <w:rsid w:val="001A5CAF"/>
    <w:rsid w:val="001A76BF"/>
    <w:rsid w:val="001A7990"/>
    <w:rsid w:val="001A7F55"/>
    <w:rsid w:val="001B1C55"/>
    <w:rsid w:val="001B1F50"/>
    <w:rsid w:val="001B4E9B"/>
    <w:rsid w:val="001B4FC3"/>
    <w:rsid w:val="001B5DA8"/>
    <w:rsid w:val="001B7DFA"/>
    <w:rsid w:val="001C0DCC"/>
    <w:rsid w:val="001C27F3"/>
    <w:rsid w:val="001C374B"/>
    <w:rsid w:val="001C6AA0"/>
    <w:rsid w:val="001D430B"/>
    <w:rsid w:val="001E036E"/>
    <w:rsid w:val="001E1136"/>
    <w:rsid w:val="001E1518"/>
    <w:rsid w:val="001E335B"/>
    <w:rsid w:val="001E4132"/>
    <w:rsid w:val="001E52D2"/>
    <w:rsid w:val="001E5FB1"/>
    <w:rsid w:val="001F0D0B"/>
    <w:rsid w:val="001F14C2"/>
    <w:rsid w:val="001F1B97"/>
    <w:rsid w:val="001F2318"/>
    <w:rsid w:val="001F358B"/>
    <w:rsid w:val="001F67AD"/>
    <w:rsid w:val="001F72CD"/>
    <w:rsid w:val="0020209D"/>
    <w:rsid w:val="002028FF"/>
    <w:rsid w:val="002036BF"/>
    <w:rsid w:val="00203C05"/>
    <w:rsid w:val="002049F9"/>
    <w:rsid w:val="00207EF2"/>
    <w:rsid w:val="002110A5"/>
    <w:rsid w:val="0021148B"/>
    <w:rsid w:val="002128B0"/>
    <w:rsid w:val="00216D9F"/>
    <w:rsid w:val="002202B2"/>
    <w:rsid w:val="00222149"/>
    <w:rsid w:val="00226CE4"/>
    <w:rsid w:val="00227641"/>
    <w:rsid w:val="00230740"/>
    <w:rsid w:val="002307C3"/>
    <w:rsid w:val="00231041"/>
    <w:rsid w:val="00233066"/>
    <w:rsid w:val="00235AD2"/>
    <w:rsid w:val="002361D6"/>
    <w:rsid w:val="0023735F"/>
    <w:rsid w:val="00240B5F"/>
    <w:rsid w:val="002419E0"/>
    <w:rsid w:val="00242103"/>
    <w:rsid w:val="002428A6"/>
    <w:rsid w:val="00242A5A"/>
    <w:rsid w:val="0024442E"/>
    <w:rsid w:val="002460AF"/>
    <w:rsid w:val="00246E10"/>
    <w:rsid w:val="0025073C"/>
    <w:rsid w:val="00252050"/>
    <w:rsid w:val="00252F1B"/>
    <w:rsid w:val="00253F4A"/>
    <w:rsid w:val="002547F4"/>
    <w:rsid w:val="002551AD"/>
    <w:rsid w:val="002565F2"/>
    <w:rsid w:val="00260360"/>
    <w:rsid w:val="00260CE4"/>
    <w:rsid w:val="0026147A"/>
    <w:rsid w:val="00262714"/>
    <w:rsid w:val="0026378E"/>
    <w:rsid w:val="00263E2B"/>
    <w:rsid w:val="00266A2D"/>
    <w:rsid w:val="0026782E"/>
    <w:rsid w:val="002714E8"/>
    <w:rsid w:val="00271E71"/>
    <w:rsid w:val="00272F31"/>
    <w:rsid w:val="00274FE8"/>
    <w:rsid w:val="00275213"/>
    <w:rsid w:val="00275353"/>
    <w:rsid w:val="00277547"/>
    <w:rsid w:val="00281E41"/>
    <w:rsid w:val="00285431"/>
    <w:rsid w:val="0029177D"/>
    <w:rsid w:val="00291D4C"/>
    <w:rsid w:val="00292512"/>
    <w:rsid w:val="002934CF"/>
    <w:rsid w:val="00294D47"/>
    <w:rsid w:val="00295ECC"/>
    <w:rsid w:val="00296E39"/>
    <w:rsid w:val="00297AA7"/>
    <w:rsid w:val="002A0B9A"/>
    <w:rsid w:val="002A2249"/>
    <w:rsid w:val="002A2A55"/>
    <w:rsid w:val="002A3724"/>
    <w:rsid w:val="002A3FB2"/>
    <w:rsid w:val="002A4651"/>
    <w:rsid w:val="002A5880"/>
    <w:rsid w:val="002A5AB7"/>
    <w:rsid w:val="002A5E5D"/>
    <w:rsid w:val="002B0CC3"/>
    <w:rsid w:val="002B3E38"/>
    <w:rsid w:val="002B52EB"/>
    <w:rsid w:val="002B573E"/>
    <w:rsid w:val="002C0411"/>
    <w:rsid w:val="002C0849"/>
    <w:rsid w:val="002C136C"/>
    <w:rsid w:val="002C1590"/>
    <w:rsid w:val="002C2036"/>
    <w:rsid w:val="002C22B2"/>
    <w:rsid w:val="002C247A"/>
    <w:rsid w:val="002C2F69"/>
    <w:rsid w:val="002C3E82"/>
    <w:rsid w:val="002C6CE7"/>
    <w:rsid w:val="002D0A97"/>
    <w:rsid w:val="002D0F3B"/>
    <w:rsid w:val="002D43E1"/>
    <w:rsid w:val="002D7C73"/>
    <w:rsid w:val="002E0D30"/>
    <w:rsid w:val="002E169A"/>
    <w:rsid w:val="002E4C53"/>
    <w:rsid w:val="002E6401"/>
    <w:rsid w:val="002F0261"/>
    <w:rsid w:val="002F0276"/>
    <w:rsid w:val="002F35C7"/>
    <w:rsid w:val="002F35DE"/>
    <w:rsid w:val="002F3E13"/>
    <w:rsid w:val="002F607C"/>
    <w:rsid w:val="002F627E"/>
    <w:rsid w:val="002F7F5C"/>
    <w:rsid w:val="00302CF3"/>
    <w:rsid w:val="00304B8A"/>
    <w:rsid w:val="00312B7B"/>
    <w:rsid w:val="003130A4"/>
    <w:rsid w:val="00317C82"/>
    <w:rsid w:val="00317FB5"/>
    <w:rsid w:val="00320112"/>
    <w:rsid w:val="00327E33"/>
    <w:rsid w:val="00331D50"/>
    <w:rsid w:val="00345408"/>
    <w:rsid w:val="00345857"/>
    <w:rsid w:val="00345B05"/>
    <w:rsid w:val="003470AF"/>
    <w:rsid w:val="0034752D"/>
    <w:rsid w:val="0035125C"/>
    <w:rsid w:val="003545AF"/>
    <w:rsid w:val="003549AD"/>
    <w:rsid w:val="00354D42"/>
    <w:rsid w:val="0035506E"/>
    <w:rsid w:val="0035598C"/>
    <w:rsid w:val="00356814"/>
    <w:rsid w:val="003579F0"/>
    <w:rsid w:val="00360951"/>
    <w:rsid w:val="00361878"/>
    <w:rsid w:val="00361D23"/>
    <w:rsid w:val="00362E1C"/>
    <w:rsid w:val="00364FF0"/>
    <w:rsid w:val="00365092"/>
    <w:rsid w:val="00365812"/>
    <w:rsid w:val="0036612F"/>
    <w:rsid w:val="00371BE5"/>
    <w:rsid w:val="00372611"/>
    <w:rsid w:val="003739C9"/>
    <w:rsid w:val="00374EB9"/>
    <w:rsid w:val="0037631A"/>
    <w:rsid w:val="00376C69"/>
    <w:rsid w:val="0037746A"/>
    <w:rsid w:val="003802E1"/>
    <w:rsid w:val="00380DF1"/>
    <w:rsid w:val="00382360"/>
    <w:rsid w:val="00384511"/>
    <w:rsid w:val="00387210"/>
    <w:rsid w:val="003905D0"/>
    <w:rsid w:val="003906FF"/>
    <w:rsid w:val="003912E3"/>
    <w:rsid w:val="00391761"/>
    <w:rsid w:val="00393696"/>
    <w:rsid w:val="00394427"/>
    <w:rsid w:val="003961E3"/>
    <w:rsid w:val="00396319"/>
    <w:rsid w:val="00396695"/>
    <w:rsid w:val="003966AC"/>
    <w:rsid w:val="00396E21"/>
    <w:rsid w:val="00396E46"/>
    <w:rsid w:val="00396E7C"/>
    <w:rsid w:val="00397DE3"/>
    <w:rsid w:val="003A0638"/>
    <w:rsid w:val="003A465E"/>
    <w:rsid w:val="003A67CE"/>
    <w:rsid w:val="003A7030"/>
    <w:rsid w:val="003A73F0"/>
    <w:rsid w:val="003A783B"/>
    <w:rsid w:val="003B0133"/>
    <w:rsid w:val="003B1164"/>
    <w:rsid w:val="003B11AB"/>
    <w:rsid w:val="003B2643"/>
    <w:rsid w:val="003B2DDB"/>
    <w:rsid w:val="003B43F4"/>
    <w:rsid w:val="003B48D6"/>
    <w:rsid w:val="003B52B0"/>
    <w:rsid w:val="003B550A"/>
    <w:rsid w:val="003B6AAE"/>
    <w:rsid w:val="003B7152"/>
    <w:rsid w:val="003B760C"/>
    <w:rsid w:val="003B7CE3"/>
    <w:rsid w:val="003C177C"/>
    <w:rsid w:val="003C36CE"/>
    <w:rsid w:val="003C3C04"/>
    <w:rsid w:val="003C4046"/>
    <w:rsid w:val="003C7171"/>
    <w:rsid w:val="003D0F4A"/>
    <w:rsid w:val="003D13E7"/>
    <w:rsid w:val="003D29DF"/>
    <w:rsid w:val="003D2AC6"/>
    <w:rsid w:val="003D50DE"/>
    <w:rsid w:val="003D6CE2"/>
    <w:rsid w:val="003E0578"/>
    <w:rsid w:val="003E20D9"/>
    <w:rsid w:val="003E3010"/>
    <w:rsid w:val="003E3C62"/>
    <w:rsid w:val="003E4D27"/>
    <w:rsid w:val="003E7E4C"/>
    <w:rsid w:val="003F098B"/>
    <w:rsid w:val="003F0BBC"/>
    <w:rsid w:val="003F2C4F"/>
    <w:rsid w:val="003F31FB"/>
    <w:rsid w:val="003F486A"/>
    <w:rsid w:val="003F7AFE"/>
    <w:rsid w:val="004019A4"/>
    <w:rsid w:val="00401EBA"/>
    <w:rsid w:val="00405127"/>
    <w:rsid w:val="004051AD"/>
    <w:rsid w:val="00405443"/>
    <w:rsid w:val="00406325"/>
    <w:rsid w:val="00406781"/>
    <w:rsid w:val="00410866"/>
    <w:rsid w:val="00411668"/>
    <w:rsid w:val="00411D1A"/>
    <w:rsid w:val="00412589"/>
    <w:rsid w:val="004130A7"/>
    <w:rsid w:val="004140FC"/>
    <w:rsid w:val="00414965"/>
    <w:rsid w:val="004162D8"/>
    <w:rsid w:val="00417053"/>
    <w:rsid w:val="004209F8"/>
    <w:rsid w:val="00421382"/>
    <w:rsid w:val="00421D39"/>
    <w:rsid w:val="00422B7B"/>
    <w:rsid w:val="00422FF5"/>
    <w:rsid w:val="00425CB8"/>
    <w:rsid w:val="0042637D"/>
    <w:rsid w:val="00426C29"/>
    <w:rsid w:val="00426C51"/>
    <w:rsid w:val="0042745F"/>
    <w:rsid w:val="004275A7"/>
    <w:rsid w:val="00432102"/>
    <w:rsid w:val="0043269C"/>
    <w:rsid w:val="004326D3"/>
    <w:rsid w:val="004332D2"/>
    <w:rsid w:val="00434418"/>
    <w:rsid w:val="00436533"/>
    <w:rsid w:val="004374F4"/>
    <w:rsid w:val="00437B05"/>
    <w:rsid w:val="00440333"/>
    <w:rsid w:val="00440A0D"/>
    <w:rsid w:val="0044177E"/>
    <w:rsid w:val="00442CA6"/>
    <w:rsid w:val="004430E3"/>
    <w:rsid w:val="004434FE"/>
    <w:rsid w:val="00444275"/>
    <w:rsid w:val="00444AE3"/>
    <w:rsid w:val="004453BD"/>
    <w:rsid w:val="0044597E"/>
    <w:rsid w:val="00446C2C"/>
    <w:rsid w:val="0045340C"/>
    <w:rsid w:val="00453845"/>
    <w:rsid w:val="00454162"/>
    <w:rsid w:val="00454C5B"/>
    <w:rsid w:val="004556FF"/>
    <w:rsid w:val="00456560"/>
    <w:rsid w:val="004568A1"/>
    <w:rsid w:val="00457B22"/>
    <w:rsid w:val="00462A31"/>
    <w:rsid w:val="004673C8"/>
    <w:rsid w:val="00470A4E"/>
    <w:rsid w:val="00470F87"/>
    <w:rsid w:val="0047613F"/>
    <w:rsid w:val="00476FB6"/>
    <w:rsid w:val="00477167"/>
    <w:rsid w:val="00480891"/>
    <w:rsid w:val="004830BC"/>
    <w:rsid w:val="0048402A"/>
    <w:rsid w:val="00484CE1"/>
    <w:rsid w:val="00485820"/>
    <w:rsid w:val="0048614E"/>
    <w:rsid w:val="00487094"/>
    <w:rsid w:val="00490497"/>
    <w:rsid w:val="004911F1"/>
    <w:rsid w:val="00495A95"/>
    <w:rsid w:val="0049617E"/>
    <w:rsid w:val="004A11C3"/>
    <w:rsid w:val="004A18C6"/>
    <w:rsid w:val="004A4B26"/>
    <w:rsid w:val="004A4B53"/>
    <w:rsid w:val="004A4E04"/>
    <w:rsid w:val="004A6ECC"/>
    <w:rsid w:val="004B0302"/>
    <w:rsid w:val="004B297E"/>
    <w:rsid w:val="004B3CBB"/>
    <w:rsid w:val="004B4D57"/>
    <w:rsid w:val="004B7202"/>
    <w:rsid w:val="004B7AC2"/>
    <w:rsid w:val="004C1BDB"/>
    <w:rsid w:val="004C2C92"/>
    <w:rsid w:val="004C2EA8"/>
    <w:rsid w:val="004D3543"/>
    <w:rsid w:val="004E0710"/>
    <w:rsid w:val="004E1CD0"/>
    <w:rsid w:val="004E3F54"/>
    <w:rsid w:val="004E5034"/>
    <w:rsid w:val="004E6867"/>
    <w:rsid w:val="004F0C28"/>
    <w:rsid w:val="004F3126"/>
    <w:rsid w:val="004F3412"/>
    <w:rsid w:val="004F4CFF"/>
    <w:rsid w:val="004F7A1C"/>
    <w:rsid w:val="005019D3"/>
    <w:rsid w:val="005020D1"/>
    <w:rsid w:val="00503E9B"/>
    <w:rsid w:val="00512B4F"/>
    <w:rsid w:val="00512C2D"/>
    <w:rsid w:val="00515F2D"/>
    <w:rsid w:val="00516A36"/>
    <w:rsid w:val="00517E4E"/>
    <w:rsid w:val="0052202D"/>
    <w:rsid w:val="00522DAF"/>
    <w:rsid w:val="0052444E"/>
    <w:rsid w:val="00526CE5"/>
    <w:rsid w:val="00527987"/>
    <w:rsid w:val="005312E3"/>
    <w:rsid w:val="00531611"/>
    <w:rsid w:val="005317DA"/>
    <w:rsid w:val="005321AF"/>
    <w:rsid w:val="005349B1"/>
    <w:rsid w:val="00534A77"/>
    <w:rsid w:val="00535C75"/>
    <w:rsid w:val="00536997"/>
    <w:rsid w:val="0053717F"/>
    <w:rsid w:val="005440C2"/>
    <w:rsid w:val="00544127"/>
    <w:rsid w:val="0054459C"/>
    <w:rsid w:val="00546271"/>
    <w:rsid w:val="005465F9"/>
    <w:rsid w:val="005466C1"/>
    <w:rsid w:val="00550845"/>
    <w:rsid w:val="00550B14"/>
    <w:rsid w:val="005512E2"/>
    <w:rsid w:val="00551AD4"/>
    <w:rsid w:val="00552101"/>
    <w:rsid w:val="00552AF0"/>
    <w:rsid w:val="005564A1"/>
    <w:rsid w:val="00556EAE"/>
    <w:rsid w:val="00560DA8"/>
    <w:rsid w:val="0056196D"/>
    <w:rsid w:val="00562112"/>
    <w:rsid w:val="005621F9"/>
    <w:rsid w:val="00562B9F"/>
    <w:rsid w:val="0056633C"/>
    <w:rsid w:val="00566756"/>
    <w:rsid w:val="00570076"/>
    <w:rsid w:val="0057055E"/>
    <w:rsid w:val="00572183"/>
    <w:rsid w:val="0057315F"/>
    <w:rsid w:val="005732D4"/>
    <w:rsid w:val="00573CEA"/>
    <w:rsid w:val="00574337"/>
    <w:rsid w:val="005803E5"/>
    <w:rsid w:val="00580F3E"/>
    <w:rsid w:val="0058198F"/>
    <w:rsid w:val="0058237B"/>
    <w:rsid w:val="00582814"/>
    <w:rsid w:val="00584153"/>
    <w:rsid w:val="00584408"/>
    <w:rsid w:val="00584F7C"/>
    <w:rsid w:val="00585A52"/>
    <w:rsid w:val="00585AEE"/>
    <w:rsid w:val="00586D2F"/>
    <w:rsid w:val="00586D6A"/>
    <w:rsid w:val="00586FFB"/>
    <w:rsid w:val="00587591"/>
    <w:rsid w:val="005878EF"/>
    <w:rsid w:val="005913FF"/>
    <w:rsid w:val="0059144F"/>
    <w:rsid w:val="00592EF5"/>
    <w:rsid w:val="005965DC"/>
    <w:rsid w:val="00596EA1"/>
    <w:rsid w:val="00596FB3"/>
    <w:rsid w:val="00596FEC"/>
    <w:rsid w:val="0059791F"/>
    <w:rsid w:val="005A3126"/>
    <w:rsid w:val="005A37F9"/>
    <w:rsid w:val="005B2647"/>
    <w:rsid w:val="005B2DA9"/>
    <w:rsid w:val="005B449A"/>
    <w:rsid w:val="005B4E6E"/>
    <w:rsid w:val="005B6B57"/>
    <w:rsid w:val="005C0F89"/>
    <w:rsid w:val="005C1B66"/>
    <w:rsid w:val="005C6009"/>
    <w:rsid w:val="005C6D11"/>
    <w:rsid w:val="005C6E0F"/>
    <w:rsid w:val="005C77BA"/>
    <w:rsid w:val="005D4382"/>
    <w:rsid w:val="005D4B32"/>
    <w:rsid w:val="005D4E1A"/>
    <w:rsid w:val="005D68D4"/>
    <w:rsid w:val="005D7BBC"/>
    <w:rsid w:val="005E5EEE"/>
    <w:rsid w:val="005F010C"/>
    <w:rsid w:val="005F187C"/>
    <w:rsid w:val="005F1CEA"/>
    <w:rsid w:val="005F2E86"/>
    <w:rsid w:val="005F362A"/>
    <w:rsid w:val="005F3BCC"/>
    <w:rsid w:val="005F46F8"/>
    <w:rsid w:val="005F7C2D"/>
    <w:rsid w:val="006006E2"/>
    <w:rsid w:val="00600C59"/>
    <w:rsid w:val="00601071"/>
    <w:rsid w:val="00601206"/>
    <w:rsid w:val="00601FA5"/>
    <w:rsid w:val="00602D76"/>
    <w:rsid w:val="00606D1D"/>
    <w:rsid w:val="00611961"/>
    <w:rsid w:val="00612654"/>
    <w:rsid w:val="0061493C"/>
    <w:rsid w:val="00615AC6"/>
    <w:rsid w:val="00615DC5"/>
    <w:rsid w:val="00616576"/>
    <w:rsid w:val="00616C46"/>
    <w:rsid w:val="00617089"/>
    <w:rsid w:val="0062219B"/>
    <w:rsid w:val="00624357"/>
    <w:rsid w:val="00625130"/>
    <w:rsid w:val="00625488"/>
    <w:rsid w:val="006278BD"/>
    <w:rsid w:val="0063017A"/>
    <w:rsid w:val="00632526"/>
    <w:rsid w:val="0063288F"/>
    <w:rsid w:val="00633322"/>
    <w:rsid w:val="00634A52"/>
    <w:rsid w:val="006350F7"/>
    <w:rsid w:val="00635136"/>
    <w:rsid w:val="00635C07"/>
    <w:rsid w:val="00636A89"/>
    <w:rsid w:val="00637C60"/>
    <w:rsid w:val="00637F48"/>
    <w:rsid w:val="006464D0"/>
    <w:rsid w:val="006513F9"/>
    <w:rsid w:val="006606B7"/>
    <w:rsid w:val="0066084B"/>
    <w:rsid w:val="00662360"/>
    <w:rsid w:val="0066240B"/>
    <w:rsid w:val="006627BF"/>
    <w:rsid w:val="00662F11"/>
    <w:rsid w:val="006635CA"/>
    <w:rsid w:val="00664296"/>
    <w:rsid w:val="00664640"/>
    <w:rsid w:val="006653E1"/>
    <w:rsid w:val="00674738"/>
    <w:rsid w:val="006820A0"/>
    <w:rsid w:val="00682C04"/>
    <w:rsid w:val="006831E2"/>
    <w:rsid w:val="00683AA8"/>
    <w:rsid w:val="0068403C"/>
    <w:rsid w:val="0068444E"/>
    <w:rsid w:val="00690E72"/>
    <w:rsid w:val="00692C5D"/>
    <w:rsid w:val="006932CC"/>
    <w:rsid w:val="00693D0A"/>
    <w:rsid w:val="006961C3"/>
    <w:rsid w:val="00697780"/>
    <w:rsid w:val="0069780E"/>
    <w:rsid w:val="006B0B47"/>
    <w:rsid w:val="006B2A1F"/>
    <w:rsid w:val="006B5EB1"/>
    <w:rsid w:val="006B739B"/>
    <w:rsid w:val="006B7965"/>
    <w:rsid w:val="006C1FAC"/>
    <w:rsid w:val="006C21B6"/>
    <w:rsid w:val="006C333A"/>
    <w:rsid w:val="006C612B"/>
    <w:rsid w:val="006D0A9A"/>
    <w:rsid w:val="006D17AA"/>
    <w:rsid w:val="006D2B19"/>
    <w:rsid w:val="006D4B59"/>
    <w:rsid w:val="006D6915"/>
    <w:rsid w:val="006D6D94"/>
    <w:rsid w:val="006D7149"/>
    <w:rsid w:val="006E74D0"/>
    <w:rsid w:val="006F0316"/>
    <w:rsid w:val="006F22EE"/>
    <w:rsid w:val="006F2F37"/>
    <w:rsid w:val="006F343B"/>
    <w:rsid w:val="006F4252"/>
    <w:rsid w:val="006F433D"/>
    <w:rsid w:val="006F554F"/>
    <w:rsid w:val="006F586E"/>
    <w:rsid w:val="006F645E"/>
    <w:rsid w:val="006F6DC7"/>
    <w:rsid w:val="006F7342"/>
    <w:rsid w:val="007008C9"/>
    <w:rsid w:val="00700E2C"/>
    <w:rsid w:val="007125A7"/>
    <w:rsid w:val="007132EB"/>
    <w:rsid w:val="00713EDF"/>
    <w:rsid w:val="007145C6"/>
    <w:rsid w:val="00715234"/>
    <w:rsid w:val="007175EE"/>
    <w:rsid w:val="00717623"/>
    <w:rsid w:val="00720EE9"/>
    <w:rsid w:val="00721093"/>
    <w:rsid w:val="007225AB"/>
    <w:rsid w:val="00722A5C"/>
    <w:rsid w:val="00723ACB"/>
    <w:rsid w:val="0072518B"/>
    <w:rsid w:val="00730A5A"/>
    <w:rsid w:val="0073193D"/>
    <w:rsid w:val="00731F30"/>
    <w:rsid w:val="007343ED"/>
    <w:rsid w:val="00734502"/>
    <w:rsid w:val="007347AC"/>
    <w:rsid w:val="00736CED"/>
    <w:rsid w:val="00737326"/>
    <w:rsid w:val="00740229"/>
    <w:rsid w:val="00742258"/>
    <w:rsid w:val="0074244C"/>
    <w:rsid w:val="0074646A"/>
    <w:rsid w:val="00747A2A"/>
    <w:rsid w:val="00750044"/>
    <w:rsid w:val="00751AC5"/>
    <w:rsid w:val="007535C9"/>
    <w:rsid w:val="007544EC"/>
    <w:rsid w:val="00754C49"/>
    <w:rsid w:val="00756C80"/>
    <w:rsid w:val="00757241"/>
    <w:rsid w:val="0076133B"/>
    <w:rsid w:val="00764D9E"/>
    <w:rsid w:val="00765D06"/>
    <w:rsid w:val="00767032"/>
    <w:rsid w:val="00767436"/>
    <w:rsid w:val="00767BCE"/>
    <w:rsid w:val="0077157D"/>
    <w:rsid w:val="007727BE"/>
    <w:rsid w:val="0078010D"/>
    <w:rsid w:val="00783581"/>
    <w:rsid w:val="00786D61"/>
    <w:rsid w:val="007904A3"/>
    <w:rsid w:val="00791007"/>
    <w:rsid w:val="0079157C"/>
    <w:rsid w:val="007917E5"/>
    <w:rsid w:val="007921F1"/>
    <w:rsid w:val="00792F30"/>
    <w:rsid w:val="00793061"/>
    <w:rsid w:val="0079535E"/>
    <w:rsid w:val="007956C8"/>
    <w:rsid w:val="00795AC5"/>
    <w:rsid w:val="007A1DB6"/>
    <w:rsid w:val="007A395E"/>
    <w:rsid w:val="007B27FE"/>
    <w:rsid w:val="007B5A0E"/>
    <w:rsid w:val="007C09DF"/>
    <w:rsid w:val="007C1F86"/>
    <w:rsid w:val="007C288E"/>
    <w:rsid w:val="007C39FF"/>
    <w:rsid w:val="007C3E16"/>
    <w:rsid w:val="007C4856"/>
    <w:rsid w:val="007C7517"/>
    <w:rsid w:val="007D6B1E"/>
    <w:rsid w:val="007E04B4"/>
    <w:rsid w:val="007E14C9"/>
    <w:rsid w:val="007E3C03"/>
    <w:rsid w:val="007E4EFF"/>
    <w:rsid w:val="007E650F"/>
    <w:rsid w:val="007E6A47"/>
    <w:rsid w:val="007E7547"/>
    <w:rsid w:val="007F10E5"/>
    <w:rsid w:val="007F1D59"/>
    <w:rsid w:val="007F3829"/>
    <w:rsid w:val="007F4251"/>
    <w:rsid w:val="007F6A3F"/>
    <w:rsid w:val="007F6D68"/>
    <w:rsid w:val="007F72A0"/>
    <w:rsid w:val="007F7770"/>
    <w:rsid w:val="00801CEB"/>
    <w:rsid w:val="0080522A"/>
    <w:rsid w:val="0080620D"/>
    <w:rsid w:val="0080667E"/>
    <w:rsid w:val="008070A0"/>
    <w:rsid w:val="008103E3"/>
    <w:rsid w:val="00815F71"/>
    <w:rsid w:val="00816240"/>
    <w:rsid w:val="00821149"/>
    <w:rsid w:val="008231A5"/>
    <w:rsid w:val="0082359E"/>
    <w:rsid w:val="0082364E"/>
    <w:rsid w:val="008339D8"/>
    <w:rsid w:val="008339E1"/>
    <w:rsid w:val="00834523"/>
    <w:rsid w:val="00835304"/>
    <w:rsid w:val="00835773"/>
    <w:rsid w:val="00836F1F"/>
    <w:rsid w:val="00837467"/>
    <w:rsid w:val="0084394D"/>
    <w:rsid w:val="00843C9B"/>
    <w:rsid w:val="008442AC"/>
    <w:rsid w:val="00845349"/>
    <w:rsid w:val="008500AF"/>
    <w:rsid w:val="00851ABD"/>
    <w:rsid w:val="00853D39"/>
    <w:rsid w:val="00855CE2"/>
    <w:rsid w:val="00857B8E"/>
    <w:rsid w:val="00860126"/>
    <w:rsid w:val="00861BF2"/>
    <w:rsid w:val="00862FD3"/>
    <w:rsid w:val="008638D3"/>
    <w:rsid w:val="00867E7C"/>
    <w:rsid w:val="008720C2"/>
    <w:rsid w:val="00872D7D"/>
    <w:rsid w:val="00873FE0"/>
    <w:rsid w:val="0087636E"/>
    <w:rsid w:val="00876832"/>
    <w:rsid w:val="0088012B"/>
    <w:rsid w:val="0088080B"/>
    <w:rsid w:val="00880985"/>
    <w:rsid w:val="008828CE"/>
    <w:rsid w:val="00883C29"/>
    <w:rsid w:val="00884EA4"/>
    <w:rsid w:val="00885DC5"/>
    <w:rsid w:val="00887399"/>
    <w:rsid w:val="00887FC8"/>
    <w:rsid w:val="00891110"/>
    <w:rsid w:val="00892056"/>
    <w:rsid w:val="0089724B"/>
    <w:rsid w:val="008A00B3"/>
    <w:rsid w:val="008A43AB"/>
    <w:rsid w:val="008B0EB6"/>
    <w:rsid w:val="008B3006"/>
    <w:rsid w:val="008B3A7D"/>
    <w:rsid w:val="008B4EE6"/>
    <w:rsid w:val="008B554A"/>
    <w:rsid w:val="008B6475"/>
    <w:rsid w:val="008B76B8"/>
    <w:rsid w:val="008C3FD3"/>
    <w:rsid w:val="008C48DC"/>
    <w:rsid w:val="008C4F55"/>
    <w:rsid w:val="008C5437"/>
    <w:rsid w:val="008C6466"/>
    <w:rsid w:val="008C6DA6"/>
    <w:rsid w:val="008C7A24"/>
    <w:rsid w:val="008C7FFC"/>
    <w:rsid w:val="008D032E"/>
    <w:rsid w:val="008D1DB2"/>
    <w:rsid w:val="008D292A"/>
    <w:rsid w:val="008D4B0A"/>
    <w:rsid w:val="008D5460"/>
    <w:rsid w:val="008D5EDE"/>
    <w:rsid w:val="008D70D8"/>
    <w:rsid w:val="008E1DC3"/>
    <w:rsid w:val="008E1E97"/>
    <w:rsid w:val="008E1FE2"/>
    <w:rsid w:val="008E2176"/>
    <w:rsid w:val="008E47FD"/>
    <w:rsid w:val="008E4CFE"/>
    <w:rsid w:val="008F0D26"/>
    <w:rsid w:val="008F1C5F"/>
    <w:rsid w:val="008F296D"/>
    <w:rsid w:val="008F41C6"/>
    <w:rsid w:val="008F4524"/>
    <w:rsid w:val="008F56DC"/>
    <w:rsid w:val="008F687B"/>
    <w:rsid w:val="00901127"/>
    <w:rsid w:val="0090474D"/>
    <w:rsid w:val="00904800"/>
    <w:rsid w:val="00910C20"/>
    <w:rsid w:val="00912065"/>
    <w:rsid w:val="00917A6C"/>
    <w:rsid w:val="009202AE"/>
    <w:rsid w:val="009209D0"/>
    <w:rsid w:val="00923D2C"/>
    <w:rsid w:val="0092408F"/>
    <w:rsid w:val="009241F7"/>
    <w:rsid w:val="00924D43"/>
    <w:rsid w:val="009260D3"/>
    <w:rsid w:val="009343CD"/>
    <w:rsid w:val="009350BD"/>
    <w:rsid w:val="009365D3"/>
    <w:rsid w:val="00937252"/>
    <w:rsid w:val="00937312"/>
    <w:rsid w:val="00940103"/>
    <w:rsid w:val="00943C3E"/>
    <w:rsid w:val="0094471B"/>
    <w:rsid w:val="00944E8F"/>
    <w:rsid w:val="009501EF"/>
    <w:rsid w:val="009524EC"/>
    <w:rsid w:val="009541C3"/>
    <w:rsid w:val="00954206"/>
    <w:rsid w:val="0095631B"/>
    <w:rsid w:val="009578CC"/>
    <w:rsid w:val="00960394"/>
    <w:rsid w:val="00962E98"/>
    <w:rsid w:val="00963A34"/>
    <w:rsid w:val="009642F2"/>
    <w:rsid w:val="00964D64"/>
    <w:rsid w:val="0096578B"/>
    <w:rsid w:val="00967365"/>
    <w:rsid w:val="00972FCF"/>
    <w:rsid w:val="00973867"/>
    <w:rsid w:val="0097504D"/>
    <w:rsid w:val="0097592C"/>
    <w:rsid w:val="009801EA"/>
    <w:rsid w:val="00982F0A"/>
    <w:rsid w:val="009871C9"/>
    <w:rsid w:val="00987B19"/>
    <w:rsid w:val="00990FA4"/>
    <w:rsid w:val="0099112F"/>
    <w:rsid w:val="00991922"/>
    <w:rsid w:val="00991E77"/>
    <w:rsid w:val="0099270B"/>
    <w:rsid w:val="0099315D"/>
    <w:rsid w:val="00993BAC"/>
    <w:rsid w:val="00994BE0"/>
    <w:rsid w:val="00996DFE"/>
    <w:rsid w:val="00997D15"/>
    <w:rsid w:val="009A1858"/>
    <w:rsid w:val="009A26E3"/>
    <w:rsid w:val="009A2E23"/>
    <w:rsid w:val="009A5F41"/>
    <w:rsid w:val="009A6BA9"/>
    <w:rsid w:val="009A6DAB"/>
    <w:rsid w:val="009A7AF6"/>
    <w:rsid w:val="009B000A"/>
    <w:rsid w:val="009B3849"/>
    <w:rsid w:val="009B5BB6"/>
    <w:rsid w:val="009B7A6C"/>
    <w:rsid w:val="009C37C6"/>
    <w:rsid w:val="009C3D10"/>
    <w:rsid w:val="009C725E"/>
    <w:rsid w:val="009D023F"/>
    <w:rsid w:val="009D032D"/>
    <w:rsid w:val="009D16FD"/>
    <w:rsid w:val="009D2B73"/>
    <w:rsid w:val="009D4FB4"/>
    <w:rsid w:val="009D632C"/>
    <w:rsid w:val="009E061B"/>
    <w:rsid w:val="009E26C0"/>
    <w:rsid w:val="009E43B6"/>
    <w:rsid w:val="009E79AF"/>
    <w:rsid w:val="009E7B75"/>
    <w:rsid w:val="009F2E61"/>
    <w:rsid w:val="009F2E74"/>
    <w:rsid w:val="009F37C2"/>
    <w:rsid w:val="009F55BF"/>
    <w:rsid w:val="009F6456"/>
    <w:rsid w:val="009F6A77"/>
    <w:rsid w:val="009F73B1"/>
    <w:rsid w:val="009F7B9B"/>
    <w:rsid w:val="009F7C6A"/>
    <w:rsid w:val="00A010BF"/>
    <w:rsid w:val="00A030AE"/>
    <w:rsid w:val="00A05CF3"/>
    <w:rsid w:val="00A061E2"/>
    <w:rsid w:val="00A07BB7"/>
    <w:rsid w:val="00A101E2"/>
    <w:rsid w:val="00A10DE3"/>
    <w:rsid w:val="00A11BEC"/>
    <w:rsid w:val="00A1263B"/>
    <w:rsid w:val="00A12A2F"/>
    <w:rsid w:val="00A14D67"/>
    <w:rsid w:val="00A21D7B"/>
    <w:rsid w:val="00A21E53"/>
    <w:rsid w:val="00A2504E"/>
    <w:rsid w:val="00A25A0D"/>
    <w:rsid w:val="00A270A9"/>
    <w:rsid w:val="00A30534"/>
    <w:rsid w:val="00A30766"/>
    <w:rsid w:val="00A32821"/>
    <w:rsid w:val="00A33A55"/>
    <w:rsid w:val="00A356E4"/>
    <w:rsid w:val="00A3616A"/>
    <w:rsid w:val="00A366EB"/>
    <w:rsid w:val="00A40508"/>
    <w:rsid w:val="00A40D94"/>
    <w:rsid w:val="00A418B3"/>
    <w:rsid w:val="00A45951"/>
    <w:rsid w:val="00A4733B"/>
    <w:rsid w:val="00A50F6A"/>
    <w:rsid w:val="00A516D5"/>
    <w:rsid w:val="00A53475"/>
    <w:rsid w:val="00A5456C"/>
    <w:rsid w:val="00A559ED"/>
    <w:rsid w:val="00A604BF"/>
    <w:rsid w:val="00A60859"/>
    <w:rsid w:val="00A611DD"/>
    <w:rsid w:val="00A62B4B"/>
    <w:rsid w:val="00A64963"/>
    <w:rsid w:val="00A656CB"/>
    <w:rsid w:val="00A6587F"/>
    <w:rsid w:val="00A65B3C"/>
    <w:rsid w:val="00A66357"/>
    <w:rsid w:val="00A66CE5"/>
    <w:rsid w:val="00A717D0"/>
    <w:rsid w:val="00A71E86"/>
    <w:rsid w:val="00A7215E"/>
    <w:rsid w:val="00A724C4"/>
    <w:rsid w:val="00A74D0F"/>
    <w:rsid w:val="00A7677F"/>
    <w:rsid w:val="00A815F6"/>
    <w:rsid w:val="00A85455"/>
    <w:rsid w:val="00A85541"/>
    <w:rsid w:val="00A921BE"/>
    <w:rsid w:val="00A93741"/>
    <w:rsid w:val="00A94390"/>
    <w:rsid w:val="00A971DF"/>
    <w:rsid w:val="00AA099A"/>
    <w:rsid w:val="00AA0E5A"/>
    <w:rsid w:val="00AA1F66"/>
    <w:rsid w:val="00AA513B"/>
    <w:rsid w:val="00AA7303"/>
    <w:rsid w:val="00AB1E14"/>
    <w:rsid w:val="00AB27BA"/>
    <w:rsid w:val="00AB2B18"/>
    <w:rsid w:val="00AB3115"/>
    <w:rsid w:val="00AB5639"/>
    <w:rsid w:val="00AB5F8F"/>
    <w:rsid w:val="00AB6BF4"/>
    <w:rsid w:val="00AB7CB0"/>
    <w:rsid w:val="00AC2B20"/>
    <w:rsid w:val="00AC3845"/>
    <w:rsid w:val="00AC51AB"/>
    <w:rsid w:val="00AC5A0F"/>
    <w:rsid w:val="00AC5BE5"/>
    <w:rsid w:val="00AC68B2"/>
    <w:rsid w:val="00AC6CDF"/>
    <w:rsid w:val="00AD0B92"/>
    <w:rsid w:val="00AD1F92"/>
    <w:rsid w:val="00AD2484"/>
    <w:rsid w:val="00AD50E7"/>
    <w:rsid w:val="00AD76D1"/>
    <w:rsid w:val="00AD7D47"/>
    <w:rsid w:val="00AE1CA8"/>
    <w:rsid w:val="00AE3063"/>
    <w:rsid w:val="00AE7793"/>
    <w:rsid w:val="00AF0E82"/>
    <w:rsid w:val="00AF212D"/>
    <w:rsid w:val="00AF5B7A"/>
    <w:rsid w:val="00AF64B5"/>
    <w:rsid w:val="00B01044"/>
    <w:rsid w:val="00B0209E"/>
    <w:rsid w:val="00B03B71"/>
    <w:rsid w:val="00B04402"/>
    <w:rsid w:val="00B04CD1"/>
    <w:rsid w:val="00B07B40"/>
    <w:rsid w:val="00B129D5"/>
    <w:rsid w:val="00B15077"/>
    <w:rsid w:val="00B151FB"/>
    <w:rsid w:val="00B17067"/>
    <w:rsid w:val="00B23357"/>
    <w:rsid w:val="00B23721"/>
    <w:rsid w:val="00B247E2"/>
    <w:rsid w:val="00B25661"/>
    <w:rsid w:val="00B272E8"/>
    <w:rsid w:val="00B307B5"/>
    <w:rsid w:val="00B33F3D"/>
    <w:rsid w:val="00B40599"/>
    <w:rsid w:val="00B413F6"/>
    <w:rsid w:val="00B416AC"/>
    <w:rsid w:val="00B429F3"/>
    <w:rsid w:val="00B44C7A"/>
    <w:rsid w:val="00B451CA"/>
    <w:rsid w:val="00B4743A"/>
    <w:rsid w:val="00B47A1F"/>
    <w:rsid w:val="00B5096F"/>
    <w:rsid w:val="00B51766"/>
    <w:rsid w:val="00B5492E"/>
    <w:rsid w:val="00B54B8C"/>
    <w:rsid w:val="00B60B24"/>
    <w:rsid w:val="00B611CF"/>
    <w:rsid w:val="00B615F5"/>
    <w:rsid w:val="00B6259B"/>
    <w:rsid w:val="00B6302C"/>
    <w:rsid w:val="00B63C67"/>
    <w:rsid w:val="00B7211B"/>
    <w:rsid w:val="00B74446"/>
    <w:rsid w:val="00B7455B"/>
    <w:rsid w:val="00B76F01"/>
    <w:rsid w:val="00B80DDC"/>
    <w:rsid w:val="00B81FDB"/>
    <w:rsid w:val="00B820E8"/>
    <w:rsid w:val="00B83CAE"/>
    <w:rsid w:val="00B84B1C"/>
    <w:rsid w:val="00B85C5D"/>
    <w:rsid w:val="00B86AA7"/>
    <w:rsid w:val="00B86EDE"/>
    <w:rsid w:val="00B8770C"/>
    <w:rsid w:val="00B968B2"/>
    <w:rsid w:val="00B96E31"/>
    <w:rsid w:val="00BA09C8"/>
    <w:rsid w:val="00BA3040"/>
    <w:rsid w:val="00BA3D84"/>
    <w:rsid w:val="00BA41E0"/>
    <w:rsid w:val="00BA4984"/>
    <w:rsid w:val="00BA5309"/>
    <w:rsid w:val="00BA57B8"/>
    <w:rsid w:val="00BA6F01"/>
    <w:rsid w:val="00BB03FC"/>
    <w:rsid w:val="00BB0BFD"/>
    <w:rsid w:val="00BB1661"/>
    <w:rsid w:val="00BB4340"/>
    <w:rsid w:val="00BB710D"/>
    <w:rsid w:val="00BC20CB"/>
    <w:rsid w:val="00BC60BA"/>
    <w:rsid w:val="00BC6990"/>
    <w:rsid w:val="00BD1C5D"/>
    <w:rsid w:val="00BD4086"/>
    <w:rsid w:val="00BD4669"/>
    <w:rsid w:val="00BD46F2"/>
    <w:rsid w:val="00BD5949"/>
    <w:rsid w:val="00BD598D"/>
    <w:rsid w:val="00BD6732"/>
    <w:rsid w:val="00BE44F3"/>
    <w:rsid w:val="00BE4D14"/>
    <w:rsid w:val="00BF0F86"/>
    <w:rsid w:val="00BF38C9"/>
    <w:rsid w:val="00BF3CF9"/>
    <w:rsid w:val="00BF64EC"/>
    <w:rsid w:val="00BF6513"/>
    <w:rsid w:val="00BF7486"/>
    <w:rsid w:val="00C0102B"/>
    <w:rsid w:val="00C051AF"/>
    <w:rsid w:val="00C05DB6"/>
    <w:rsid w:val="00C063D3"/>
    <w:rsid w:val="00C0729D"/>
    <w:rsid w:val="00C07A7D"/>
    <w:rsid w:val="00C10C01"/>
    <w:rsid w:val="00C1387C"/>
    <w:rsid w:val="00C15861"/>
    <w:rsid w:val="00C15EBE"/>
    <w:rsid w:val="00C1612F"/>
    <w:rsid w:val="00C16C7A"/>
    <w:rsid w:val="00C174C1"/>
    <w:rsid w:val="00C22260"/>
    <w:rsid w:val="00C22C7C"/>
    <w:rsid w:val="00C26073"/>
    <w:rsid w:val="00C261B6"/>
    <w:rsid w:val="00C27B6A"/>
    <w:rsid w:val="00C31B3D"/>
    <w:rsid w:val="00C3360D"/>
    <w:rsid w:val="00C3379D"/>
    <w:rsid w:val="00C34BEF"/>
    <w:rsid w:val="00C3622C"/>
    <w:rsid w:val="00C364C3"/>
    <w:rsid w:val="00C415AF"/>
    <w:rsid w:val="00C428D0"/>
    <w:rsid w:val="00C43029"/>
    <w:rsid w:val="00C440DF"/>
    <w:rsid w:val="00C44507"/>
    <w:rsid w:val="00C4462E"/>
    <w:rsid w:val="00C4592F"/>
    <w:rsid w:val="00C46A8B"/>
    <w:rsid w:val="00C54FFD"/>
    <w:rsid w:val="00C55560"/>
    <w:rsid w:val="00C57448"/>
    <w:rsid w:val="00C57E1C"/>
    <w:rsid w:val="00C57F92"/>
    <w:rsid w:val="00C63ABE"/>
    <w:rsid w:val="00C64166"/>
    <w:rsid w:val="00C70F92"/>
    <w:rsid w:val="00C744D3"/>
    <w:rsid w:val="00C81436"/>
    <w:rsid w:val="00C84650"/>
    <w:rsid w:val="00C90F26"/>
    <w:rsid w:val="00C91052"/>
    <w:rsid w:val="00C91847"/>
    <w:rsid w:val="00C946FD"/>
    <w:rsid w:val="00C94E0C"/>
    <w:rsid w:val="00C9753D"/>
    <w:rsid w:val="00CA0542"/>
    <w:rsid w:val="00CA1BE1"/>
    <w:rsid w:val="00CA1D19"/>
    <w:rsid w:val="00CA46E4"/>
    <w:rsid w:val="00CA496D"/>
    <w:rsid w:val="00CA58B1"/>
    <w:rsid w:val="00CB03E7"/>
    <w:rsid w:val="00CB1B8A"/>
    <w:rsid w:val="00CB2969"/>
    <w:rsid w:val="00CB2E16"/>
    <w:rsid w:val="00CB333A"/>
    <w:rsid w:val="00CB52B6"/>
    <w:rsid w:val="00CB548A"/>
    <w:rsid w:val="00CC099D"/>
    <w:rsid w:val="00CC1205"/>
    <w:rsid w:val="00CC145F"/>
    <w:rsid w:val="00CC16C7"/>
    <w:rsid w:val="00CC367B"/>
    <w:rsid w:val="00CC4E04"/>
    <w:rsid w:val="00CC6140"/>
    <w:rsid w:val="00CC7BD2"/>
    <w:rsid w:val="00CC7F80"/>
    <w:rsid w:val="00CD281B"/>
    <w:rsid w:val="00CD4C9E"/>
    <w:rsid w:val="00CD63C2"/>
    <w:rsid w:val="00CD669D"/>
    <w:rsid w:val="00CD66E7"/>
    <w:rsid w:val="00CD673C"/>
    <w:rsid w:val="00CD67D2"/>
    <w:rsid w:val="00CD6A3F"/>
    <w:rsid w:val="00CD6E7D"/>
    <w:rsid w:val="00CD7D2E"/>
    <w:rsid w:val="00CE0243"/>
    <w:rsid w:val="00CE08A8"/>
    <w:rsid w:val="00CE167B"/>
    <w:rsid w:val="00CE4A54"/>
    <w:rsid w:val="00CE5AAE"/>
    <w:rsid w:val="00CF16A0"/>
    <w:rsid w:val="00CF22FD"/>
    <w:rsid w:val="00CF24A6"/>
    <w:rsid w:val="00CF6D60"/>
    <w:rsid w:val="00CF7813"/>
    <w:rsid w:val="00CF7B63"/>
    <w:rsid w:val="00CF7C37"/>
    <w:rsid w:val="00D004DD"/>
    <w:rsid w:val="00D016E9"/>
    <w:rsid w:val="00D01CC8"/>
    <w:rsid w:val="00D0406D"/>
    <w:rsid w:val="00D1136D"/>
    <w:rsid w:val="00D13F26"/>
    <w:rsid w:val="00D15484"/>
    <w:rsid w:val="00D16560"/>
    <w:rsid w:val="00D17439"/>
    <w:rsid w:val="00D239EB"/>
    <w:rsid w:val="00D24395"/>
    <w:rsid w:val="00D24854"/>
    <w:rsid w:val="00D26BEB"/>
    <w:rsid w:val="00D303F8"/>
    <w:rsid w:val="00D31595"/>
    <w:rsid w:val="00D34480"/>
    <w:rsid w:val="00D36478"/>
    <w:rsid w:val="00D37CBC"/>
    <w:rsid w:val="00D37E22"/>
    <w:rsid w:val="00D422BC"/>
    <w:rsid w:val="00D436DA"/>
    <w:rsid w:val="00D43AA8"/>
    <w:rsid w:val="00D45D89"/>
    <w:rsid w:val="00D50DFD"/>
    <w:rsid w:val="00D5307D"/>
    <w:rsid w:val="00D53CF7"/>
    <w:rsid w:val="00D54010"/>
    <w:rsid w:val="00D565E2"/>
    <w:rsid w:val="00D56F85"/>
    <w:rsid w:val="00D57A00"/>
    <w:rsid w:val="00D57FE7"/>
    <w:rsid w:val="00D60B2D"/>
    <w:rsid w:val="00D62ADB"/>
    <w:rsid w:val="00D6307E"/>
    <w:rsid w:val="00D647D4"/>
    <w:rsid w:val="00D66673"/>
    <w:rsid w:val="00D6668F"/>
    <w:rsid w:val="00D679DC"/>
    <w:rsid w:val="00D70B61"/>
    <w:rsid w:val="00D70CBC"/>
    <w:rsid w:val="00D72D9E"/>
    <w:rsid w:val="00D759A7"/>
    <w:rsid w:val="00D7649F"/>
    <w:rsid w:val="00D81361"/>
    <w:rsid w:val="00D82B53"/>
    <w:rsid w:val="00D82C80"/>
    <w:rsid w:val="00D84AC7"/>
    <w:rsid w:val="00D84DC3"/>
    <w:rsid w:val="00D859BE"/>
    <w:rsid w:val="00D8696C"/>
    <w:rsid w:val="00D87E53"/>
    <w:rsid w:val="00D93B52"/>
    <w:rsid w:val="00D95101"/>
    <w:rsid w:val="00DA3E28"/>
    <w:rsid w:val="00DA7A47"/>
    <w:rsid w:val="00DA7D16"/>
    <w:rsid w:val="00DB18A0"/>
    <w:rsid w:val="00DB2BCD"/>
    <w:rsid w:val="00DB49D2"/>
    <w:rsid w:val="00DB55E5"/>
    <w:rsid w:val="00DB6E0E"/>
    <w:rsid w:val="00DC0F5E"/>
    <w:rsid w:val="00DC1B5E"/>
    <w:rsid w:val="00DC1EC7"/>
    <w:rsid w:val="00DC4486"/>
    <w:rsid w:val="00DC68B0"/>
    <w:rsid w:val="00DD1ABD"/>
    <w:rsid w:val="00DD585A"/>
    <w:rsid w:val="00DE0BDF"/>
    <w:rsid w:val="00DE424E"/>
    <w:rsid w:val="00DE4949"/>
    <w:rsid w:val="00DE67DA"/>
    <w:rsid w:val="00DF282D"/>
    <w:rsid w:val="00DF3280"/>
    <w:rsid w:val="00DF48DB"/>
    <w:rsid w:val="00E00692"/>
    <w:rsid w:val="00E01EE5"/>
    <w:rsid w:val="00E04700"/>
    <w:rsid w:val="00E0496E"/>
    <w:rsid w:val="00E04BCC"/>
    <w:rsid w:val="00E0503F"/>
    <w:rsid w:val="00E06299"/>
    <w:rsid w:val="00E072ED"/>
    <w:rsid w:val="00E12261"/>
    <w:rsid w:val="00E16A9D"/>
    <w:rsid w:val="00E17F59"/>
    <w:rsid w:val="00E269F6"/>
    <w:rsid w:val="00E27C9D"/>
    <w:rsid w:val="00E27F49"/>
    <w:rsid w:val="00E30E9C"/>
    <w:rsid w:val="00E33981"/>
    <w:rsid w:val="00E35C9C"/>
    <w:rsid w:val="00E3648C"/>
    <w:rsid w:val="00E36D62"/>
    <w:rsid w:val="00E371FD"/>
    <w:rsid w:val="00E41C71"/>
    <w:rsid w:val="00E44278"/>
    <w:rsid w:val="00E442A8"/>
    <w:rsid w:val="00E44835"/>
    <w:rsid w:val="00E46AD4"/>
    <w:rsid w:val="00E503FB"/>
    <w:rsid w:val="00E50FBA"/>
    <w:rsid w:val="00E511BE"/>
    <w:rsid w:val="00E5389F"/>
    <w:rsid w:val="00E54CAA"/>
    <w:rsid w:val="00E55AE7"/>
    <w:rsid w:val="00E64971"/>
    <w:rsid w:val="00E670B6"/>
    <w:rsid w:val="00E674AB"/>
    <w:rsid w:val="00E67EDE"/>
    <w:rsid w:val="00E70378"/>
    <w:rsid w:val="00E705F4"/>
    <w:rsid w:val="00E70E3A"/>
    <w:rsid w:val="00E718E9"/>
    <w:rsid w:val="00E71C75"/>
    <w:rsid w:val="00E731FB"/>
    <w:rsid w:val="00E754AE"/>
    <w:rsid w:val="00E76A4F"/>
    <w:rsid w:val="00E80278"/>
    <w:rsid w:val="00E82B63"/>
    <w:rsid w:val="00E847F3"/>
    <w:rsid w:val="00E850D1"/>
    <w:rsid w:val="00E857A5"/>
    <w:rsid w:val="00E8673F"/>
    <w:rsid w:val="00E87517"/>
    <w:rsid w:val="00E91F3D"/>
    <w:rsid w:val="00E92034"/>
    <w:rsid w:val="00E93929"/>
    <w:rsid w:val="00E93A93"/>
    <w:rsid w:val="00EA1733"/>
    <w:rsid w:val="00EA2A16"/>
    <w:rsid w:val="00EA6152"/>
    <w:rsid w:val="00EB2A12"/>
    <w:rsid w:val="00EB3AD7"/>
    <w:rsid w:val="00EB6AE3"/>
    <w:rsid w:val="00EB78A8"/>
    <w:rsid w:val="00EB7A8F"/>
    <w:rsid w:val="00EC031A"/>
    <w:rsid w:val="00EC0803"/>
    <w:rsid w:val="00EC08A8"/>
    <w:rsid w:val="00EC354F"/>
    <w:rsid w:val="00EC3B7F"/>
    <w:rsid w:val="00EC4EEC"/>
    <w:rsid w:val="00EC7778"/>
    <w:rsid w:val="00ED0833"/>
    <w:rsid w:val="00ED085D"/>
    <w:rsid w:val="00ED1CD8"/>
    <w:rsid w:val="00ED2620"/>
    <w:rsid w:val="00ED55A9"/>
    <w:rsid w:val="00ED66AC"/>
    <w:rsid w:val="00EE324B"/>
    <w:rsid w:val="00EE39C5"/>
    <w:rsid w:val="00EE4069"/>
    <w:rsid w:val="00EE542F"/>
    <w:rsid w:val="00EE62FB"/>
    <w:rsid w:val="00EF020D"/>
    <w:rsid w:val="00EF03D1"/>
    <w:rsid w:val="00EF0553"/>
    <w:rsid w:val="00EF17AB"/>
    <w:rsid w:val="00EF2ABE"/>
    <w:rsid w:val="00EF4294"/>
    <w:rsid w:val="00EF51C0"/>
    <w:rsid w:val="00EF51F0"/>
    <w:rsid w:val="00EF67DC"/>
    <w:rsid w:val="00EF6A05"/>
    <w:rsid w:val="00EF6AA6"/>
    <w:rsid w:val="00EF7157"/>
    <w:rsid w:val="00F0337E"/>
    <w:rsid w:val="00F04E33"/>
    <w:rsid w:val="00F0595B"/>
    <w:rsid w:val="00F05F38"/>
    <w:rsid w:val="00F062F7"/>
    <w:rsid w:val="00F07C99"/>
    <w:rsid w:val="00F1162A"/>
    <w:rsid w:val="00F116F3"/>
    <w:rsid w:val="00F14C85"/>
    <w:rsid w:val="00F15C23"/>
    <w:rsid w:val="00F16909"/>
    <w:rsid w:val="00F17446"/>
    <w:rsid w:val="00F22048"/>
    <w:rsid w:val="00F222FF"/>
    <w:rsid w:val="00F2250D"/>
    <w:rsid w:val="00F22F9F"/>
    <w:rsid w:val="00F23A21"/>
    <w:rsid w:val="00F24295"/>
    <w:rsid w:val="00F24AF1"/>
    <w:rsid w:val="00F24E9C"/>
    <w:rsid w:val="00F267D5"/>
    <w:rsid w:val="00F26909"/>
    <w:rsid w:val="00F2690B"/>
    <w:rsid w:val="00F32A12"/>
    <w:rsid w:val="00F3363F"/>
    <w:rsid w:val="00F34977"/>
    <w:rsid w:val="00F35D6C"/>
    <w:rsid w:val="00F35E0E"/>
    <w:rsid w:val="00F3610B"/>
    <w:rsid w:val="00F378C0"/>
    <w:rsid w:val="00F40EE6"/>
    <w:rsid w:val="00F41C8E"/>
    <w:rsid w:val="00F4262F"/>
    <w:rsid w:val="00F42AE6"/>
    <w:rsid w:val="00F44970"/>
    <w:rsid w:val="00F45AEF"/>
    <w:rsid w:val="00F46EC3"/>
    <w:rsid w:val="00F5161D"/>
    <w:rsid w:val="00F52F3E"/>
    <w:rsid w:val="00F54031"/>
    <w:rsid w:val="00F5442E"/>
    <w:rsid w:val="00F55C6F"/>
    <w:rsid w:val="00F60256"/>
    <w:rsid w:val="00F6394F"/>
    <w:rsid w:val="00F63B72"/>
    <w:rsid w:val="00F66E43"/>
    <w:rsid w:val="00F67E52"/>
    <w:rsid w:val="00F700F2"/>
    <w:rsid w:val="00F70150"/>
    <w:rsid w:val="00F701C9"/>
    <w:rsid w:val="00F71A0B"/>
    <w:rsid w:val="00F74F39"/>
    <w:rsid w:val="00F765A8"/>
    <w:rsid w:val="00F812A3"/>
    <w:rsid w:val="00F83858"/>
    <w:rsid w:val="00F84660"/>
    <w:rsid w:val="00F85F88"/>
    <w:rsid w:val="00F865F7"/>
    <w:rsid w:val="00F90012"/>
    <w:rsid w:val="00F90CAC"/>
    <w:rsid w:val="00F91C90"/>
    <w:rsid w:val="00F91FDA"/>
    <w:rsid w:val="00F92D6E"/>
    <w:rsid w:val="00F9359C"/>
    <w:rsid w:val="00F953D0"/>
    <w:rsid w:val="00F95A3D"/>
    <w:rsid w:val="00F964ED"/>
    <w:rsid w:val="00FA348E"/>
    <w:rsid w:val="00FA5975"/>
    <w:rsid w:val="00FA5EF5"/>
    <w:rsid w:val="00FA7B78"/>
    <w:rsid w:val="00FB1C09"/>
    <w:rsid w:val="00FC0A22"/>
    <w:rsid w:val="00FC10EE"/>
    <w:rsid w:val="00FC5F7B"/>
    <w:rsid w:val="00FC61BF"/>
    <w:rsid w:val="00FC63A6"/>
    <w:rsid w:val="00FC7ED9"/>
    <w:rsid w:val="00FD0E6B"/>
    <w:rsid w:val="00FD211C"/>
    <w:rsid w:val="00FE1640"/>
    <w:rsid w:val="00FE17C8"/>
    <w:rsid w:val="00FE24EE"/>
    <w:rsid w:val="00FE30F0"/>
    <w:rsid w:val="00FF20CF"/>
    <w:rsid w:val="00FF4C9C"/>
    <w:rsid w:val="00FF4CCD"/>
    <w:rsid w:val="00FF6294"/>
    <w:rsid w:val="00FF64FE"/>
    <w:rsid w:val="00FF7BA2"/>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A1513A1"/>
  <w15:chartTrackingRefBased/>
  <w15:docId w15:val="{A8943B72-D416-43C5-A703-2859AB15D9D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44835"/>
    <w:pPr>
      <w:spacing w:after="200" w:line="276" w:lineRule="auto"/>
    </w:pPr>
    <w:rPr>
      <w:rFonts w:ascii="Calibri" w:eastAsia="Calibri" w:hAnsi="Calibri" w:cs="SimSu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rsid w:val="00E44835"/>
    <w:pPr>
      <w:spacing w:after="0" w:line="240" w:lineRule="auto"/>
    </w:pPr>
    <w:rPr>
      <w:sz w:val="20"/>
      <w:szCs w:val="20"/>
    </w:rPr>
  </w:style>
  <w:style w:type="character" w:customStyle="1" w:styleId="FootnoteTextChar">
    <w:name w:val="Footnote Text Char"/>
    <w:basedOn w:val="DefaultParagraphFont"/>
    <w:link w:val="FootnoteText"/>
    <w:uiPriority w:val="99"/>
    <w:rsid w:val="00E44835"/>
    <w:rPr>
      <w:rFonts w:ascii="Calibri" w:eastAsia="Calibri" w:hAnsi="Calibri" w:cs="SimSun"/>
      <w:sz w:val="20"/>
      <w:szCs w:val="20"/>
    </w:rPr>
  </w:style>
  <w:style w:type="character" w:styleId="FootnoteReference">
    <w:name w:val="footnote reference"/>
    <w:basedOn w:val="DefaultParagraphFont"/>
    <w:uiPriority w:val="99"/>
    <w:rsid w:val="00E44835"/>
    <w:rPr>
      <w:vertAlign w:val="superscript"/>
    </w:rPr>
  </w:style>
  <w:style w:type="paragraph" w:customStyle="1" w:styleId="Default">
    <w:name w:val="Default"/>
    <w:rsid w:val="00E44835"/>
    <w:pPr>
      <w:autoSpaceDE w:val="0"/>
      <w:autoSpaceDN w:val="0"/>
      <w:adjustRightInd w:val="0"/>
      <w:spacing w:after="0" w:line="240" w:lineRule="auto"/>
    </w:pPr>
    <w:rPr>
      <w:rFonts w:ascii="Times New Roman" w:eastAsia="Calibri" w:hAnsi="Times New Roman" w:cs="Times New Roman"/>
      <w:color w:val="000000"/>
      <w:sz w:val="24"/>
      <w:szCs w:val="24"/>
    </w:rPr>
  </w:style>
  <w:style w:type="paragraph" w:styleId="ListParagraph">
    <w:name w:val="List Paragraph"/>
    <w:basedOn w:val="Normal"/>
    <w:uiPriority w:val="34"/>
    <w:qFormat/>
    <w:rsid w:val="00E44835"/>
    <w:pPr>
      <w:ind w:left="720"/>
      <w:contextualSpacing/>
    </w:pPr>
  </w:style>
  <w:style w:type="character" w:styleId="Hyperlink">
    <w:name w:val="Hyperlink"/>
    <w:basedOn w:val="DefaultParagraphFont"/>
    <w:uiPriority w:val="99"/>
    <w:rsid w:val="00E44835"/>
    <w:rPr>
      <w:color w:val="0000FF"/>
      <w:u w:val="single"/>
    </w:rPr>
  </w:style>
  <w:style w:type="paragraph" w:styleId="Footer">
    <w:name w:val="footer"/>
    <w:basedOn w:val="Normal"/>
    <w:link w:val="FooterChar"/>
    <w:uiPriority w:val="99"/>
    <w:rsid w:val="00E44835"/>
    <w:pPr>
      <w:tabs>
        <w:tab w:val="center" w:pos="4680"/>
        <w:tab w:val="right" w:pos="9360"/>
      </w:tabs>
      <w:spacing w:after="0" w:line="240" w:lineRule="auto"/>
    </w:pPr>
  </w:style>
  <w:style w:type="character" w:customStyle="1" w:styleId="FooterChar">
    <w:name w:val="Footer Char"/>
    <w:basedOn w:val="DefaultParagraphFont"/>
    <w:link w:val="Footer"/>
    <w:uiPriority w:val="99"/>
    <w:rsid w:val="00E44835"/>
    <w:rPr>
      <w:rFonts w:ascii="Calibri" w:eastAsia="Calibri" w:hAnsi="Calibri" w:cs="SimSun"/>
    </w:rPr>
  </w:style>
  <w:style w:type="character" w:styleId="CommentReference">
    <w:name w:val="annotation reference"/>
    <w:basedOn w:val="DefaultParagraphFont"/>
    <w:uiPriority w:val="99"/>
    <w:rsid w:val="00177D70"/>
    <w:rPr>
      <w:sz w:val="16"/>
      <w:szCs w:val="16"/>
    </w:rPr>
  </w:style>
  <w:style w:type="paragraph" w:styleId="CommentText">
    <w:name w:val="annotation text"/>
    <w:basedOn w:val="Normal"/>
    <w:link w:val="CommentTextChar"/>
    <w:uiPriority w:val="99"/>
    <w:rsid w:val="00177D70"/>
    <w:pPr>
      <w:spacing w:line="240" w:lineRule="auto"/>
    </w:pPr>
    <w:rPr>
      <w:sz w:val="20"/>
      <w:szCs w:val="20"/>
    </w:rPr>
  </w:style>
  <w:style w:type="character" w:customStyle="1" w:styleId="CommentTextChar">
    <w:name w:val="Comment Text Char"/>
    <w:basedOn w:val="DefaultParagraphFont"/>
    <w:link w:val="CommentText"/>
    <w:uiPriority w:val="99"/>
    <w:rsid w:val="00177D70"/>
    <w:rPr>
      <w:rFonts w:ascii="Calibri" w:eastAsia="Calibri" w:hAnsi="Calibri" w:cs="SimSun"/>
      <w:sz w:val="20"/>
      <w:szCs w:val="20"/>
    </w:rPr>
  </w:style>
  <w:style w:type="paragraph" w:styleId="BalloonText">
    <w:name w:val="Balloon Text"/>
    <w:basedOn w:val="Normal"/>
    <w:link w:val="BalloonTextChar"/>
    <w:uiPriority w:val="99"/>
    <w:semiHidden/>
    <w:unhideWhenUsed/>
    <w:rsid w:val="00177D7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177D70"/>
    <w:rPr>
      <w:rFonts w:ascii="Segoe UI" w:eastAsia="Calibri" w:hAnsi="Segoe UI" w:cs="Segoe UI"/>
      <w:sz w:val="18"/>
      <w:szCs w:val="18"/>
    </w:rPr>
  </w:style>
  <w:style w:type="paragraph" w:styleId="CommentSubject">
    <w:name w:val="annotation subject"/>
    <w:basedOn w:val="CommentText"/>
    <w:next w:val="CommentText"/>
    <w:link w:val="CommentSubjectChar"/>
    <w:uiPriority w:val="99"/>
    <w:semiHidden/>
    <w:unhideWhenUsed/>
    <w:rsid w:val="00134ED3"/>
    <w:rPr>
      <w:b/>
      <w:bCs/>
    </w:rPr>
  </w:style>
  <w:style w:type="character" w:customStyle="1" w:styleId="CommentSubjectChar">
    <w:name w:val="Comment Subject Char"/>
    <w:basedOn w:val="CommentTextChar"/>
    <w:link w:val="CommentSubject"/>
    <w:uiPriority w:val="99"/>
    <w:semiHidden/>
    <w:rsid w:val="00134ED3"/>
    <w:rPr>
      <w:rFonts w:ascii="Calibri" w:eastAsia="Calibri" w:hAnsi="Calibri" w:cs="SimSun"/>
      <w:b/>
      <w:bCs/>
      <w:sz w:val="20"/>
      <w:szCs w:val="20"/>
    </w:rPr>
  </w:style>
  <w:style w:type="character" w:styleId="UnresolvedMention">
    <w:name w:val="Unresolved Mention"/>
    <w:basedOn w:val="DefaultParagraphFont"/>
    <w:uiPriority w:val="99"/>
    <w:semiHidden/>
    <w:unhideWhenUsed/>
    <w:rsid w:val="005F010C"/>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73176761">
      <w:bodyDiv w:val="1"/>
      <w:marLeft w:val="0"/>
      <w:marRight w:val="0"/>
      <w:marTop w:val="0"/>
      <w:marBottom w:val="0"/>
      <w:divBdr>
        <w:top w:val="none" w:sz="0" w:space="0" w:color="auto"/>
        <w:left w:val="none" w:sz="0" w:space="0" w:color="auto"/>
        <w:bottom w:val="none" w:sz="0" w:space="0" w:color="auto"/>
        <w:right w:val="none" w:sz="0" w:space="0" w:color="auto"/>
      </w:divBdr>
      <w:divsChild>
        <w:div w:id="313026468">
          <w:marLeft w:val="446"/>
          <w:marRight w:val="0"/>
          <w:marTop w:val="200"/>
          <w:marBottom w:val="0"/>
          <w:divBdr>
            <w:top w:val="none" w:sz="0" w:space="0" w:color="auto"/>
            <w:left w:val="none" w:sz="0" w:space="0" w:color="auto"/>
            <w:bottom w:val="none" w:sz="0" w:space="0" w:color="auto"/>
            <w:right w:val="none" w:sz="0" w:space="0" w:color="auto"/>
          </w:divBdr>
        </w:div>
      </w:divsChild>
    </w:div>
    <w:div w:id="553934163">
      <w:bodyDiv w:val="1"/>
      <w:marLeft w:val="0"/>
      <w:marRight w:val="0"/>
      <w:marTop w:val="0"/>
      <w:marBottom w:val="0"/>
      <w:divBdr>
        <w:top w:val="none" w:sz="0" w:space="0" w:color="auto"/>
        <w:left w:val="none" w:sz="0" w:space="0" w:color="auto"/>
        <w:bottom w:val="none" w:sz="0" w:space="0" w:color="auto"/>
        <w:right w:val="none" w:sz="0" w:space="0" w:color="auto"/>
      </w:divBdr>
      <w:divsChild>
        <w:div w:id="1309818658">
          <w:marLeft w:val="446"/>
          <w:marRight w:val="0"/>
          <w:marTop w:val="20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aisha.zubair@kwasu.edu.ng" TargetMode="External" /><Relationship Id="rId13" Type="http://schemas.openxmlformats.org/officeDocument/2006/relationships/fontTable" Target="fontTable.xml" /><Relationship Id="rId3" Type="http://schemas.openxmlformats.org/officeDocument/2006/relationships/settings" Target="settings.xml" /><Relationship Id="rId7" Type="http://schemas.openxmlformats.org/officeDocument/2006/relationships/hyperlink" Target="mailto:abiodunjordan@gmail.com" TargetMode="External" /><Relationship Id="rId12" Type="http://schemas.openxmlformats.org/officeDocument/2006/relationships/footer" Target="footer1.xml" /><Relationship Id="rId2" Type="http://schemas.openxmlformats.org/officeDocument/2006/relationships/styles" Target="styles.xml" /><Relationship Id="rId1" Type="http://schemas.openxmlformats.org/officeDocument/2006/relationships/numbering" Target="numbering.xml" /><Relationship Id="rId6" Type="http://schemas.openxmlformats.org/officeDocument/2006/relationships/endnotes" Target="endnotes.xml" /><Relationship Id="rId11" Type="http://schemas.openxmlformats.org/officeDocument/2006/relationships/hyperlink" Target="http://www.isaal.org" TargetMode="External" /><Relationship Id="rId5" Type="http://schemas.openxmlformats.org/officeDocument/2006/relationships/footnotes" Target="footnotes.xml" /><Relationship Id="rId10" Type="http://schemas.openxmlformats.org/officeDocument/2006/relationships/hyperlink" Target="http://ssm.com/abstract=1941010" TargetMode="External" /><Relationship Id="rId4" Type="http://schemas.openxmlformats.org/officeDocument/2006/relationships/webSettings" Target="webSettings.xml" /><Relationship Id="rId9" Type="http://schemas.openxmlformats.org/officeDocument/2006/relationships/hyperlink" Target="mailto:ayyeesha@gmail.com" TargetMode="External" /><Relationship Id="rId14" Type="http://schemas.openxmlformats.org/officeDocument/2006/relationships/theme" Target="theme/theme1.xml" /></Relationships>
</file>

<file path=word/_rels/footnotes.xml.rels><?xml version="1.0" encoding="UTF-8" standalone="yes"?>
<Relationships xmlns="http://schemas.openxmlformats.org/package/2006/relationships"><Relationship Id="rId3" Type="http://schemas.openxmlformats.org/officeDocument/2006/relationships/hyperlink" Target="http://www.isaal.org" TargetMode="External" /><Relationship Id="rId2" Type="http://schemas.openxmlformats.org/officeDocument/2006/relationships/hyperlink" Target="http://ssm.com/abstract=1941010" TargetMode="External" /><Relationship Id="rId1" Type="http://schemas.openxmlformats.org/officeDocument/2006/relationships/hyperlink" Target="http://www.isaal.org" TargetMode="Externa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26</Pages>
  <Words>8736</Words>
  <Characters>49797</Characters>
  <Application>Microsoft Office Word</Application>
  <DocSecurity>0</DocSecurity>
  <Lines>414</Lines>
  <Paragraphs>116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58417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ahmed</dc:creator>
  <cp:keywords/>
  <dc:description/>
  <cp:lastModifiedBy>Ahmed Muhammed-Mikaaeel</cp:lastModifiedBy>
  <cp:revision>2</cp:revision>
  <dcterms:created xsi:type="dcterms:W3CDTF">2023-07-06T17:09:00Z</dcterms:created>
  <dcterms:modified xsi:type="dcterms:W3CDTF">2023-07-06T17:09:00Z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210c387d180b722894170c0b3de78d417f6f02d0afad46c4a2951d0233fe2d99</vt:lpwstr>
  </property>
</Properties>
</file>