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A18F27" w14:textId="150E4450" w:rsidR="00F53F0A" w:rsidRPr="00B813D6" w:rsidRDefault="00F53F0A" w:rsidP="005E256F">
      <w:pPr>
        <w:spacing w:after="0" w:line="240" w:lineRule="auto"/>
        <w:jc w:val="center"/>
        <w:rPr>
          <w:rFonts w:ascii="Garamond" w:hAnsi="Garamond" w:cs="Aptos"/>
          <w:b/>
          <w:bCs/>
          <w:sz w:val="24"/>
          <w:szCs w:val="24"/>
        </w:rPr>
      </w:pPr>
      <w:r w:rsidRPr="00B813D6">
        <w:rPr>
          <w:rFonts w:ascii="Garamond" w:hAnsi="Garamond" w:cs="Aptos"/>
          <w:b/>
          <w:bCs/>
          <w:sz w:val="24"/>
          <w:szCs w:val="24"/>
        </w:rPr>
        <w:t>Ilorin Linguistic Landscape: A Case for Yoruba Study Abroad in a Multilingual and Multicultural Context</w:t>
      </w:r>
    </w:p>
    <w:p w14:paraId="659CFC00" w14:textId="77777777" w:rsidR="001713B4" w:rsidRPr="00B813D6" w:rsidRDefault="001713B4" w:rsidP="005E256F">
      <w:pPr>
        <w:spacing w:after="0" w:line="480" w:lineRule="auto"/>
        <w:jc w:val="center"/>
        <w:rPr>
          <w:rFonts w:ascii="Garamond" w:hAnsi="Garamond" w:cs="Aptos"/>
          <w:b/>
          <w:bCs/>
          <w:sz w:val="24"/>
          <w:szCs w:val="24"/>
        </w:rPr>
      </w:pPr>
    </w:p>
    <w:p w14:paraId="3A3C2F9D" w14:textId="11A654A7" w:rsidR="007D72EF" w:rsidRPr="00B813D6" w:rsidRDefault="0003275E" w:rsidP="005E256F">
      <w:pPr>
        <w:spacing w:after="0" w:line="240" w:lineRule="auto"/>
        <w:jc w:val="center"/>
        <w:rPr>
          <w:rFonts w:ascii="Garamond" w:hAnsi="Garamond" w:cs="Aptos"/>
          <w:i/>
          <w:iCs/>
          <w:sz w:val="24"/>
          <w:szCs w:val="24"/>
        </w:rPr>
      </w:pPr>
      <w:r w:rsidRPr="00B813D6">
        <w:rPr>
          <w:rFonts w:ascii="Garamond" w:hAnsi="Garamond" w:cs="Aptos"/>
          <w:b/>
          <w:bCs/>
          <w:sz w:val="24"/>
          <w:szCs w:val="24"/>
        </w:rPr>
        <w:t xml:space="preserve">Kazeem </w:t>
      </w:r>
      <w:r w:rsidR="000C450F" w:rsidRPr="00B813D6">
        <w:rPr>
          <w:rFonts w:ascii="Garamond" w:hAnsi="Garamond" w:cs="Aptos"/>
          <w:b/>
          <w:bCs/>
          <w:sz w:val="24"/>
          <w:szCs w:val="24"/>
        </w:rPr>
        <w:t xml:space="preserve">K. </w:t>
      </w:r>
      <w:r w:rsidRPr="00B813D6">
        <w:rPr>
          <w:rFonts w:ascii="Garamond" w:hAnsi="Garamond" w:cs="Aptos"/>
          <w:b/>
          <w:bCs/>
          <w:sz w:val="24"/>
          <w:szCs w:val="24"/>
        </w:rPr>
        <w:t>Sanuth</w:t>
      </w:r>
      <w:r w:rsidR="000C450F" w:rsidRPr="00B813D6">
        <w:rPr>
          <w:rFonts w:ascii="Garamond" w:hAnsi="Garamond" w:cs="Aptos"/>
          <w:b/>
          <w:bCs/>
          <w:sz w:val="24"/>
          <w:szCs w:val="24"/>
        </w:rPr>
        <w:t xml:space="preserve">, </w:t>
      </w:r>
      <w:r w:rsidR="004A0AEC" w:rsidRPr="00B813D6">
        <w:rPr>
          <w:rFonts w:ascii="Garamond" w:hAnsi="Garamond" w:cs="Aptos"/>
          <w:i/>
          <w:iCs/>
          <w:sz w:val="24"/>
          <w:szCs w:val="24"/>
        </w:rPr>
        <w:t xml:space="preserve">Indian University, Bloomington, </w:t>
      </w:r>
      <w:r w:rsidR="000C450F" w:rsidRPr="00B813D6">
        <w:rPr>
          <w:rFonts w:ascii="Garamond" w:hAnsi="Garamond" w:cs="Aptos"/>
          <w:b/>
          <w:bCs/>
          <w:sz w:val="24"/>
          <w:szCs w:val="24"/>
        </w:rPr>
        <w:t xml:space="preserve">Hafsat O. Olawuyi, </w:t>
      </w:r>
      <w:r w:rsidR="007D72EF" w:rsidRPr="00B813D6">
        <w:rPr>
          <w:rFonts w:ascii="Garamond" w:hAnsi="Garamond" w:cs="Aptos"/>
          <w:b/>
          <w:bCs/>
          <w:sz w:val="24"/>
          <w:szCs w:val="24"/>
        </w:rPr>
        <w:t xml:space="preserve"> </w:t>
      </w:r>
      <w:r w:rsidR="004119D3" w:rsidRPr="00B813D6">
        <w:rPr>
          <w:rFonts w:ascii="Garamond" w:hAnsi="Garamond" w:cs="Aptos"/>
          <w:i/>
          <w:iCs/>
          <w:sz w:val="24"/>
          <w:szCs w:val="24"/>
        </w:rPr>
        <w:t>Kwara State University</w:t>
      </w:r>
      <w:r w:rsidR="004A0AEC" w:rsidRPr="00B813D6">
        <w:rPr>
          <w:rFonts w:ascii="Garamond" w:hAnsi="Garamond" w:cs="Aptos"/>
          <w:i/>
          <w:iCs/>
          <w:sz w:val="24"/>
          <w:szCs w:val="24"/>
        </w:rPr>
        <w:t xml:space="preserve">, </w:t>
      </w:r>
      <w:r w:rsidR="007D72EF" w:rsidRPr="00B813D6">
        <w:rPr>
          <w:rFonts w:ascii="Garamond" w:hAnsi="Garamond" w:cs="Aptos"/>
          <w:b/>
          <w:bCs/>
          <w:sz w:val="24"/>
          <w:szCs w:val="24"/>
        </w:rPr>
        <w:t>Adebola A. Isaiah</w:t>
      </w:r>
      <w:r w:rsidR="004119D3" w:rsidRPr="00B813D6">
        <w:rPr>
          <w:rFonts w:ascii="Garamond" w:hAnsi="Garamond" w:cs="Aptos"/>
          <w:b/>
          <w:bCs/>
          <w:sz w:val="24"/>
          <w:szCs w:val="24"/>
        </w:rPr>
        <w:t xml:space="preserve">, </w:t>
      </w:r>
      <w:r w:rsidR="007D72EF" w:rsidRPr="00B813D6">
        <w:rPr>
          <w:rFonts w:ascii="Garamond" w:hAnsi="Garamond" w:cs="Aptos"/>
          <w:i/>
          <w:iCs/>
          <w:sz w:val="24"/>
          <w:szCs w:val="24"/>
        </w:rPr>
        <w:t>Kwara State University</w:t>
      </w:r>
    </w:p>
    <w:p w14:paraId="7CEC9830" w14:textId="77777777" w:rsidR="00F53F0A" w:rsidRPr="00B813D6" w:rsidRDefault="00F53F0A" w:rsidP="005E256F">
      <w:pPr>
        <w:spacing w:after="0" w:line="480" w:lineRule="auto"/>
        <w:jc w:val="center"/>
        <w:rPr>
          <w:rFonts w:ascii="Garamond" w:hAnsi="Garamond"/>
          <w:sz w:val="24"/>
          <w:szCs w:val="24"/>
        </w:rPr>
      </w:pPr>
    </w:p>
    <w:p w14:paraId="11111379" w14:textId="1B245184" w:rsidR="006951E9" w:rsidRPr="00B813D6" w:rsidRDefault="006951E9" w:rsidP="00E056E2">
      <w:pPr>
        <w:spacing w:after="0" w:line="240" w:lineRule="auto"/>
        <w:jc w:val="both"/>
        <w:rPr>
          <w:rFonts w:ascii="Garamond" w:hAnsi="Garamond"/>
          <w:b/>
          <w:bCs/>
          <w:sz w:val="24"/>
          <w:szCs w:val="24"/>
        </w:rPr>
      </w:pPr>
      <w:r w:rsidRPr="00B813D6">
        <w:rPr>
          <w:rFonts w:ascii="Garamond" w:hAnsi="Garamond"/>
          <w:b/>
          <w:bCs/>
          <w:sz w:val="24"/>
          <w:szCs w:val="24"/>
        </w:rPr>
        <w:t>Abstract</w:t>
      </w:r>
    </w:p>
    <w:p w14:paraId="3DD60F1C" w14:textId="004BE482" w:rsidR="00FE7CD1" w:rsidRPr="00B813D6" w:rsidRDefault="00FE7CD1" w:rsidP="00E056E2">
      <w:pPr>
        <w:spacing w:after="0" w:line="240" w:lineRule="auto"/>
        <w:jc w:val="both"/>
        <w:rPr>
          <w:rFonts w:ascii="Garamond" w:hAnsi="Garamond"/>
          <w:sz w:val="24"/>
          <w:szCs w:val="24"/>
        </w:rPr>
      </w:pPr>
      <w:r w:rsidRPr="00B813D6">
        <w:rPr>
          <w:rFonts w:ascii="Garamond" w:hAnsi="Garamond"/>
          <w:sz w:val="24"/>
          <w:szCs w:val="24"/>
        </w:rPr>
        <w:t>Th</w:t>
      </w:r>
      <w:r w:rsidR="0054253C">
        <w:rPr>
          <w:rFonts w:ascii="Garamond" w:hAnsi="Garamond"/>
          <w:sz w:val="24"/>
          <w:szCs w:val="24"/>
        </w:rPr>
        <w:t xml:space="preserve">is paper </w:t>
      </w:r>
      <w:r w:rsidRPr="00B813D6">
        <w:rPr>
          <w:rFonts w:ascii="Garamond" w:hAnsi="Garamond"/>
          <w:sz w:val="24"/>
          <w:szCs w:val="24"/>
        </w:rPr>
        <w:t>examine</w:t>
      </w:r>
      <w:r w:rsidR="0054253C">
        <w:rPr>
          <w:rFonts w:ascii="Garamond" w:hAnsi="Garamond"/>
          <w:sz w:val="24"/>
          <w:szCs w:val="24"/>
        </w:rPr>
        <w:t>s</w:t>
      </w:r>
      <w:r w:rsidRPr="00B813D6">
        <w:rPr>
          <w:rFonts w:ascii="Garamond" w:hAnsi="Garamond"/>
          <w:sz w:val="24"/>
          <w:szCs w:val="24"/>
        </w:rPr>
        <w:t xml:space="preserve"> the potential of Ilorin, </w:t>
      </w:r>
      <w:r w:rsidRPr="00B813D6">
        <w:rPr>
          <w:rFonts w:ascii="Garamond" w:hAnsi="Garamond"/>
          <w:sz w:val="24"/>
          <w:szCs w:val="24"/>
        </w:rPr>
        <w:t xml:space="preserve">located in the North Central of </w:t>
      </w:r>
      <w:r w:rsidRPr="00B813D6">
        <w:rPr>
          <w:rFonts w:ascii="Garamond" w:hAnsi="Garamond"/>
          <w:sz w:val="24"/>
          <w:szCs w:val="24"/>
        </w:rPr>
        <w:t xml:space="preserve">Nigeria as a site for Yoruba language study abroad programs. While cities like Ibadan and Ife are typically favored for Yoruba pedagogy, the paper argues that Ilorin's unique linguistic landscape and multicultural environment present similar immersive language learning opportunities to cities in South-West Nigeria. </w:t>
      </w:r>
      <w:r w:rsidR="00567359" w:rsidRPr="00B813D6">
        <w:rPr>
          <w:rFonts w:ascii="Garamond" w:hAnsi="Garamond"/>
          <w:sz w:val="24"/>
          <w:szCs w:val="24"/>
        </w:rPr>
        <w:t xml:space="preserve">Drawing on the conceptual </w:t>
      </w:r>
      <w:r w:rsidR="004C6279" w:rsidRPr="00B813D6">
        <w:rPr>
          <w:rFonts w:ascii="Garamond" w:hAnsi="Garamond"/>
          <w:sz w:val="24"/>
          <w:szCs w:val="24"/>
        </w:rPr>
        <w:t xml:space="preserve">insight of Linguistic Landscape </w:t>
      </w:r>
      <w:r w:rsidR="006A05BB" w:rsidRPr="00B813D6">
        <w:rPr>
          <w:rFonts w:ascii="Garamond" w:hAnsi="Garamond"/>
          <w:sz w:val="24"/>
          <w:szCs w:val="24"/>
        </w:rPr>
        <w:t xml:space="preserve">(Landry &amp; </w:t>
      </w:r>
      <w:proofErr w:type="spellStart"/>
      <w:r w:rsidR="006A05BB" w:rsidRPr="00B813D6">
        <w:rPr>
          <w:rFonts w:ascii="Garamond" w:hAnsi="Garamond"/>
          <w:sz w:val="24"/>
          <w:szCs w:val="24"/>
        </w:rPr>
        <w:t>Bourhis</w:t>
      </w:r>
      <w:proofErr w:type="spellEnd"/>
      <w:r w:rsidR="006A05BB" w:rsidRPr="00B813D6">
        <w:rPr>
          <w:rFonts w:ascii="Garamond" w:hAnsi="Garamond"/>
          <w:sz w:val="24"/>
          <w:szCs w:val="24"/>
        </w:rPr>
        <w:t>, 1997)</w:t>
      </w:r>
      <w:r w:rsidR="006A05BB" w:rsidRPr="00B813D6">
        <w:rPr>
          <w:rFonts w:ascii="Garamond" w:hAnsi="Garamond"/>
          <w:sz w:val="24"/>
          <w:szCs w:val="24"/>
        </w:rPr>
        <w:t xml:space="preserve">, </w:t>
      </w:r>
      <w:r w:rsidR="004C6279" w:rsidRPr="00B813D6">
        <w:rPr>
          <w:rFonts w:ascii="Garamond" w:hAnsi="Garamond"/>
          <w:sz w:val="24"/>
          <w:szCs w:val="24"/>
        </w:rPr>
        <w:t xml:space="preserve">the paper contends that </w:t>
      </w:r>
      <w:r w:rsidRPr="00B813D6">
        <w:rPr>
          <w:rFonts w:ascii="Garamond" w:hAnsi="Garamond"/>
          <w:sz w:val="24"/>
          <w:szCs w:val="24"/>
        </w:rPr>
        <w:t xml:space="preserve">Ilorin's multilingual environment, featuring Yoruba alongside English, Arabic, and other Nigerian languages, can provide students with a nuanced understanding of Yoruba language and culture within a broader Nigerian context. </w:t>
      </w:r>
    </w:p>
    <w:p w14:paraId="57120EE8" w14:textId="77777777" w:rsidR="006951E9" w:rsidRPr="00B813D6" w:rsidRDefault="006951E9" w:rsidP="005E256F">
      <w:pPr>
        <w:spacing w:line="480" w:lineRule="auto"/>
        <w:jc w:val="both"/>
        <w:rPr>
          <w:rFonts w:ascii="Garamond" w:hAnsi="Garamond"/>
          <w:sz w:val="24"/>
          <w:szCs w:val="24"/>
        </w:rPr>
      </w:pPr>
    </w:p>
    <w:p w14:paraId="320797A6" w14:textId="4B8567BE" w:rsidR="006951E9" w:rsidRPr="00B813D6" w:rsidRDefault="006951E9" w:rsidP="005E256F">
      <w:pPr>
        <w:spacing w:line="480" w:lineRule="auto"/>
        <w:jc w:val="both"/>
        <w:rPr>
          <w:rFonts w:ascii="Garamond" w:hAnsi="Garamond"/>
          <w:sz w:val="24"/>
          <w:szCs w:val="24"/>
        </w:rPr>
      </w:pPr>
      <w:r w:rsidRPr="00566D82">
        <w:rPr>
          <w:rFonts w:ascii="Garamond" w:hAnsi="Garamond"/>
          <w:b/>
          <w:bCs/>
          <w:sz w:val="24"/>
          <w:szCs w:val="24"/>
        </w:rPr>
        <w:t>Keywords:</w:t>
      </w:r>
      <w:r w:rsidRPr="00B813D6">
        <w:rPr>
          <w:rFonts w:ascii="Garamond" w:hAnsi="Garamond"/>
          <w:sz w:val="24"/>
          <w:szCs w:val="24"/>
        </w:rPr>
        <w:t xml:space="preserve"> Linguistic Landscape</w:t>
      </w:r>
      <w:r w:rsidR="00B0378E" w:rsidRPr="00B813D6">
        <w:rPr>
          <w:rFonts w:ascii="Garamond" w:hAnsi="Garamond"/>
          <w:sz w:val="24"/>
          <w:szCs w:val="24"/>
        </w:rPr>
        <w:t>;</w:t>
      </w:r>
      <w:r w:rsidR="00E056E2" w:rsidRPr="00B813D6">
        <w:rPr>
          <w:rFonts w:ascii="Garamond" w:hAnsi="Garamond"/>
          <w:sz w:val="24"/>
          <w:szCs w:val="24"/>
        </w:rPr>
        <w:t xml:space="preserve"> Study Abroad</w:t>
      </w:r>
      <w:r w:rsidR="00B0378E" w:rsidRPr="00B813D6">
        <w:rPr>
          <w:rFonts w:ascii="Garamond" w:hAnsi="Garamond"/>
          <w:sz w:val="24"/>
          <w:szCs w:val="24"/>
        </w:rPr>
        <w:t>;</w:t>
      </w:r>
      <w:r w:rsidR="00E056E2" w:rsidRPr="00B813D6">
        <w:rPr>
          <w:rFonts w:ascii="Garamond" w:hAnsi="Garamond"/>
          <w:sz w:val="24"/>
          <w:szCs w:val="24"/>
        </w:rPr>
        <w:t xml:space="preserve"> Multilingualism</w:t>
      </w:r>
      <w:r w:rsidR="00B0378E" w:rsidRPr="00B813D6">
        <w:rPr>
          <w:rFonts w:ascii="Garamond" w:hAnsi="Garamond"/>
          <w:sz w:val="24"/>
          <w:szCs w:val="24"/>
        </w:rPr>
        <w:t>;</w:t>
      </w:r>
      <w:r w:rsidR="00E056E2" w:rsidRPr="00B813D6">
        <w:rPr>
          <w:rFonts w:ascii="Garamond" w:hAnsi="Garamond"/>
          <w:sz w:val="24"/>
          <w:szCs w:val="24"/>
        </w:rPr>
        <w:t xml:space="preserve"> </w:t>
      </w:r>
      <w:r w:rsidR="001F52FC" w:rsidRPr="00B813D6">
        <w:rPr>
          <w:rFonts w:ascii="Garamond" w:hAnsi="Garamond"/>
          <w:sz w:val="24"/>
          <w:szCs w:val="24"/>
        </w:rPr>
        <w:t>Learning context</w:t>
      </w:r>
      <w:r w:rsidR="00B0378E" w:rsidRPr="00B813D6">
        <w:rPr>
          <w:rFonts w:ascii="Garamond" w:hAnsi="Garamond"/>
          <w:sz w:val="24"/>
          <w:szCs w:val="24"/>
        </w:rPr>
        <w:t>;</w:t>
      </w:r>
      <w:r w:rsidR="001F52FC" w:rsidRPr="00B813D6">
        <w:rPr>
          <w:rFonts w:ascii="Garamond" w:hAnsi="Garamond"/>
          <w:sz w:val="24"/>
          <w:szCs w:val="24"/>
        </w:rPr>
        <w:t xml:space="preserve"> immersion site</w:t>
      </w:r>
      <w:r w:rsidR="00B0378E" w:rsidRPr="00B813D6">
        <w:rPr>
          <w:rFonts w:ascii="Garamond" w:hAnsi="Garamond"/>
          <w:sz w:val="24"/>
          <w:szCs w:val="24"/>
        </w:rPr>
        <w:t>.</w:t>
      </w:r>
      <w:r w:rsidR="001F52FC" w:rsidRPr="00B813D6">
        <w:rPr>
          <w:rFonts w:ascii="Garamond" w:hAnsi="Garamond"/>
          <w:sz w:val="24"/>
          <w:szCs w:val="24"/>
        </w:rPr>
        <w:t xml:space="preserve"> </w:t>
      </w:r>
    </w:p>
    <w:p w14:paraId="055E02C1" w14:textId="77777777" w:rsidR="00C96057" w:rsidRPr="00B813D6" w:rsidRDefault="00C96057" w:rsidP="00DF0395">
      <w:pPr>
        <w:spacing w:line="240" w:lineRule="auto"/>
        <w:jc w:val="both"/>
        <w:rPr>
          <w:rFonts w:ascii="Garamond" w:hAnsi="Garamond" w:cs="Aptos"/>
          <w:b/>
          <w:bCs/>
          <w:sz w:val="24"/>
          <w:szCs w:val="24"/>
        </w:rPr>
      </w:pPr>
      <w:r w:rsidRPr="00B813D6">
        <w:rPr>
          <w:rFonts w:ascii="Garamond" w:hAnsi="Garamond" w:cs="Aptos"/>
          <w:b/>
          <w:bCs/>
          <w:sz w:val="24"/>
          <w:szCs w:val="24"/>
        </w:rPr>
        <w:t>Introduction</w:t>
      </w:r>
    </w:p>
    <w:p w14:paraId="778DE996" w14:textId="77777777" w:rsidR="00E35A2A" w:rsidRPr="00B813D6" w:rsidRDefault="00E35A2A" w:rsidP="005E256F">
      <w:pPr>
        <w:spacing w:line="480" w:lineRule="auto"/>
        <w:jc w:val="both"/>
        <w:rPr>
          <w:rFonts w:ascii="Garamond" w:hAnsi="Garamond"/>
          <w:sz w:val="24"/>
          <w:szCs w:val="24"/>
        </w:rPr>
      </w:pPr>
      <w:r w:rsidRPr="00B813D6">
        <w:rPr>
          <w:rFonts w:ascii="Garamond" w:hAnsi="Garamond"/>
          <w:sz w:val="24"/>
          <w:szCs w:val="24"/>
        </w:rPr>
        <w:t>Language study abroad programs have traditionally been viewed as ideal contexts for language immersion and acquisition. This perception rests on the belief that immersion in a purely monolingual environment of the target language offers learning opportunities far beyond what a traditional classroom can provide. As a result, language study abroad programs are often located in contexts where the target language is predominantly spoken as a “native” language. This is the case for the Yoruba language program in Nigeria, which is situated in cities like Ibadan and other cities in Southwest Nigeria, where Yoruba is the predominantly spoken indigenous language.</w:t>
      </w:r>
    </w:p>
    <w:p w14:paraId="5F8D5674" w14:textId="77777777" w:rsidR="008A167F" w:rsidRPr="00B813D6" w:rsidRDefault="00E35A2A" w:rsidP="008A167F">
      <w:pPr>
        <w:spacing w:line="480" w:lineRule="auto"/>
        <w:ind w:firstLine="720"/>
        <w:jc w:val="both"/>
        <w:rPr>
          <w:rFonts w:ascii="Garamond" w:hAnsi="Garamond"/>
          <w:sz w:val="24"/>
          <w:szCs w:val="24"/>
        </w:rPr>
      </w:pPr>
      <w:r w:rsidRPr="00B813D6">
        <w:rPr>
          <w:rFonts w:ascii="Garamond" w:hAnsi="Garamond"/>
          <w:sz w:val="24"/>
          <w:szCs w:val="24"/>
        </w:rPr>
        <w:t xml:space="preserve">Recent research, however, challenges the popular assumption that study abroad sites provide a purely monolingual environment. Students often expect study abroad to offer complete immersion in the target language, but the reality is far more complex and multilingual (Kinginger, 2013). Many study abroad locations are inherently plurilingual environments where multiple languages coexist and are used strategically in different contexts (Canagarajah, 2013). Research on U.S. students studying </w:t>
      </w:r>
      <w:r w:rsidRPr="00B813D6">
        <w:rPr>
          <w:rFonts w:ascii="Garamond" w:hAnsi="Garamond"/>
          <w:sz w:val="24"/>
          <w:szCs w:val="24"/>
        </w:rPr>
        <w:lastRenderedPageBreak/>
        <w:t>Yoruba in Nigeria, as described by Mori and Sanuth (2018), illustrates this complexity. Their study revealed that some learners expressed frustration with the lack of a monolingual immersion experience, having expected a purely Yoruba-speaking environment. This expectation likely stems from dominant monolingual ideologies in U.S. language teaching.</w:t>
      </w:r>
    </w:p>
    <w:p w14:paraId="46956419" w14:textId="77777777" w:rsidR="00BD2CF7" w:rsidRPr="00B813D6" w:rsidRDefault="00E35A2A" w:rsidP="00BD2CF7">
      <w:pPr>
        <w:spacing w:line="480" w:lineRule="auto"/>
        <w:ind w:firstLine="720"/>
        <w:jc w:val="both"/>
        <w:rPr>
          <w:rFonts w:ascii="Garamond" w:hAnsi="Garamond"/>
          <w:sz w:val="24"/>
          <w:szCs w:val="24"/>
        </w:rPr>
      </w:pPr>
      <w:r w:rsidRPr="00B813D6">
        <w:rPr>
          <w:rFonts w:ascii="Garamond" w:hAnsi="Garamond"/>
          <w:sz w:val="24"/>
          <w:szCs w:val="24"/>
        </w:rPr>
        <w:t xml:space="preserve">The reality of the linguistic landscape in the Yoruba language study abroad sites is far more diverse and complex. So, the linguistic landscape of Ilorin, a city located in North-Central Nigeria, presents an interesting case study for Yoruba language study abroad programs. </w:t>
      </w:r>
      <w:r w:rsidR="0092349B" w:rsidRPr="00B813D6">
        <w:rPr>
          <w:rFonts w:ascii="Garamond" w:hAnsi="Garamond"/>
          <w:sz w:val="24"/>
          <w:szCs w:val="24"/>
        </w:rPr>
        <w:t xml:space="preserve">Yoruba is one of the main languages spoken in Kwara State, Nigeria, along with Nupe, Fulani, and </w:t>
      </w:r>
      <w:proofErr w:type="spellStart"/>
      <w:r w:rsidR="0092349B" w:rsidRPr="00B813D6">
        <w:rPr>
          <w:rFonts w:ascii="Garamond" w:hAnsi="Garamond"/>
          <w:sz w:val="24"/>
          <w:szCs w:val="24"/>
        </w:rPr>
        <w:t>Baruba</w:t>
      </w:r>
      <w:proofErr w:type="spellEnd"/>
      <w:r w:rsidR="0092349B" w:rsidRPr="00B813D6">
        <w:rPr>
          <w:rFonts w:ascii="Garamond" w:hAnsi="Garamond"/>
          <w:sz w:val="24"/>
          <w:szCs w:val="24"/>
        </w:rPr>
        <w:t xml:space="preserve">. Kwara State has 16 local government areas, and Yoruba is spoken in several of them like Ilorin East, Ilorin South, Ilorin West, Offa, etc. The linguistic landscape of Ilorin, Kwara State, reflects the region's rich multilingual and multicultural heritage. </w:t>
      </w:r>
    </w:p>
    <w:p w14:paraId="39034C8A" w14:textId="26ACFC7C" w:rsidR="0092349B" w:rsidRPr="00B813D6" w:rsidRDefault="00E4468A" w:rsidP="00CF5B0A">
      <w:pPr>
        <w:spacing w:line="480" w:lineRule="auto"/>
        <w:ind w:firstLine="720"/>
        <w:jc w:val="both"/>
        <w:rPr>
          <w:rFonts w:ascii="Garamond" w:hAnsi="Garamond"/>
          <w:sz w:val="24"/>
          <w:szCs w:val="24"/>
        </w:rPr>
      </w:pPr>
      <w:r w:rsidRPr="00B813D6">
        <w:rPr>
          <w:rFonts w:ascii="Garamond" w:hAnsi="Garamond"/>
          <w:sz w:val="24"/>
          <w:szCs w:val="24"/>
        </w:rPr>
        <w:t>This linguistic diversity is a common feature of many West African communities, including those in the Southwest region where Yoruba is the dominant language.</w:t>
      </w:r>
      <w:r w:rsidRPr="00B813D6">
        <w:rPr>
          <w:rFonts w:ascii="Garamond" w:hAnsi="Garamond"/>
          <w:sz w:val="24"/>
          <w:szCs w:val="24"/>
        </w:rPr>
        <w:t xml:space="preserve"> </w:t>
      </w:r>
      <w:r w:rsidR="00BD2CF7" w:rsidRPr="00B813D6">
        <w:rPr>
          <w:rFonts w:ascii="Garamond" w:hAnsi="Garamond"/>
          <w:sz w:val="24"/>
          <w:szCs w:val="24"/>
        </w:rPr>
        <w:t>While a large portion of Ilorin's population speaks Yoruba, the city is situated in a region where multiple languages coexist, creating a multilingual and multicultural environment.</w:t>
      </w:r>
      <w:r w:rsidR="008D1F69" w:rsidRPr="00B813D6">
        <w:rPr>
          <w:rFonts w:ascii="Garamond" w:hAnsi="Garamond"/>
          <w:sz w:val="24"/>
          <w:szCs w:val="24"/>
        </w:rPr>
        <w:t xml:space="preserve"> </w:t>
      </w:r>
      <w:r w:rsidR="0092349B" w:rsidRPr="00B813D6">
        <w:rPr>
          <w:rFonts w:ascii="Garamond" w:hAnsi="Garamond"/>
          <w:sz w:val="24"/>
          <w:szCs w:val="24"/>
        </w:rPr>
        <w:t xml:space="preserve">The city's historical position as a meeting point of Yoruba, Fulani, and Hausa cultures has created a unique dialect of Yoruba, sometimes referred to as "Ilorin Yoruba" (Lamidi &amp; </w:t>
      </w:r>
      <w:proofErr w:type="spellStart"/>
      <w:r w:rsidR="0092349B" w:rsidRPr="00B813D6">
        <w:rPr>
          <w:rFonts w:ascii="Garamond" w:hAnsi="Garamond"/>
          <w:sz w:val="24"/>
          <w:szCs w:val="24"/>
        </w:rPr>
        <w:t>Aboh</w:t>
      </w:r>
      <w:proofErr w:type="spellEnd"/>
      <w:r w:rsidR="0092349B" w:rsidRPr="00B813D6">
        <w:rPr>
          <w:rFonts w:ascii="Garamond" w:hAnsi="Garamond"/>
          <w:sz w:val="24"/>
          <w:szCs w:val="24"/>
        </w:rPr>
        <w:t>, 2011). This local Yoruba variant could offer students practical language skill</w:t>
      </w:r>
      <w:r w:rsidR="002146E5">
        <w:rPr>
          <w:rFonts w:ascii="Garamond" w:hAnsi="Garamond"/>
          <w:sz w:val="24"/>
          <w:szCs w:val="24"/>
        </w:rPr>
        <w:t>s</w:t>
      </w:r>
      <w:r w:rsidR="0092349B" w:rsidRPr="00B813D6">
        <w:rPr>
          <w:rFonts w:ascii="Garamond" w:hAnsi="Garamond"/>
          <w:sz w:val="24"/>
          <w:szCs w:val="24"/>
        </w:rPr>
        <w:t xml:space="preserve"> in contrast to </w:t>
      </w:r>
      <w:r w:rsidR="002146E5">
        <w:rPr>
          <w:rFonts w:ascii="Garamond" w:hAnsi="Garamond"/>
          <w:sz w:val="24"/>
          <w:szCs w:val="24"/>
        </w:rPr>
        <w:t xml:space="preserve">the </w:t>
      </w:r>
      <w:r w:rsidR="0092349B" w:rsidRPr="00B813D6">
        <w:rPr>
          <w:rFonts w:ascii="Garamond" w:hAnsi="Garamond"/>
          <w:sz w:val="24"/>
          <w:szCs w:val="24"/>
        </w:rPr>
        <w:t>academic, textbook version</w:t>
      </w:r>
      <w:r w:rsidR="002146E5">
        <w:rPr>
          <w:rFonts w:ascii="Garamond" w:hAnsi="Garamond"/>
          <w:sz w:val="24"/>
          <w:szCs w:val="24"/>
        </w:rPr>
        <w:t>s</w:t>
      </w:r>
      <w:r w:rsidR="0092349B" w:rsidRPr="00B813D6">
        <w:rPr>
          <w:rFonts w:ascii="Garamond" w:hAnsi="Garamond"/>
          <w:sz w:val="24"/>
          <w:szCs w:val="24"/>
        </w:rPr>
        <w:t xml:space="preserve"> they learn in classrooms. </w:t>
      </w:r>
    </w:p>
    <w:p w14:paraId="545D449F" w14:textId="02AE939D" w:rsidR="00387F74" w:rsidRPr="00B813D6" w:rsidRDefault="00387F74" w:rsidP="00DF0395">
      <w:pPr>
        <w:spacing w:line="240" w:lineRule="auto"/>
        <w:jc w:val="both"/>
        <w:rPr>
          <w:rFonts w:ascii="Garamond" w:hAnsi="Garamond"/>
          <w:b/>
          <w:bCs/>
          <w:sz w:val="24"/>
          <w:szCs w:val="24"/>
        </w:rPr>
      </w:pPr>
      <w:r w:rsidRPr="00B813D6">
        <w:rPr>
          <w:rFonts w:ascii="Garamond" w:hAnsi="Garamond"/>
          <w:b/>
          <w:bCs/>
          <w:sz w:val="24"/>
          <w:szCs w:val="24"/>
        </w:rPr>
        <w:t xml:space="preserve">Research Goal </w:t>
      </w:r>
    </w:p>
    <w:p w14:paraId="7ADDEE8E" w14:textId="555ED738" w:rsidR="00F030A3" w:rsidRPr="00B813D6" w:rsidRDefault="00387F74" w:rsidP="00DF0395">
      <w:pPr>
        <w:spacing w:line="480" w:lineRule="auto"/>
        <w:jc w:val="both"/>
        <w:rPr>
          <w:rFonts w:ascii="Garamond" w:hAnsi="Garamond"/>
          <w:sz w:val="24"/>
          <w:szCs w:val="24"/>
        </w:rPr>
      </w:pPr>
      <w:r w:rsidRPr="00B813D6">
        <w:rPr>
          <w:rFonts w:ascii="Garamond" w:hAnsi="Garamond"/>
          <w:sz w:val="24"/>
          <w:szCs w:val="24"/>
        </w:rPr>
        <w:t xml:space="preserve">This research article </w:t>
      </w:r>
      <w:r w:rsidR="00920638" w:rsidRPr="00B813D6">
        <w:rPr>
          <w:rFonts w:ascii="Garamond" w:hAnsi="Garamond"/>
          <w:sz w:val="24"/>
          <w:szCs w:val="24"/>
        </w:rPr>
        <w:t>presents our</w:t>
      </w:r>
      <w:r w:rsidRPr="00B813D6">
        <w:rPr>
          <w:rFonts w:ascii="Garamond" w:hAnsi="Garamond"/>
          <w:sz w:val="24"/>
          <w:szCs w:val="24"/>
        </w:rPr>
        <w:t xml:space="preserve"> explor</w:t>
      </w:r>
      <w:r w:rsidR="00920638" w:rsidRPr="00B813D6">
        <w:rPr>
          <w:rFonts w:ascii="Garamond" w:hAnsi="Garamond"/>
          <w:sz w:val="24"/>
          <w:szCs w:val="24"/>
        </w:rPr>
        <w:t>ation of</w:t>
      </w:r>
      <w:r w:rsidRPr="00B813D6">
        <w:rPr>
          <w:rFonts w:ascii="Garamond" w:hAnsi="Garamond"/>
          <w:sz w:val="24"/>
          <w:szCs w:val="24"/>
        </w:rPr>
        <w:t xml:space="preserve"> the linguistic landscape of Ilorin and its implications for Yoruba language study abroad programs.</w:t>
      </w:r>
      <w:r w:rsidR="00920638" w:rsidRPr="00B813D6">
        <w:rPr>
          <w:rFonts w:ascii="Garamond" w:hAnsi="Garamond"/>
          <w:sz w:val="24"/>
          <w:szCs w:val="24"/>
        </w:rPr>
        <w:t xml:space="preserve"> </w:t>
      </w:r>
      <w:r w:rsidR="002530E8" w:rsidRPr="00B813D6">
        <w:rPr>
          <w:rFonts w:ascii="Garamond" w:hAnsi="Garamond"/>
          <w:sz w:val="24"/>
          <w:szCs w:val="24"/>
        </w:rPr>
        <w:t xml:space="preserve">The study is premised on </w:t>
      </w:r>
      <w:r w:rsidR="002146E5">
        <w:rPr>
          <w:rFonts w:ascii="Garamond" w:hAnsi="Garamond"/>
          <w:sz w:val="24"/>
          <w:szCs w:val="24"/>
        </w:rPr>
        <w:t xml:space="preserve">the </w:t>
      </w:r>
      <w:r w:rsidR="000C3DDA" w:rsidRPr="00B813D6">
        <w:rPr>
          <w:rFonts w:ascii="Garamond" w:hAnsi="Garamond"/>
          <w:sz w:val="24"/>
          <w:szCs w:val="24"/>
        </w:rPr>
        <w:t xml:space="preserve">assumption that the </w:t>
      </w:r>
      <w:r w:rsidR="002530E8" w:rsidRPr="00B813D6">
        <w:rPr>
          <w:rFonts w:ascii="Garamond" w:hAnsi="Garamond"/>
          <w:sz w:val="24"/>
          <w:szCs w:val="24"/>
        </w:rPr>
        <w:t xml:space="preserve">physical </w:t>
      </w:r>
      <w:r w:rsidR="00DF0395" w:rsidRPr="00B813D6">
        <w:rPr>
          <w:rFonts w:ascii="Garamond" w:hAnsi="Garamond"/>
          <w:sz w:val="24"/>
          <w:szCs w:val="24"/>
        </w:rPr>
        <w:t xml:space="preserve">location in study abroad programs is multifaceted and crucial for language acquisition and cultural immersion. </w:t>
      </w:r>
      <w:r w:rsidR="005E0689" w:rsidRPr="00B813D6">
        <w:rPr>
          <w:rFonts w:ascii="Garamond" w:hAnsi="Garamond"/>
          <w:sz w:val="24"/>
          <w:szCs w:val="24"/>
        </w:rPr>
        <w:t>There are other vital element</w:t>
      </w:r>
      <w:r w:rsidR="00F90E19" w:rsidRPr="00B813D6">
        <w:rPr>
          <w:rFonts w:ascii="Garamond" w:hAnsi="Garamond"/>
          <w:sz w:val="24"/>
          <w:szCs w:val="24"/>
        </w:rPr>
        <w:t>s of study abroad:</w:t>
      </w:r>
      <w:r w:rsidR="00DF0395" w:rsidRPr="00B813D6">
        <w:rPr>
          <w:rFonts w:ascii="Garamond" w:hAnsi="Garamond"/>
          <w:sz w:val="24"/>
          <w:szCs w:val="24"/>
        </w:rPr>
        <w:t xml:space="preserve"> Instruction is critical for providing </w:t>
      </w:r>
      <w:r w:rsidR="00DF0395" w:rsidRPr="00B813D6">
        <w:rPr>
          <w:rFonts w:ascii="Garamond" w:hAnsi="Garamond"/>
          <w:sz w:val="24"/>
          <w:szCs w:val="24"/>
        </w:rPr>
        <w:lastRenderedPageBreak/>
        <w:t>structured learning opportunities (Kinginger, 2009), while human encounters and interactions facilitate language practice and cultural understanding (</w:t>
      </w:r>
      <w:proofErr w:type="spellStart"/>
      <w:r w:rsidR="00DF0395" w:rsidRPr="00B813D6">
        <w:rPr>
          <w:rFonts w:ascii="Garamond" w:hAnsi="Garamond"/>
          <w:sz w:val="24"/>
          <w:szCs w:val="24"/>
        </w:rPr>
        <w:t>DeKeyser</w:t>
      </w:r>
      <w:proofErr w:type="spellEnd"/>
      <w:r w:rsidR="00DF0395" w:rsidRPr="00B813D6">
        <w:rPr>
          <w:rFonts w:ascii="Garamond" w:hAnsi="Garamond"/>
          <w:sz w:val="24"/>
          <w:szCs w:val="24"/>
        </w:rPr>
        <w:t>, 2007). Cultural adaptation, which occurs over time through exposure to local customs and ways of life, is also a significant aspect of the study abroad experience (Gillespie, 2002).</w:t>
      </w:r>
      <w:r w:rsidR="00C64CA5" w:rsidRPr="00B813D6">
        <w:rPr>
          <w:rFonts w:ascii="Garamond" w:hAnsi="Garamond"/>
          <w:sz w:val="24"/>
          <w:szCs w:val="24"/>
        </w:rPr>
        <w:t xml:space="preserve"> Additionally, </w:t>
      </w:r>
      <w:r w:rsidR="00F90E19" w:rsidRPr="00B813D6">
        <w:rPr>
          <w:rFonts w:ascii="Garamond" w:hAnsi="Garamond"/>
          <w:sz w:val="24"/>
          <w:szCs w:val="24"/>
        </w:rPr>
        <w:t>audiovisual resources</w:t>
      </w:r>
      <w:r w:rsidR="00C64CA5" w:rsidRPr="00B813D6">
        <w:rPr>
          <w:rFonts w:ascii="Garamond" w:hAnsi="Garamond"/>
          <w:sz w:val="24"/>
          <w:szCs w:val="24"/>
        </w:rPr>
        <w:t xml:space="preserve"> </w:t>
      </w:r>
      <w:r w:rsidR="00F90E19" w:rsidRPr="00B813D6">
        <w:rPr>
          <w:rFonts w:ascii="Garamond" w:hAnsi="Garamond"/>
          <w:sz w:val="24"/>
          <w:szCs w:val="24"/>
        </w:rPr>
        <w:t>are also vital to study abroad</w:t>
      </w:r>
      <w:r w:rsidR="00977C6E" w:rsidRPr="00B813D6">
        <w:rPr>
          <w:rFonts w:ascii="Garamond" w:hAnsi="Garamond"/>
          <w:sz w:val="24"/>
          <w:szCs w:val="24"/>
        </w:rPr>
        <w:t xml:space="preserve">. However, </w:t>
      </w:r>
      <w:r w:rsidR="00DF0395" w:rsidRPr="00B813D6">
        <w:rPr>
          <w:rFonts w:ascii="Garamond" w:hAnsi="Garamond"/>
          <w:sz w:val="24"/>
          <w:szCs w:val="24"/>
        </w:rPr>
        <w:t>this paper</w:t>
      </w:r>
      <w:r w:rsidR="00977C6E" w:rsidRPr="00B813D6">
        <w:rPr>
          <w:rFonts w:ascii="Garamond" w:hAnsi="Garamond"/>
          <w:sz w:val="24"/>
          <w:szCs w:val="24"/>
        </w:rPr>
        <w:t xml:space="preserve"> </w:t>
      </w:r>
      <w:r w:rsidR="00DF0395" w:rsidRPr="00B813D6">
        <w:rPr>
          <w:rFonts w:ascii="Garamond" w:hAnsi="Garamond"/>
          <w:sz w:val="24"/>
          <w:szCs w:val="24"/>
        </w:rPr>
        <w:t>focus</w:t>
      </w:r>
      <w:r w:rsidR="00977C6E" w:rsidRPr="00B813D6">
        <w:rPr>
          <w:rFonts w:ascii="Garamond" w:hAnsi="Garamond"/>
          <w:sz w:val="24"/>
          <w:szCs w:val="24"/>
        </w:rPr>
        <w:t>es</w:t>
      </w:r>
      <w:r w:rsidR="00DF0395" w:rsidRPr="00B813D6">
        <w:rPr>
          <w:rFonts w:ascii="Garamond" w:hAnsi="Garamond"/>
          <w:sz w:val="24"/>
          <w:szCs w:val="24"/>
        </w:rPr>
        <w:t xml:space="preserve"> on the </w:t>
      </w:r>
      <w:r w:rsidR="00977C6E" w:rsidRPr="00B813D6">
        <w:rPr>
          <w:rFonts w:ascii="Garamond" w:hAnsi="Garamond"/>
          <w:sz w:val="24"/>
          <w:szCs w:val="24"/>
        </w:rPr>
        <w:t xml:space="preserve">physical </w:t>
      </w:r>
      <w:r w:rsidR="0084006F" w:rsidRPr="00B813D6">
        <w:rPr>
          <w:rFonts w:ascii="Garamond" w:hAnsi="Garamond"/>
          <w:sz w:val="24"/>
          <w:szCs w:val="24"/>
        </w:rPr>
        <w:t>space</w:t>
      </w:r>
      <w:r w:rsidR="00F030A3" w:rsidRPr="00B813D6">
        <w:rPr>
          <w:rFonts w:ascii="Garamond" w:hAnsi="Garamond"/>
          <w:sz w:val="24"/>
          <w:szCs w:val="24"/>
        </w:rPr>
        <w:t xml:space="preserve"> of study abroad</w:t>
      </w:r>
      <w:r w:rsidR="00DF0395" w:rsidRPr="00B813D6">
        <w:rPr>
          <w:rFonts w:ascii="Garamond" w:hAnsi="Garamond"/>
          <w:sz w:val="24"/>
          <w:szCs w:val="24"/>
        </w:rPr>
        <w:t xml:space="preserve">, operationalized by the linguistic landscape, which is particularly relevant </w:t>
      </w:r>
      <w:r w:rsidR="0084006F" w:rsidRPr="00B813D6">
        <w:rPr>
          <w:rFonts w:ascii="Garamond" w:hAnsi="Garamond"/>
          <w:sz w:val="24"/>
          <w:szCs w:val="24"/>
        </w:rPr>
        <w:t>in</w:t>
      </w:r>
      <w:r w:rsidR="00DF0395" w:rsidRPr="00B813D6">
        <w:rPr>
          <w:rFonts w:ascii="Garamond" w:hAnsi="Garamond"/>
          <w:sz w:val="24"/>
          <w:szCs w:val="24"/>
        </w:rPr>
        <w:t xml:space="preserve"> a postcolonial nation like Nigeria. </w:t>
      </w:r>
    </w:p>
    <w:p w14:paraId="254B6740" w14:textId="6075386D" w:rsidR="007F3764" w:rsidRPr="00B813D6" w:rsidRDefault="00DF0395" w:rsidP="007F3764">
      <w:pPr>
        <w:spacing w:line="480" w:lineRule="auto"/>
        <w:ind w:firstLine="720"/>
        <w:jc w:val="both"/>
        <w:rPr>
          <w:rFonts w:ascii="Garamond" w:hAnsi="Garamond"/>
          <w:sz w:val="24"/>
          <w:szCs w:val="24"/>
        </w:rPr>
      </w:pPr>
      <w:r w:rsidRPr="00B813D6">
        <w:rPr>
          <w:rFonts w:ascii="Garamond" w:hAnsi="Garamond"/>
          <w:sz w:val="24"/>
          <w:szCs w:val="24"/>
        </w:rPr>
        <w:t xml:space="preserve">The Yoruba study abroad program is situated in a multilingual and multicultural context, </w:t>
      </w:r>
      <w:r w:rsidR="00F030A3" w:rsidRPr="00B813D6">
        <w:rPr>
          <w:rFonts w:ascii="Garamond" w:hAnsi="Garamond"/>
          <w:sz w:val="24"/>
          <w:szCs w:val="24"/>
        </w:rPr>
        <w:t>which</w:t>
      </w:r>
      <w:r w:rsidRPr="00B813D6">
        <w:rPr>
          <w:rFonts w:ascii="Garamond" w:hAnsi="Garamond"/>
          <w:sz w:val="24"/>
          <w:szCs w:val="24"/>
        </w:rPr>
        <w:t xml:space="preserve"> plays a significant role in shaping the learning experience. The linguistic landscape of the host country, including the local language, cultural practices, and social norms, influences how students interact with the community and engage with the language (</w:t>
      </w:r>
      <w:proofErr w:type="spellStart"/>
      <w:r w:rsidRPr="00B813D6">
        <w:rPr>
          <w:rFonts w:ascii="Garamond" w:hAnsi="Garamond"/>
          <w:sz w:val="24"/>
          <w:szCs w:val="24"/>
        </w:rPr>
        <w:t>Shohamy</w:t>
      </w:r>
      <w:proofErr w:type="spellEnd"/>
      <w:r w:rsidRPr="00B813D6">
        <w:rPr>
          <w:rFonts w:ascii="Garamond" w:hAnsi="Garamond"/>
          <w:sz w:val="24"/>
          <w:szCs w:val="24"/>
        </w:rPr>
        <w:t xml:space="preserve"> &amp; </w:t>
      </w:r>
      <w:proofErr w:type="spellStart"/>
      <w:r w:rsidRPr="00B813D6">
        <w:rPr>
          <w:rFonts w:ascii="Garamond" w:hAnsi="Garamond"/>
          <w:sz w:val="24"/>
          <w:szCs w:val="24"/>
        </w:rPr>
        <w:t>Gorter</w:t>
      </w:r>
      <w:proofErr w:type="spellEnd"/>
      <w:r w:rsidRPr="00B813D6">
        <w:rPr>
          <w:rFonts w:ascii="Garamond" w:hAnsi="Garamond"/>
          <w:sz w:val="24"/>
          <w:szCs w:val="24"/>
        </w:rPr>
        <w:t xml:space="preserve">, 2009). </w:t>
      </w:r>
      <w:r w:rsidR="00387F74" w:rsidRPr="00B813D6">
        <w:rPr>
          <w:rFonts w:ascii="Garamond" w:hAnsi="Garamond"/>
          <w:sz w:val="24"/>
          <w:szCs w:val="24"/>
        </w:rPr>
        <w:t xml:space="preserve">By examining the </w:t>
      </w:r>
      <w:r w:rsidR="003060A6" w:rsidRPr="00B813D6">
        <w:rPr>
          <w:rFonts w:ascii="Garamond" w:hAnsi="Garamond"/>
          <w:sz w:val="24"/>
          <w:szCs w:val="24"/>
        </w:rPr>
        <w:t>Ilorin’s</w:t>
      </w:r>
      <w:r w:rsidR="00387F74" w:rsidRPr="00B813D6">
        <w:rPr>
          <w:rFonts w:ascii="Garamond" w:hAnsi="Garamond"/>
          <w:sz w:val="24"/>
          <w:szCs w:val="24"/>
        </w:rPr>
        <w:t xml:space="preserve"> multilingual and multicultural context</w:t>
      </w:r>
      <w:r w:rsidR="003060A6" w:rsidRPr="00B813D6">
        <w:rPr>
          <w:rFonts w:ascii="Garamond" w:hAnsi="Garamond"/>
          <w:sz w:val="24"/>
          <w:szCs w:val="24"/>
        </w:rPr>
        <w:t>s</w:t>
      </w:r>
      <w:r w:rsidR="00387F74" w:rsidRPr="00B813D6">
        <w:rPr>
          <w:rFonts w:ascii="Garamond" w:hAnsi="Garamond"/>
          <w:sz w:val="24"/>
          <w:szCs w:val="24"/>
        </w:rPr>
        <w:t xml:space="preserve">, </w:t>
      </w:r>
      <w:r w:rsidR="001E604E" w:rsidRPr="00B813D6">
        <w:rPr>
          <w:rFonts w:ascii="Garamond" w:hAnsi="Garamond"/>
          <w:sz w:val="24"/>
          <w:szCs w:val="24"/>
        </w:rPr>
        <w:t xml:space="preserve">the study </w:t>
      </w:r>
      <w:r w:rsidR="004923CB" w:rsidRPr="00B813D6">
        <w:rPr>
          <w:rFonts w:ascii="Garamond" w:hAnsi="Garamond"/>
          <w:sz w:val="24"/>
          <w:szCs w:val="24"/>
        </w:rPr>
        <w:t xml:space="preserve">draws </w:t>
      </w:r>
      <w:r w:rsidR="00AE0F4B">
        <w:rPr>
          <w:rFonts w:ascii="Garamond" w:hAnsi="Garamond"/>
          <w:sz w:val="24"/>
          <w:szCs w:val="24"/>
        </w:rPr>
        <w:t xml:space="preserve">a </w:t>
      </w:r>
      <w:r w:rsidR="004923CB" w:rsidRPr="00B813D6">
        <w:rPr>
          <w:rFonts w:ascii="Garamond" w:hAnsi="Garamond"/>
          <w:sz w:val="24"/>
          <w:szCs w:val="24"/>
        </w:rPr>
        <w:t xml:space="preserve">connection to </w:t>
      </w:r>
      <w:r w:rsidR="00F64C46" w:rsidRPr="00B813D6">
        <w:rPr>
          <w:rFonts w:ascii="Garamond" w:hAnsi="Garamond"/>
          <w:sz w:val="24"/>
          <w:szCs w:val="24"/>
        </w:rPr>
        <w:t>the</w:t>
      </w:r>
      <w:r w:rsidR="00387F74" w:rsidRPr="00B813D6">
        <w:rPr>
          <w:rFonts w:ascii="Garamond" w:hAnsi="Garamond"/>
          <w:sz w:val="24"/>
          <w:szCs w:val="24"/>
        </w:rPr>
        <w:t xml:space="preserve"> linguistic</w:t>
      </w:r>
      <w:r w:rsidR="00F64C46" w:rsidRPr="00B813D6">
        <w:rPr>
          <w:rFonts w:ascii="Garamond" w:hAnsi="Garamond"/>
          <w:sz w:val="24"/>
          <w:szCs w:val="24"/>
        </w:rPr>
        <w:t xml:space="preserve"> diversity in existing sites of existing Yoruba language study abroad program</w:t>
      </w:r>
      <w:r w:rsidR="00AE0F4B">
        <w:rPr>
          <w:rFonts w:ascii="Garamond" w:hAnsi="Garamond"/>
          <w:sz w:val="24"/>
          <w:szCs w:val="24"/>
        </w:rPr>
        <w:t>s</w:t>
      </w:r>
      <w:r w:rsidR="00387F74" w:rsidRPr="00B813D6">
        <w:rPr>
          <w:rFonts w:ascii="Garamond" w:hAnsi="Garamond"/>
          <w:sz w:val="24"/>
          <w:szCs w:val="24"/>
        </w:rPr>
        <w:t xml:space="preserve">. </w:t>
      </w:r>
    </w:p>
    <w:p w14:paraId="2AE25172" w14:textId="59ADB2DD" w:rsidR="00902963" w:rsidRDefault="00152EB8" w:rsidP="007F3764">
      <w:pPr>
        <w:spacing w:line="480" w:lineRule="auto"/>
        <w:ind w:firstLine="720"/>
        <w:jc w:val="both"/>
        <w:rPr>
          <w:rFonts w:ascii="Garamond" w:hAnsi="Garamond"/>
          <w:sz w:val="24"/>
          <w:szCs w:val="24"/>
        </w:rPr>
      </w:pPr>
      <w:r w:rsidRPr="00B813D6">
        <w:rPr>
          <w:rFonts w:ascii="Garamond" w:hAnsi="Garamond"/>
          <w:sz w:val="24"/>
          <w:szCs w:val="24"/>
        </w:rPr>
        <w:t xml:space="preserve">Analysis of </w:t>
      </w:r>
      <w:r w:rsidR="00860C8D" w:rsidRPr="00B813D6">
        <w:rPr>
          <w:rFonts w:ascii="Garamond" w:hAnsi="Garamond"/>
          <w:sz w:val="24"/>
          <w:szCs w:val="24"/>
        </w:rPr>
        <w:t xml:space="preserve">the study is guided by the following </w:t>
      </w:r>
      <w:r w:rsidR="00387F74" w:rsidRPr="00B813D6">
        <w:rPr>
          <w:rFonts w:ascii="Garamond" w:hAnsi="Garamond"/>
          <w:sz w:val="24"/>
          <w:szCs w:val="24"/>
        </w:rPr>
        <w:t>research questions</w:t>
      </w:r>
      <w:r w:rsidR="00860C8D" w:rsidRPr="00B813D6">
        <w:rPr>
          <w:rFonts w:ascii="Garamond" w:hAnsi="Garamond"/>
          <w:sz w:val="24"/>
          <w:szCs w:val="24"/>
        </w:rPr>
        <w:t>:</w:t>
      </w:r>
      <w:r w:rsidR="00DA3964" w:rsidRPr="00B813D6">
        <w:rPr>
          <w:rFonts w:ascii="Garamond" w:hAnsi="Garamond"/>
          <w:sz w:val="24"/>
          <w:szCs w:val="24"/>
        </w:rPr>
        <w:t xml:space="preserve"> (1) </w:t>
      </w:r>
      <w:r w:rsidR="00DA3964" w:rsidRPr="00B813D6">
        <w:rPr>
          <w:rFonts w:ascii="Garamond" w:hAnsi="Garamond"/>
          <w:sz w:val="24"/>
          <w:szCs w:val="24"/>
        </w:rPr>
        <w:t>What is the linguistic landscape of Ilorin, and how does it compare to the linguistic landscape of other Yoruba-speaking cities in Southwest Nigeria where existing Yoruba language study abroad programs are situated?</w:t>
      </w:r>
      <w:r w:rsidR="00DA3964" w:rsidRPr="00B813D6">
        <w:rPr>
          <w:rFonts w:ascii="Garamond" w:hAnsi="Garamond"/>
          <w:sz w:val="24"/>
          <w:szCs w:val="24"/>
        </w:rPr>
        <w:t xml:space="preserve"> (2) </w:t>
      </w:r>
      <w:r w:rsidR="00DA3964" w:rsidRPr="00B813D6">
        <w:rPr>
          <w:rFonts w:ascii="Garamond" w:hAnsi="Garamond"/>
          <w:sz w:val="24"/>
          <w:szCs w:val="24"/>
        </w:rPr>
        <w:t>How can Yoruba language study abroad programs adapt to the linguistic diversity found in cities like Ilorin to provide a more inclusive and enriching learning experience for students?</w:t>
      </w:r>
      <w:r w:rsidR="00DA3964" w:rsidRPr="00B813D6">
        <w:rPr>
          <w:rFonts w:ascii="Garamond" w:hAnsi="Garamond"/>
          <w:sz w:val="24"/>
          <w:szCs w:val="24"/>
        </w:rPr>
        <w:t xml:space="preserve"> </w:t>
      </w:r>
      <w:r w:rsidR="002D726D" w:rsidRPr="00B813D6">
        <w:rPr>
          <w:rFonts w:ascii="Garamond" w:hAnsi="Garamond"/>
          <w:sz w:val="24"/>
          <w:szCs w:val="24"/>
        </w:rPr>
        <w:t>The results of this study can help improve the way Yoruba language study abroad programs are designed and carried out. By gaining a better understanding of the linguistic diversity in cities like Ilorin, program developers can create more inclusive and effective learning experiences for students. This will not only enhance the student</w:t>
      </w:r>
      <w:r w:rsidR="00AE0F4B">
        <w:rPr>
          <w:rFonts w:ascii="Garamond" w:hAnsi="Garamond"/>
          <w:sz w:val="24"/>
          <w:szCs w:val="24"/>
        </w:rPr>
        <w:t>'s</w:t>
      </w:r>
      <w:r w:rsidR="002D726D" w:rsidRPr="00B813D6">
        <w:rPr>
          <w:rFonts w:ascii="Garamond" w:hAnsi="Garamond"/>
          <w:sz w:val="24"/>
          <w:szCs w:val="24"/>
        </w:rPr>
        <w:t xml:space="preserve"> language acquisition but also deepen their appreciation for the cultural contexts in which Yoruba is used in contemporary West African societies.</w:t>
      </w:r>
    </w:p>
    <w:p w14:paraId="5FE7995D" w14:textId="77777777" w:rsidR="0091010D" w:rsidRPr="00B813D6" w:rsidRDefault="0091010D" w:rsidP="007F3764">
      <w:pPr>
        <w:spacing w:line="480" w:lineRule="auto"/>
        <w:ind w:firstLine="720"/>
        <w:jc w:val="both"/>
        <w:rPr>
          <w:rFonts w:ascii="Garamond" w:hAnsi="Garamond"/>
          <w:sz w:val="24"/>
          <w:szCs w:val="24"/>
        </w:rPr>
      </w:pPr>
    </w:p>
    <w:p w14:paraId="3090D56E" w14:textId="77777777" w:rsidR="00FA3661" w:rsidRPr="00B813D6" w:rsidRDefault="00FA3661" w:rsidP="00B676C5">
      <w:pPr>
        <w:spacing w:line="240" w:lineRule="auto"/>
        <w:jc w:val="both"/>
        <w:rPr>
          <w:rFonts w:ascii="Garamond" w:hAnsi="Garamond"/>
          <w:b/>
          <w:bCs/>
          <w:sz w:val="24"/>
          <w:szCs w:val="24"/>
        </w:rPr>
      </w:pPr>
      <w:r w:rsidRPr="00B813D6">
        <w:rPr>
          <w:rFonts w:ascii="Garamond" w:hAnsi="Garamond"/>
          <w:b/>
          <w:bCs/>
          <w:sz w:val="24"/>
          <w:szCs w:val="24"/>
        </w:rPr>
        <w:lastRenderedPageBreak/>
        <w:t>The Yoruba Language Study Abroad Program in Nigeria</w:t>
      </w:r>
    </w:p>
    <w:p w14:paraId="42133E18" w14:textId="75932C15" w:rsidR="00902963" w:rsidRPr="00B813D6" w:rsidRDefault="00902963" w:rsidP="005E256F">
      <w:pPr>
        <w:spacing w:line="480" w:lineRule="auto"/>
        <w:jc w:val="both"/>
        <w:rPr>
          <w:rFonts w:ascii="Garamond" w:hAnsi="Garamond"/>
          <w:sz w:val="24"/>
          <w:szCs w:val="24"/>
        </w:rPr>
      </w:pPr>
      <w:r w:rsidRPr="00B813D6">
        <w:rPr>
          <w:rFonts w:ascii="Garamond" w:hAnsi="Garamond"/>
          <w:sz w:val="24"/>
          <w:szCs w:val="24"/>
        </w:rPr>
        <w:t>The Yoruba language study abroad program in Nigeria</w:t>
      </w:r>
      <w:r w:rsidRPr="00B813D6">
        <w:rPr>
          <w:rFonts w:ascii="Garamond" w:hAnsi="Garamond"/>
          <w:sz w:val="24"/>
          <w:szCs w:val="24"/>
        </w:rPr>
        <w:t xml:space="preserve"> is designed to</w:t>
      </w:r>
      <w:r w:rsidRPr="00B813D6">
        <w:rPr>
          <w:rFonts w:ascii="Garamond" w:hAnsi="Garamond"/>
          <w:sz w:val="24"/>
          <w:szCs w:val="24"/>
        </w:rPr>
        <w:t xml:space="preserve"> offer foreign learners the opportunity to immerse themselves in Yoruba among native speakers. While there are many individualized Yoruba learning arrangements, there are very few documented institutionalized Yoruba study abroad programs in Nigeria. The most recognized program is a summer initiative that provides American college and university students the chance to</w:t>
      </w:r>
      <w:r w:rsidR="002133C8" w:rsidRPr="00B813D6">
        <w:rPr>
          <w:rFonts w:ascii="Garamond" w:hAnsi="Garamond"/>
          <w:sz w:val="24"/>
          <w:szCs w:val="24"/>
        </w:rPr>
        <w:t xml:space="preserve"> </w:t>
      </w:r>
      <w:r w:rsidRPr="00B813D6">
        <w:rPr>
          <w:rFonts w:ascii="Garamond" w:hAnsi="Garamond"/>
          <w:sz w:val="24"/>
          <w:szCs w:val="24"/>
        </w:rPr>
        <w:t>learn Yoruba</w:t>
      </w:r>
      <w:r w:rsidR="002133C8" w:rsidRPr="00B813D6">
        <w:rPr>
          <w:rFonts w:ascii="Garamond" w:hAnsi="Garamond"/>
          <w:sz w:val="24"/>
          <w:szCs w:val="24"/>
        </w:rPr>
        <w:t xml:space="preserve"> in Nigeria</w:t>
      </w:r>
      <w:r w:rsidRPr="00B813D6">
        <w:rPr>
          <w:rFonts w:ascii="Garamond" w:hAnsi="Garamond"/>
          <w:sz w:val="24"/>
          <w:szCs w:val="24"/>
        </w:rPr>
        <w:t>.</w:t>
      </w:r>
      <w:r w:rsidR="002133C8" w:rsidRPr="00B813D6">
        <w:rPr>
          <w:rFonts w:ascii="Garamond" w:hAnsi="Garamond"/>
          <w:sz w:val="24"/>
          <w:szCs w:val="24"/>
        </w:rPr>
        <w:t xml:space="preserve"> </w:t>
      </w:r>
      <w:r w:rsidRPr="00B813D6">
        <w:rPr>
          <w:rFonts w:ascii="Garamond" w:hAnsi="Garamond"/>
          <w:sz w:val="24"/>
          <w:szCs w:val="24"/>
        </w:rPr>
        <w:t>Known as the Fulbright-Hays Yoruba Group Project Abroad (GPA), this annual eight-week intensive program is designed to provide participants with a comprehensive and immersive Yoruba language and cultural experience. The program aims to train participants in advanced Yoruba proficiency, based on the American Council on the Teaching of Foreign Languages (ACTFL) rating scale.</w:t>
      </w:r>
    </w:p>
    <w:p w14:paraId="46406C8A" w14:textId="75EAF963" w:rsidR="00FA3661" w:rsidRPr="00B813D6" w:rsidRDefault="00902963" w:rsidP="0060572E">
      <w:pPr>
        <w:spacing w:line="480" w:lineRule="auto"/>
        <w:ind w:firstLine="720"/>
        <w:jc w:val="both"/>
        <w:rPr>
          <w:rFonts w:ascii="Garamond" w:hAnsi="Garamond"/>
          <w:sz w:val="24"/>
          <w:szCs w:val="24"/>
        </w:rPr>
      </w:pPr>
      <w:r w:rsidRPr="00B813D6">
        <w:rPr>
          <w:rFonts w:ascii="Garamond" w:hAnsi="Garamond"/>
          <w:sz w:val="24"/>
          <w:szCs w:val="24"/>
        </w:rPr>
        <w:t>The GPA program is regularly hosted at the University of Ibadan in Ibadan, Nigeria, located in the South-West region of the country. The program has also been previously hosted at Obafemi Awolowo University, Ile Ife. To achieve its immersive goals, the program supplements daily classroom instruction with a variety of components, including conversation partners, homestays with host families, weekly outdoor classes, cultural outings, and bi-weekly guest lectures</w:t>
      </w:r>
      <w:r w:rsidR="00437F20" w:rsidRPr="00B813D6">
        <w:rPr>
          <w:rFonts w:ascii="Garamond" w:hAnsi="Garamond"/>
          <w:sz w:val="24"/>
          <w:szCs w:val="24"/>
        </w:rPr>
        <w:t>.</w:t>
      </w:r>
    </w:p>
    <w:p w14:paraId="2AF47F39" w14:textId="66C2A9F1" w:rsidR="005F0372" w:rsidRPr="00B813D6" w:rsidRDefault="007D7F39" w:rsidP="001F1EB1">
      <w:pPr>
        <w:spacing w:line="480" w:lineRule="auto"/>
        <w:ind w:firstLine="720"/>
        <w:jc w:val="both"/>
        <w:rPr>
          <w:rFonts w:ascii="Garamond" w:hAnsi="Garamond"/>
          <w:sz w:val="24"/>
          <w:szCs w:val="24"/>
        </w:rPr>
      </w:pPr>
      <w:r w:rsidRPr="00B813D6">
        <w:rPr>
          <w:rFonts w:ascii="Garamond" w:hAnsi="Garamond"/>
          <w:sz w:val="24"/>
          <w:szCs w:val="24"/>
        </w:rPr>
        <w:t>With the</w:t>
      </w:r>
      <w:r w:rsidR="00FA2D3D" w:rsidRPr="00B813D6">
        <w:rPr>
          <w:rFonts w:ascii="Garamond" w:hAnsi="Garamond"/>
          <w:sz w:val="24"/>
          <w:szCs w:val="24"/>
        </w:rPr>
        <w:t xml:space="preserve"> </w:t>
      </w:r>
      <w:r w:rsidR="00703876" w:rsidRPr="00B813D6">
        <w:rPr>
          <w:rFonts w:ascii="Garamond" w:hAnsi="Garamond"/>
          <w:sz w:val="24"/>
          <w:szCs w:val="24"/>
        </w:rPr>
        <w:t xml:space="preserve">multilingual and multicultural </w:t>
      </w:r>
      <w:r w:rsidR="00FA2D3D" w:rsidRPr="00B813D6">
        <w:rPr>
          <w:rFonts w:ascii="Garamond" w:hAnsi="Garamond"/>
          <w:sz w:val="24"/>
          <w:szCs w:val="24"/>
        </w:rPr>
        <w:t>makeup of the South-West region of Nigeria</w:t>
      </w:r>
      <w:r w:rsidR="00703876" w:rsidRPr="00B813D6">
        <w:rPr>
          <w:rFonts w:ascii="Garamond" w:hAnsi="Garamond"/>
          <w:sz w:val="24"/>
          <w:szCs w:val="24"/>
        </w:rPr>
        <w:t xml:space="preserve"> (</w:t>
      </w:r>
      <w:proofErr w:type="spellStart"/>
      <w:r w:rsidR="00703876" w:rsidRPr="00B813D6">
        <w:rPr>
          <w:rFonts w:ascii="Garamond" w:hAnsi="Garamond"/>
          <w:sz w:val="24"/>
          <w:szCs w:val="24"/>
        </w:rPr>
        <w:t>Bamgbose</w:t>
      </w:r>
      <w:proofErr w:type="spellEnd"/>
      <w:r w:rsidR="00703876" w:rsidRPr="00B813D6">
        <w:rPr>
          <w:rFonts w:ascii="Garamond" w:hAnsi="Garamond"/>
          <w:sz w:val="24"/>
          <w:szCs w:val="24"/>
        </w:rPr>
        <w:t>, 1994;</w:t>
      </w:r>
      <w:r w:rsidR="00FA2D3D" w:rsidRPr="00B813D6">
        <w:rPr>
          <w:rFonts w:ascii="Garamond" w:hAnsi="Garamond"/>
          <w:sz w:val="24"/>
          <w:szCs w:val="24"/>
        </w:rPr>
        <w:t xml:space="preserve"> </w:t>
      </w:r>
      <w:proofErr w:type="spellStart"/>
      <w:r w:rsidR="00FA2D3D" w:rsidRPr="00B813D6">
        <w:rPr>
          <w:rFonts w:ascii="Garamond" w:hAnsi="Garamond"/>
          <w:sz w:val="24"/>
          <w:szCs w:val="24"/>
        </w:rPr>
        <w:t>Adegbija</w:t>
      </w:r>
      <w:proofErr w:type="spellEnd"/>
      <w:r w:rsidR="00FA2D3D" w:rsidRPr="00B813D6">
        <w:rPr>
          <w:rFonts w:ascii="Garamond" w:hAnsi="Garamond"/>
          <w:sz w:val="24"/>
          <w:szCs w:val="24"/>
        </w:rPr>
        <w:t>, 2004</w:t>
      </w:r>
      <w:r w:rsidR="00D97760" w:rsidRPr="00B813D6">
        <w:rPr>
          <w:rFonts w:ascii="Garamond" w:hAnsi="Garamond"/>
          <w:sz w:val="24"/>
          <w:szCs w:val="24"/>
        </w:rPr>
        <w:t>), t</w:t>
      </w:r>
      <w:r w:rsidR="0037626C" w:rsidRPr="00B813D6">
        <w:rPr>
          <w:rFonts w:ascii="Garamond" w:hAnsi="Garamond"/>
          <w:sz w:val="24"/>
          <w:szCs w:val="24"/>
        </w:rPr>
        <w:t>he Yoruba Study Abroad</w:t>
      </w:r>
      <w:r w:rsidRPr="00B813D6">
        <w:rPr>
          <w:rFonts w:ascii="Garamond" w:hAnsi="Garamond"/>
          <w:sz w:val="24"/>
          <w:szCs w:val="24"/>
        </w:rPr>
        <w:t>,</w:t>
      </w:r>
      <w:r w:rsidR="0037626C" w:rsidRPr="00B813D6">
        <w:rPr>
          <w:rFonts w:ascii="Garamond" w:hAnsi="Garamond"/>
          <w:sz w:val="24"/>
          <w:szCs w:val="24"/>
        </w:rPr>
        <w:t xml:space="preserve"> is situated </w:t>
      </w:r>
      <w:r w:rsidR="00D97760" w:rsidRPr="00B813D6">
        <w:rPr>
          <w:rFonts w:ascii="Garamond" w:hAnsi="Garamond"/>
          <w:sz w:val="24"/>
          <w:szCs w:val="24"/>
        </w:rPr>
        <w:t>in the c</w:t>
      </w:r>
      <w:r w:rsidR="0037626C" w:rsidRPr="00B813D6">
        <w:rPr>
          <w:rFonts w:ascii="Garamond" w:hAnsi="Garamond"/>
          <w:sz w:val="24"/>
          <w:szCs w:val="24"/>
        </w:rPr>
        <w:t>ontext of</w:t>
      </w:r>
      <w:r w:rsidR="00D97760" w:rsidRPr="00B813D6">
        <w:rPr>
          <w:rFonts w:ascii="Garamond" w:hAnsi="Garamond"/>
          <w:sz w:val="24"/>
          <w:szCs w:val="24"/>
        </w:rPr>
        <w:t xml:space="preserve"> linguistic diversity</w:t>
      </w:r>
      <w:r w:rsidR="0098711A" w:rsidRPr="00B813D6">
        <w:rPr>
          <w:rFonts w:ascii="Garamond" w:hAnsi="Garamond"/>
          <w:sz w:val="24"/>
          <w:szCs w:val="24"/>
        </w:rPr>
        <w:t xml:space="preserve"> </w:t>
      </w:r>
      <w:r w:rsidR="00B676C5" w:rsidRPr="00B813D6">
        <w:rPr>
          <w:rFonts w:ascii="Garamond" w:hAnsi="Garamond"/>
          <w:sz w:val="24"/>
          <w:szCs w:val="24"/>
        </w:rPr>
        <w:t>(</w:t>
      </w:r>
      <w:r w:rsidR="0098711A" w:rsidRPr="00B813D6">
        <w:rPr>
          <w:rFonts w:ascii="Garamond" w:hAnsi="Garamond"/>
          <w:sz w:val="24"/>
          <w:szCs w:val="24"/>
        </w:rPr>
        <w:t>Mori &amp; Sanuth, 2018).</w:t>
      </w:r>
      <w:r w:rsidR="001F474A" w:rsidRPr="00B813D6">
        <w:rPr>
          <w:rFonts w:ascii="Garamond" w:hAnsi="Garamond"/>
          <w:sz w:val="24"/>
          <w:szCs w:val="24"/>
        </w:rPr>
        <w:t xml:space="preserve"> </w:t>
      </w:r>
      <w:r w:rsidR="001F474A" w:rsidRPr="00B813D6">
        <w:rPr>
          <w:rFonts w:ascii="Garamond" w:hAnsi="Garamond"/>
          <w:sz w:val="24"/>
          <w:szCs w:val="24"/>
        </w:rPr>
        <w:t xml:space="preserve">Despite the obvious plurilingualism of </w:t>
      </w:r>
      <w:r w:rsidR="002A36FE">
        <w:rPr>
          <w:rFonts w:ascii="Garamond" w:hAnsi="Garamond"/>
          <w:sz w:val="24"/>
          <w:szCs w:val="24"/>
        </w:rPr>
        <w:t xml:space="preserve">the </w:t>
      </w:r>
      <w:r w:rsidR="001F474A" w:rsidRPr="00B813D6">
        <w:rPr>
          <w:rFonts w:ascii="Garamond" w:hAnsi="Garamond"/>
          <w:sz w:val="24"/>
          <w:szCs w:val="24"/>
        </w:rPr>
        <w:t>Yoruba study abroad site, and the documented challenges of navigating the multilingual context, the Yoruba study abroad program continues to attract students seeking to advance their linguistic and cultural understanding of the language.</w:t>
      </w:r>
    </w:p>
    <w:p w14:paraId="63C76AAE" w14:textId="20BE061E" w:rsidR="00D80AC4" w:rsidRPr="00B813D6" w:rsidRDefault="00D80AC4" w:rsidP="0060572E">
      <w:pPr>
        <w:spacing w:line="240" w:lineRule="auto"/>
        <w:jc w:val="both"/>
        <w:rPr>
          <w:rFonts w:ascii="Garamond" w:hAnsi="Garamond"/>
          <w:b/>
          <w:bCs/>
          <w:sz w:val="24"/>
          <w:szCs w:val="24"/>
        </w:rPr>
      </w:pPr>
      <w:r w:rsidRPr="00B813D6">
        <w:rPr>
          <w:rFonts w:ascii="Garamond" w:hAnsi="Garamond"/>
          <w:b/>
          <w:bCs/>
          <w:sz w:val="24"/>
          <w:szCs w:val="24"/>
        </w:rPr>
        <w:t>Linguistic Landscape as a Critique of Assumptions in</w:t>
      </w:r>
      <w:r w:rsidR="000D7CD0" w:rsidRPr="00B813D6">
        <w:rPr>
          <w:rFonts w:ascii="Garamond" w:hAnsi="Garamond"/>
          <w:b/>
          <w:bCs/>
          <w:sz w:val="24"/>
          <w:szCs w:val="24"/>
        </w:rPr>
        <w:t xml:space="preserve"> Yoruba</w:t>
      </w:r>
      <w:r w:rsidRPr="00B813D6">
        <w:rPr>
          <w:rFonts w:ascii="Garamond" w:hAnsi="Garamond"/>
          <w:b/>
          <w:bCs/>
          <w:sz w:val="24"/>
          <w:szCs w:val="24"/>
        </w:rPr>
        <w:t xml:space="preserve"> Study Abroad</w:t>
      </w:r>
    </w:p>
    <w:p w14:paraId="411A1378" w14:textId="1A0A8D4E" w:rsidR="00CC32F5" w:rsidRPr="00B813D6" w:rsidRDefault="00CC32F5" w:rsidP="005E256F">
      <w:pPr>
        <w:spacing w:line="480" w:lineRule="auto"/>
        <w:jc w:val="both"/>
        <w:rPr>
          <w:rFonts w:ascii="Garamond" w:hAnsi="Garamond"/>
          <w:sz w:val="24"/>
          <w:szCs w:val="24"/>
        </w:rPr>
      </w:pPr>
      <w:r w:rsidRPr="00B813D6">
        <w:rPr>
          <w:rFonts w:ascii="Garamond" w:hAnsi="Garamond"/>
          <w:sz w:val="24"/>
          <w:szCs w:val="24"/>
        </w:rPr>
        <w:t xml:space="preserve">The conventional wisdom surrounding study abroad experiences often </w:t>
      </w:r>
      <w:proofErr w:type="gramStart"/>
      <w:r w:rsidR="00133D18" w:rsidRPr="00B813D6">
        <w:rPr>
          <w:rFonts w:ascii="Garamond" w:hAnsi="Garamond"/>
          <w:sz w:val="24"/>
          <w:szCs w:val="24"/>
        </w:rPr>
        <w:t>overlook</w:t>
      </w:r>
      <w:r w:rsidR="00A51F7C">
        <w:rPr>
          <w:rFonts w:ascii="Garamond" w:hAnsi="Garamond"/>
          <w:sz w:val="24"/>
          <w:szCs w:val="24"/>
        </w:rPr>
        <w:t>s</w:t>
      </w:r>
      <w:proofErr w:type="gramEnd"/>
      <w:r w:rsidRPr="00B813D6">
        <w:rPr>
          <w:rFonts w:ascii="Garamond" w:hAnsi="Garamond"/>
          <w:sz w:val="24"/>
          <w:szCs w:val="24"/>
        </w:rPr>
        <w:t xml:space="preserve"> the complex linguistic realities of our globalized world. This critique challenges the assumption that study abroad </w:t>
      </w:r>
      <w:r w:rsidRPr="00B813D6">
        <w:rPr>
          <w:rFonts w:ascii="Garamond" w:hAnsi="Garamond"/>
          <w:sz w:val="24"/>
          <w:szCs w:val="24"/>
        </w:rPr>
        <w:lastRenderedPageBreak/>
        <w:t xml:space="preserve">destinations offer monolingual environments conducive to immersion in the target language (Higuchi et al., 2023). </w:t>
      </w:r>
      <w:r w:rsidR="00133D18" w:rsidRPr="00B813D6">
        <w:rPr>
          <w:rFonts w:ascii="Garamond" w:hAnsi="Garamond"/>
          <w:sz w:val="24"/>
          <w:szCs w:val="24"/>
        </w:rPr>
        <w:t>Most</w:t>
      </w:r>
      <w:r w:rsidRPr="00B813D6">
        <w:rPr>
          <w:rFonts w:ascii="Garamond" w:hAnsi="Garamond"/>
          <w:sz w:val="24"/>
          <w:szCs w:val="24"/>
        </w:rPr>
        <w:t xml:space="preserve"> societies today are multilingual to a varying extent, with multiple languages coexisting and influencing each other in intricate ways (Coleman, 2006).</w:t>
      </w:r>
    </w:p>
    <w:p w14:paraId="103B9BDC" w14:textId="04F59CE1" w:rsidR="00CC32F5" w:rsidRPr="00B813D6" w:rsidRDefault="00CC32F5" w:rsidP="00133D18">
      <w:pPr>
        <w:spacing w:line="480" w:lineRule="auto"/>
        <w:ind w:firstLine="720"/>
        <w:jc w:val="both"/>
        <w:rPr>
          <w:rFonts w:ascii="Garamond" w:hAnsi="Garamond"/>
          <w:sz w:val="24"/>
          <w:szCs w:val="24"/>
        </w:rPr>
      </w:pPr>
      <w:r w:rsidRPr="00B813D6">
        <w:rPr>
          <w:rFonts w:ascii="Garamond" w:hAnsi="Garamond"/>
          <w:sz w:val="24"/>
          <w:szCs w:val="24"/>
        </w:rPr>
        <w:t>The assumption that study abroad destinations offer monolingual environments conducive to immersion is often not applicable in Nigeria. Students may find themselves in settings where multiple languages are spoken, which can complicate the language</w:t>
      </w:r>
      <w:r w:rsidR="00A51F7C">
        <w:rPr>
          <w:rFonts w:ascii="Garamond" w:hAnsi="Garamond"/>
          <w:sz w:val="24"/>
          <w:szCs w:val="24"/>
        </w:rPr>
        <w:t>-</w:t>
      </w:r>
      <w:r w:rsidRPr="00B813D6">
        <w:rPr>
          <w:rFonts w:ascii="Garamond" w:hAnsi="Garamond"/>
          <w:sz w:val="24"/>
          <w:szCs w:val="24"/>
        </w:rPr>
        <w:t>learning process. For instance, while in the host communities to learn Yoruba, students are more likely to encounter a mix of languages in various settings.</w:t>
      </w:r>
      <w:r w:rsidR="00133D18" w:rsidRPr="00B813D6">
        <w:rPr>
          <w:rFonts w:ascii="Garamond" w:hAnsi="Garamond"/>
          <w:sz w:val="24"/>
          <w:szCs w:val="24"/>
        </w:rPr>
        <w:t xml:space="preserve"> </w:t>
      </w:r>
      <w:r w:rsidRPr="00B813D6">
        <w:rPr>
          <w:rFonts w:ascii="Garamond" w:hAnsi="Garamond"/>
          <w:sz w:val="24"/>
          <w:szCs w:val="24"/>
        </w:rPr>
        <w:t>The sociolinguistics of globalization further complicates this picture, as English often serves as a lingua franca in many international settings, potentially reducing immersion opportunities in the local language (Brock-</w:t>
      </w:r>
      <w:proofErr w:type="spellStart"/>
      <w:r w:rsidRPr="00B813D6">
        <w:rPr>
          <w:rFonts w:ascii="Garamond" w:hAnsi="Garamond"/>
          <w:sz w:val="24"/>
          <w:szCs w:val="24"/>
        </w:rPr>
        <w:t>Utne</w:t>
      </w:r>
      <w:proofErr w:type="spellEnd"/>
      <w:r w:rsidRPr="00B813D6">
        <w:rPr>
          <w:rFonts w:ascii="Garamond" w:hAnsi="Garamond"/>
          <w:sz w:val="24"/>
          <w:szCs w:val="24"/>
        </w:rPr>
        <w:t>, 2003). This global linguistic landscape challenges the idealized view of immersion presented in traditional study abroad narratives.</w:t>
      </w:r>
    </w:p>
    <w:p w14:paraId="5A8F6EB3" w14:textId="77777777" w:rsidR="0061418A" w:rsidRPr="00B813D6" w:rsidRDefault="00CC32F5" w:rsidP="0061418A">
      <w:pPr>
        <w:spacing w:line="480" w:lineRule="auto"/>
        <w:ind w:firstLine="720"/>
        <w:jc w:val="both"/>
        <w:rPr>
          <w:rFonts w:ascii="Garamond" w:hAnsi="Garamond"/>
          <w:sz w:val="24"/>
          <w:szCs w:val="24"/>
        </w:rPr>
      </w:pPr>
      <w:r w:rsidRPr="00B813D6">
        <w:rPr>
          <w:rFonts w:ascii="Garamond" w:hAnsi="Garamond"/>
          <w:sz w:val="24"/>
          <w:szCs w:val="24"/>
        </w:rPr>
        <w:t>Recent research suggests that even self-identified monolingual individuals often have more diverse linguistic experiences than previously assumed, including exposure to foreign languages both at home and abroad (Pot et al., 2022). This finding further complicates the traditional view of study abroad as a stark contrast to the presumed monolingual home environment.</w:t>
      </w:r>
    </w:p>
    <w:p w14:paraId="19E541F8" w14:textId="530A8773" w:rsidR="00E96188" w:rsidRPr="00B813D6" w:rsidRDefault="001C4E7F" w:rsidP="00C24E8C">
      <w:pPr>
        <w:spacing w:line="480" w:lineRule="auto"/>
        <w:ind w:firstLine="720"/>
        <w:jc w:val="both"/>
        <w:rPr>
          <w:rFonts w:ascii="Garamond" w:hAnsi="Garamond"/>
          <w:sz w:val="24"/>
          <w:szCs w:val="24"/>
        </w:rPr>
      </w:pPr>
      <w:r w:rsidRPr="00B813D6">
        <w:rPr>
          <w:rFonts w:ascii="Garamond" w:hAnsi="Garamond"/>
          <w:sz w:val="24"/>
          <w:szCs w:val="24"/>
        </w:rPr>
        <w:t xml:space="preserve">The linguistic landscape, or the visual representation of languages </w:t>
      </w:r>
      <w:proofErr w:type="gramStart"/>
      <w:r w:rsidRPr="00B813D6">
        <w:rPr>
          <w:rFonts w:ascii="Garamond" w:hAnsi="Garamond"/>
          <w:sz w:val="24"/>
          <w:szCs w:val="24"/>
        </w:rPr>
        <w:t>in a given</w:t>
      </w:r>
      <w:proofErr w:type="gramEnd"/>
      <w:r w:rsidRPr="00B813D6">
        <w:rPr>
          <w:rFonts w:ascii="Garamond" w:hAnsi="Garamond"/>
          <w:sz w:val="24"/>
          <w:szCs w:val="24"/>
        </w:rPr>
        <w:t xml:space="preserve"> environment, can serve as a powerful critique of the assumptions underlying traditional study abroad programs. Recent research on Yoruba study abroad programs in Nigeria has revealed the complex multilingual realities that students often encounter, challenging the idealized view of monolingual immersion</w:t>
      </w:r>
      <w:r w:rsidR="00B11439" w:rsidRPr="00B813D6">
        <w:rPr>
          <w:rFonts w:ascii="Garamond" w:hAnsi="Garamond"/>
          <w:sz w:val="24"/>
          <w:szCs w:val="24"/>
        </w:rPr>
        <w:t xml:space="preserve">. </w:t>
      </w:r>
      <w:r w:rsidR="00105FF3" w:rsidRPr="00B813D6">
        <w:rPr>
          <w:rFonts w:ascii="Garamond" w:hAnsi="Garamond"/>
          <w:sz w:val="24"/>
          <w:szCs w:val="24"/>
        </w:rPr>
        <w:t>As a result</w:t>
      </w:r>
      <w:r w:rsidR="00CC32F5" w:rsidRPr="00B813D6">
        <w:rPr>
          <w:rFonts w:ascii="Garamond" w:hAnsi="Garamond"/>
          <w:sz w:val="24"/>
          <w:szCs w:val="24"/>
        </w:rPr>
        <w:t xml:space="preserve">, while study abroad experiences can certainly be valuable, a more nuanced understanding of the complex linguistic landscapes in our globalized world is necessary to accurately assess their potential benefits and challenges. </w:t>
      </w:r>
    </w:p>
    <w:p w14:paraId="1D55E820" w14:textId="77777777" w:rsidR="00C24E8C" w:rsidRPr="00B813D6" w:rsidRDefault="00C24E8C" w:rsidP="00A51F7C">
      <w:pPr>
        <w:spacing w:line="240" w:lineRule="auto"/>
        <w:ind w:firstLine="720"/>
        <w:jc w:val="both"/>
        <w:rPr>
          <w:rFonts w:ascii="Garamond" w:hAnsi="Garamond"/>
          <w:sz w:val="24"/>
          <w:szCs w:val="24"/>
        </w:rPr>
      </w:pPr>
    </w:p>
    <w:p w14:paraId="69C4F540" w14:textId="17D62048" w:rsidR="009D087F" w:rsidRPr="00B813D6" w:rsidRDefault="001844CE" w:rsidP="0061418A">
      <w:pPr>
        <w:spacing w:line="240" w:lineRule="auto"/>
        <w:jc w:val="both"/>
        <w:rPr>
          <w:rFonts w:ascii="Garamond" w:hAnsi="Garamond"/>
          <w:b/>
          <w:bCs/>
          <w:sz w:val="24"/>
          <w:szCs w:val="24"/>
        </w:rPr>
      </w:pPr>
      <w:r w:rsidRPr="00B813D6">
        <w:rPr>
          <w:rFonts w:ascii="Garamond" w:hAnsi="Garamond"/>
          <w:b/>
          <w:bCs/>
          <w:sz w:val="24"/>
          <w:szCs w:val="24"/>
        </w:rPr>
        <w:lastRenderedPageBreak/>
        <w:t xml:space="preserve">Linguistic Landscape as </w:t>
      </w:r>
      <w:r w:rsidR="00365F86" w:rsidRPr="00B813D6">
        <w:rPr>
          <w:rFonts w:ascii="Garamond" w:hAnsi="Garamond"/>
          <w:b/>
          <w:bCs/>
          <w:sz w:val="24"/>
          <w:szCs w:val="24"/>
        </w:rPr>
        <w:t>a Theoretical Approach</w:t>
      </w:r>
    </w:p>
    <w:p w14:paraId="02C3BA4D" w14:textId="600A461C" w:rsidR="0060572E" w:rsidRPr="00B813D6" w:rsidRDefault="00AB54E6" w:rsidP="005E256F">
      <w:pPr>
        <w:spacing w:line="480" w:lineRule="auto"/>
        <w:jc w:val="both"/>
        <w:rPr>
          <w:rFonts w:ascii="Garamond" w:hAnsi="Garamond"/>
          <w:sz w:val="24"/>
          <w:szCs w:val="24"/>
        </w:rPr>
      </w:pPr>
      <w:r w:rsidRPr="00B813D6">
        <w:rPr>
          <w:rFonts w:ascii="Garamond" w:hAnsi="Garamond"/>
          <w:sz w:val="24"/>
          <w:szCs w:val="24"/>
        </w:rPr>
        <w:t xml:space="preserve">Linguistic Landscape (LL) is a theoretical approach that studies the use of language in public spaces, such as signs, labels, billboards, and graffiti. It examines how languages are used and displayed </w:t>
      </w:r>
      <w:proofErr w:type="gramStart"/>
      <w:r w:rsidRPr="00B813D6">
        <w:rPr>
          <w:rFonts w:ascii="Garamond" w:hAnsi="Garamond"/>
          <w:sz w:val="24"/>
          <w:szCs w:val="24"/>
        </w:rPr>
        <w:t>in a given</w:t>
      </w:r>
      <w:proofErr w:type="gramEnd"/>
      <w:r w:rsidRPr="00B813D6">
        <w:rPr>
          <w:rFonts w:ascii="Garamond" w:hAnsi="Garamond"/>
          <w:sz w:val="24"/>
          <w:szCs w:val="24"/>
        </w:rPr>
        <w:t xml:space="preserve"> territory, revealing the linguistic diversity and identity of the area.</w:t>
      </w:r>
      <w:r w:rsidR="0061418A" w:rsidRPr="00B813D6">
        <w:rPr>
          <w:rFonts w:ascii="Garamond" w:hAnsi="Garamond"/>
          <w:sz w:val="24"/>
          <w:szCs w:val="24"/>
        </w:rPr>
        <w:t xml:space="preserve"> </w:t>
      </w:r>
      <w:r w:rsidRPr="00B813D6">
        <w:rPr>
          <w:rFonts w:ascii="Garamond" w:hAnsi="Garamond"/>
          <w:sz w:val="24"/>
          <w:szCs w:val="24"/>
        </w:rPr>
        <w:t xml:space="preserve">LL emerged as a significant concept in sociolinguistics with Landry and </w:t>
      </w:r>
      <w:proofErr w:type="spellStart"/>
      <w:r w:rsidRPr="00B813D6">
        <w:rPr>
          <w:rFonts w:ascii="Garamond" w:hAnsi="Garamond"/>
          <w:sz w:val="24"/>
          <w:szCs w:val="24"/>
        </w:rPr>
        <w:t>Bourhis</w:t>
      </w:r>
      <w:proofErr w:type="spellEnd"/>
      <w:r w:rsidRPr="00B813D6">
        <w:rPr>
          <w:rFonts w:ascii="Garamond" w:hAnsi="Garamond"/>
          <w:sz w:val="24"/>
          <w:szCs w:val="24"/>
        </w:rPr>
        <w:t xml:space="preserve">' seminal work in 1997. They defined LL as "the language of public road signs, advertising billboards, street names, place names, commercial shop signs, and public signs on government buildings combines to form the linguistic landscape of a given territory, region, or urban agglomeration" (Landry &amp; </w:t>
      </w:r>
      <w:proofErr w:type="spellStart"/>
      <w:r w:rsidRPr="00B813D6">
        <w:rPr>
          <w:rFonts w:ascii="Garamond" w:hAnsi="Garamond"/>
          <w:sz w:val="24"/>
          <w:szCs w:val="24"/>
        </w:rPr>
        <w:t>Bourhis</w:t>
      </w:r>
      <w:proofErr w:type="spellEnd"/>
      <w:r w:rsidRPr="00B813D6">
        <w:rPr>
          <w:rFonts w:ascii="Garamond" w:hAnsi="Garamond"/>
          <w:sz w:val="24"/>
          <w:szCs w:val="24"/>
        </w:rPr>
        <w:t>, 1997, p. 25). This definition emphasizes the visual aspects of language use in public spaces and their contribution to the overall linguistic environment.</w:t>
      </w:r>
    </w:p>
    <w:p w14:paraId="05B1C4F9" w14:textId="77777777" w:rsidR="00BF2794" w:rsidRPr="00B813D6" w:rsidRDefault="00AB54E6" w:rsidP="00BF2794">
      <w:pPr>
        <w:spacing w:line="480" w:lineRule="auto"/>
        <w:ind w:firstLine="720"/>
        <w:jc w:val="both"/>
        <w:rPr>
          <w:rFonts w:ascii="Garamond" w:hAnsi="Garamond"/>
          <w:sz w:val="24"/>
          <w:szCs w:val="24"/>
        </w:rPr>
      </w:pPr>
      <w:r w:rsidRPr="00B813D6">
        <w:rPr>
          <w:rFonts w:ascii="Garamond" w:hAnsi="Garamond"/>
          <w:sz w:val="24"/>
          <w:szCs w:val="24"/>
        </w:rPr>
        <w:t>The scope of LL research has expanded significantly, encompassing various linguistic displays, including public and private signage, advertisements, street and place names, graffiti, digital displays, and soundscapes (</w:t>
      </w:r>
      <w:proofErr w:type="spellStart"/>
      <w:r w:rsidRPr="00B813D6">
        <w:rPr>
          <w:rFonts w:ascii="Garamond" w:hAnsi="Garamond"/>
          <w:sz w:val="24"/>
          <w:szCs w:val="24"/>
        </w:rPr>
        <w:t>Shohamy</w:t>
      </w:r>
      <w:proofErr w:type="spellEnd"/>
      <w:r w:rsidRPr="00B813D6">
        <w:rPr>
          <w:rFonts w:ascii="Garamond" w:hAnsi="Garamond"/>
          <w:sz w:val="24"/>
          <w:szCs w:val="24"/>
        </w:rPr>
        <w:t xml:space="preserve"> &amp; </w:t>
      </w:r>
      <w:proofErr w:type="spellStart"/>
      <w:r w:rsidRPr="00B813D6">
        <w:rPr>
          <w:rFonts w:ascii="Garamond" w:hAnsi="Garamond"/>
          <w:sz w:val="24"/>
          <w:szCs w:val="24"/>
        </w:rPr>
        <w:t>Gorter</w:t>
      </w:r>
      <w:proofErr w:type="spellEnd"/>
      <w:r w:rsidRPr="00B813D6">
        <w:rPr>
          <w:rFonts w:ascii="Garamond" w:hAnsi="Garamond"/>
          <w:sz w:val="24"/>
          <w:szCs w:val="24"/>
        </w:rPr>
        <w:t>, 2009). LL studies have been conducted in multilingual cities, rural areas, educational institutions, and online spaces, examining the interplay between language, society, and space.</w:t>
      </w:r>
      <w:r w:rsidR="00697A19" w:rsidRPr="00B813D6">
        <w:rPr>
          <w:rFonts w:ascii="Garamond" w:hAnsi="Garamond"/>
          <w:sz w:val="24"/>
          <w:szCs w:val="24"/>
        </w:rPr>
        <w:t xml:space="preserve"> </w:t>
      </w:r>
      <w:r w:rsidRPr="00B813D6">
        <w:rPr>
          <w:rFonts w:ascii="Garamond" w:hAnsi="Garamond"/>
          <w:sz w:val="24"/>
          <w:szCs w:val="24"/>
        </w:rPr>
        <w:t>LL provides insights into societal multilingualism, language choices, language hierarchies, contact phenomena, regulations, and literacy aspects. It is closely linked to identity theory, as the linguistic landscape of a city evolves with the collective identity of its inhabitants.</w:t>
      </w:r>
    </w:p>
    <w:p w14:paraId="693FDC5E" w14:textId="172741B3" w:rsidR="00BF2794" w:rsidRPr="00B813D6" w:rsidRDefault="00AB54E6" w:rsidP="00A10D5C">
      <w:pPr>
        <w:spacing w:line="480" w:lineRule="auto"/>
        <w:ind w:firstLine="720"/>
        <w:jc w:val="both"/>
        <w:rPr>
          <w:rFonts w:ascii="Garamond" w:hAnsi="Garamond"/>
          <w:sz w:val="24"/>
          <w:szCs w:val="24"/>
        </w:rPr>
      </w:pPr>
      <w:r w:rsidRPr="00B813D6">
        <w:rPr>
          <w:rFonts w:ascii="Garamond" w:hAnsi="Garamond"/>
          <w:sz w:val="24"/>
          <w:szCs w:val="24"/>
        </w:rPr>
        <w:t>LL provides a valuable tool for understanding the complex relationships between language, society, and space. It offers insights into language policies, social identities, and power dynamics, revealing the linguistic composition, power relations, and cultural identities of communities (</w:t>
      </w:r>
      <w:proofErr w:type="spellStart"/>
      <w:r w:rsidRPr="00B813D6">
        <w:rPr>
          <w:rFonts w:ascii="Garamond" w:hAnsi="Garamond"/>
          <w:sz w:val="24"/>
          <w:szCs w:val="24"/>
        </w:rPr>
        <w:t>Shohamy</w:t>
      </w:r>
      <w:proofErr w:type="spellEnd"/>
      <w:r w:rsidRPr="00B813D6">
        <w:rPr>
          <w:rFonts w:ascii="Garamond" w:hAnsi="Garamond"/>
          <w:sz w:val="24"/>
          <w:szCs w:val="24"/>
        </w:rPr>
        <w:t xml:space="preserve"> et al., 2010).</w:t>
      </w:r>
      <w:r w:rsidR="00BF2794" w:rsidRPr="00B813D6">
        <w:rPr>
          <w:rFonts w:ascii="Garamond" w:hAnsi="Garamond"/>
          <w:sz w:val="24"/>
          <w:szCs w:val="24"/>
        </w:rPr>
        <w:t xml:space="preserve"> LL has been extended to include online environments and digital signage, acknowledging the importance of digital spaces (</w:t>
      </w:r>
      <w:proofErr w:type="spellStart"/>
      <w:r w:rsidR="00BF2794" w:rsidRPr="00B813D6">
        <w:rPr>
          <w:rFonts w:ascii="Garamond" w:hAnsi="Garamond"/>
          <w:sz w:val="24"/>
          <w:szCs w:val="24"/>
        </w:rPr>
        <w:t>Ivkovic</w:t>
      </w:r>
      <w:proofErr w:type="spellEnd"/>
      <w:r w:rsidR="00BF2794" w:rsidRPr="00B813D6">
        <w:rPr>
          <w:rFonts w:ascii="Garamond" w:hAnsi="Garamond"/>
          <w:sz w:val="24"/>
          <w:szCs w:val="24"/>
        </w:rPr>
        <w:t xml:space="preserve"> &amp; </w:t>
      </w:r>
      <w:proofErr w:type="spellStart"/>
      <w:r w:rsidR="00BF2794" w:rsidRPr="00B813D6">
        <w:rPr>
          <w:rFonts w:ascii="Garamond" w:hAnsi="Garamond"/>
          <w:sz w:val="24"/>
          <w:szCs w:val="24"/>
        </w:rPr>
        <w:t>Lotherington</w:t>
      </w:r>
      <w:proofErr w:type="spellEnd"/>
      <w:r w:rsidR="00BF2794" w:rsidRPr="00B813D6">
        <w:rPr>
          <w:rFonts w:ascii="Garamond" w:hAnsi="Garamond"/>
          <w:sz w:val="24"/>
          <w:szCs w:val="24"/>
        </w:rPr>
        <w:t>, 2009). LL is also used as a pedagogical tool for language learning and raising linguistic awareness (</w:t>
      </w:r>
      <w:proofErr w:type="spellStart"/>
      <w:r w:rsidR="00BF2794" w:rsidRPr="00B813D6">
        <w:rPr>
          <w:rFonts w:ascii="Garamond" w:hAnsi="Garamond"/>
          <w:sz w:val="24"/>
          <w:szCs w:val="24"/>
        </w:rPr>
        <w:t>Cenoz</w:t>
      </w:r>
      <w:proofErr w:type="spellEnd"/>
      <w:r w:rsidR="00BF2794" w:rsidRPr="00B813D6">
        <w:rPr>
          <w:rFonts w:ascii="Garamond" w:hAnsi="Garamond"/>
          <w:sz w:val="24"/>
          <w:szCs w:val="24"/>
        </w:rPr>
        <w:t xml:space="preserve"> &amp; </w:t>
      </w:r>
      <w:proofErr w:type="spellStart"/>
      <w:r w:rsidR="00BF2794" w:rsidRPr="00B813D6">
        <w:rPr>
          <w:rFonts w:ascii="Garamond" w:hAnsi="Garamond"/>
          <w:sz w:val="24"/>
          <w:szCs w:val="24"/>
        </w:rPr>
        <w:t>Gorter</w:t>
      </w:r>
      <w:proofErr w:type="spellEnd"/>
      <w:r w:rsidR="00BF2794" w:rsidRPr="00B813D6">
        <w:rPr>
          <w:rFonts w:ascii="Garamond" w:hAnsi="Garamond"/>
          <w:sz w:val="24"/>
          <w:szCs w:val="24"/>
        </w:rPr>
        <w:t xml:space="preserve">, 2008). Furthermore, LL </w:t>
      </w:r>
      <w:r w:rsidR="00BF2794" w:rsidRPr="00B813D6">
        <w:rPr>
          <w:rFonts w:ascii="Garamond" w:hAnsi="Garamond"/>
          <w:sz w:val="24"/>
          <w:szCs w:val="24"/>
        </w:rPr>
        <w:lastRenderedPageBreak/>
        <w:t>studies have become an important means of examining language revitalization efforts and the visibility of minoritized languages (</w:t>
      </w:r>
      <w:proofErr w:type="spellStart"/>
      <w:r w:rsidR="00BF2794" w:rsidRPr="00B813D6">
        <w:rPr>
          <w:rFonts w:ascii="Garamond" w:hAnsi="Garamond"/>
          <w:sz w:val="24"/>
          <w:szCs w:val="24"/>
        </w:rPr>
        <w:t>Gorter</w:t>
      </w:r>
      <w:proofErr w:type="spellEnd"/>
      <w:r w:rsidR="00BF2794" w:rsidRPr="00B813D6">
        <w:rPr>
          <w:rFonts w:ascii="Garamond" w:hAnsi="Garamond"/>
          <w:sz w:val="24"/>
          <w:szCs w:val="24"/>
        </w:rPr>
        <w:t xml:space="preserve"> et al., 2012).</w:t>
      </w:r>
    </w:p>
    <w:p w14:paraId="026D94F0" w14:textId="0A918D48" w:rsidR="008343AD" w:rsidRPr="00B813D6" w:rsidRDefault="00CF1BDC" w:rsidP="00C24E8C">
      <w:pPr>
        <w:spacing w:line="480" w:lineRule="auto"/>
        <w:ind w:firstLine="720"/>
        <w:jc w:val="both"/>
        <w:rPr>
          <w:rFonts w:ascii="Garamond" w:hAnsi="Garamond"/>
          <w:sz w:val="24"/>
          <w:szCs w:val="24"/>
        </w:rPr>
      </w:pPr>
      <w:r w:rsidRPr="00B813D6">
        <w:rPr>
          <w:rFonts w:ascii="Garamond" w:hAnsi="Garamond"/>
          <w:sz w:val="24"/>
          <w:szCs w:val="24"/>
        </w:rPr>
        <w:t xml:space="preserve">A crucial </w:t>
      </w:r>
      <w:r w:rsidR="008343AD" w:rsidRPr="00B813D6">
        <w:rPr>
          <w:rFonts w:ascii="Garamond" w:hAnsi="Garamond"/>
          <w:sz w:val="24"/>
          <w:szCs w:val="24"/>
        </w:rPr>
        <w:t>understanding</w:t>
      </w:r>
      <w:r w:rsidRPr="00B813D6">
        <w:rPr>
          <w:rFonts w:ascii="Garamond" w:hAnsi="Garamond"/>
          <w:sz w:val="24"/>
          <w:szCs w:val="24"/>
        </w:rPr>
        <w:t xml:space="preserve"> of LL</w:t>
      </w:r>
      <w:r w:rsidR="006C2CD2" w:rsidRPr="00B813D6">
        <w:rPr>
          <w:rFonts w:ascii="Garamond" w:hAnsi="Garamond"/>
          <w:sz w:val="24"/>
          <w:szCs w:val="24"/>
        </w:rPr>
        <w:t xml:space="preserve"> studies</w:t>
      </w:r>
      <w:r w:rsidRPr="00B813D6">
        <w:rPr>
          <w:rFonts w:ascii="Garamond" w:hAnsi="Garamond"/>
          <w:sz w:val="24"/>
          <w:szCs w:val="24"/>
        </w:rPr>
        <w:t xml:space="preserve"> that </w:t>
      </w:r>
      <w:r w:rsidR="006C2CD2" w:rsidRPr="00B813D6">
        <w:rPr>
          <w:rFonts w:ascii="Garamond" w:hAnsi="Garamond"/>
          <w:sz w:val="24"/>
          <w:szCs w:val="24"/>
        </w:rPr>
        <w:t>shape our study</w:t>
      </w:r>
      <w:r w:rsidRPr="00B813D6">
        <w:rPr>
          <w:rFonts w:ascii="Garamond" w:hAnsi="Garamond"/>
          <w:sz w:val="24"/>
          <w:szCs w:val="24"/>
        </w:rPr>
        <w:t xml:space="preserve"> is</w:t>
      </w:r>
      <w:r w:rsidR="008343AD" w:rsidRPr="00B813D6">
        <w:rPr>
          <w:rFonts w:ascii="Garamond" w:hAnsi="Garamond"/>
          <w:sz w:val="24"/>
          <w:szCs w:val="24"/>
        </w:rPr>
        <w:t xml:space="preserve"> that linguistic landscapes are not static entities but dynamic spaces that reflect and shape social realities. This perspective guides our analysis beyond mere description towards a deeper exploration of how language use in public spaces contributes to place-making and reflects broader social dynamics. With our data, we aim to paint a comprehensive picture of Ilorin's linguistic landscape. This analysis will not only document the visible manifestations of multilingualism in which Yoruba prominently participates but also explore how these linguistic choices reflect the educational opportunities for  Yoruba language study abroad students.</w:t>
      </w:r>
    </w:p>
    <w:p w14:paraId="3D4B72F1" w14:textId="77777777" w:rsidR="00E13689" w:rsidRPr="00B813D6" w:rsidRDefault="00E13689" w:rsidP="000849F2">
      <w:pPr>
        <w:spacing w:after="0" w:line="240" w:lineRule="auto"/>
        <w:jc w:val="both"/>
        <w:rPr>
          <w:rFonts w:ascii="Garamond" w:hAnsi="Garamond"/>
          <w:sz w:val="24"/>
          <w:szCs w:val="24"/>
        </w:rPr>
      </w:pPr>
    </w:p>
    <w:p w14:paraId="12855CAC" w14:textId="77777777" w:rsidR="00E13689" w:rsidRPr="00B813D6" w:rsidRDefault="00E13689" w:rsidP="009279E7">
      <w:pPr>
        <w:spacing w:line="240" w:lineRule="auto"/>
        <w:jc w:val="both"/>
        <w:rPr>
          <w:rFonts w:ascii="Garamond" w:hAnsi="Garamond"/>
          <w:b/>
          <w:bCs/>
          <w:sz w:val="24"/>
          <w:szCs w:val="24"/>
        </w:rPr>
      </w:pPr>
      <w:r w:rsidRPr="00B813D6">
        <w:rPr>
          <w:rFonts w:ascii="Garamond" w:hAnsi="Garamond"/>
          <w:b/>
          <w:bCs/>
          <w:sz w:val="24"/>
          <w:szCs w:val="24"/>
        </w:rPr>
        <w:t>Linguistic Landscape and Language Learning</w:t>
      </w:r>
    </w:p>
    <w:p w14:paraId="42E7C9EA" w14:textId="7F1431DE" w:rsidR="009D087F" w:rsidRPr="00B813D6" w:rsidRDefault="00C831AF" w:rsidP="005E256F">
      <w:pPr>
        <w:spacing w:line="480" w:lineRule="auto"/>
        <w:jc w:val="both"/>
        <w:rPr>
          <w:rFonts w:ascii="Garamond" w:hAnsi="Garamond"/>
          <w:sz w:val="24"/>
          <w:szCs w:val="24"/>
        </w:rPr>
      </w:pPr>
      <w:r w:rsidRPr="00B813D6">
        <w:rPr>
          <w:rFonts w:ascii="Garamond" w:hAnsi="Garamond"/>
          <w:sz w:val="24"/>
          <w:szCs w:val="24"/>
        </w:rPr>
        <w:t xml:space="preserve">The linguistic landscape of a place can serve as a valuable resource for foreign language learning by providing authentic, contextualized exposure to the target language. </w:t>
      </w:r>
      <w:proofErr w:type="spellStart"/>
      <w:r w:rsidRPr="00B813D6">
        <w:rPr>
          <w:rFonts w:ascii="Garamond" w:hAnsi="Garamond"/>
          <w:sz w:val="24"/>
          <w:szCs w:val="24"/>
        </w:rPr>
        <w:t>Cenoz</w:t>
      </w:r>
      <w:proofErr w:type="spellEnd"/>
      <w:r w:rsidRPr="00B813D6">
        <w:rPr>
          <w:rFonts w:ascii="Garamond" w:hAnsi="Garamond"/>
          <w:sz w:val="24"/>
          <w:szCs w:val="24"/>
        </w:rPr>
        <w:t xml:space="preserve"> and </w:t>
      </w:r>
      <w:proofErr w:type="spellStart"/>
      <w:r w:rsidRPr="00B813D6">
        <w:rPr>
          <w:rFonts w:ascii="Garamond" w:hAnsi="Garamond"/>
          <w:sz w:val="24"/>
          <w:szCs w:val="24"/>
        </w:rPr>
        <w:t>Gorter</w:t>
      </w:r>
      <w:proofErr w:type="spellEnd"/>
      <w:r w:rsidRPr="00B813D6">
        <w:rPr>
          <w:rFonts w:ascii="Garamond" w:hAnsi="Garamond"/>
          <w:sz w:val="24"/>
          <w:szCs w:val="24"/>
        </w:rPr>
        <w:t xml:space="preserve"> (2008) argue that the linguistic landscape can function as an additional source of input in second language acquisition, offering learners opportunities to encounter the language in real-world contexts. By observing and interacting with signs, advertisements, and other written texts in public spaces, language learners can develop their vocabulary, reading comprehension, and cultural awareness (Rowland, 2013). The multimodal nature of linguistic landscapes, which often combine text with images and other semiotic resources, can support learners in making meaning and connections between language and its use in society (Malinowski, 2015). Furthermore, engaging with the linguistic landscape can promote autonomous learning, as students can be encouraged to explore and analyze the language in their surroundings independently, fostering a more active and self-directed approach to language acquisition (Sayer, 2010). Overall, the linguistic landscape offers a rich, accessible, and authentic </w:t>
      </w:r>
      <w:r w:rsidRPr="00B813D6">
        <w:rPr>
          <w:rFonts w:ascii="Garamond" w:hAnsi="Garamond"/>
          <w:sz w:val="24"/>
          <w:szCs w:val="24"/>
        </w:rPr>
        <w:lastRenderedPageBreak/>
        <w:t>resource for foreign language learners to supplement their formal language instruction and gain insights into the sociolinguistic realities of the target language community.</w:t>
      </w:r>
    </w:p>
    <w:p w14:paraId="3A218236" w14:textId="77777777" w:rsidR="00C831AF" w:rsidRPr="00B813D6" w:rsidRDefault="00C831AF" w:rsidP="00A51F7C">
      <w:pPr>
        <w:spacing w:after="0" w:line="240" w:lineRule="auto"/>
        <w:jc w:val="both"/>
        <w:rPr>
          <w:rFonts w:ascii="Garamond" w:hAnsi="Garamond"/>
          <w:b/>
          <w:bCs/>
          <w:sz w:val="24"/>
          <w:szCs w:val="24"/>
        </w:rPr>
      </w:pPr>
    </w:p>
    <w:p w14:paraId="36C59324" w14:textId="7543BE48" w:rsidR="005938F0" w:rsidRPr="00B813D6" w:rsidRDefault="00A229E5" w:rsidP="00825055">
      <w:pPr>
        <w:spacing w:line="240" w:lineRule="auto"/>
        <w:jc w:val="both"/>
        <w:rPr>
          <w:rFonts w:ascii="Garamond" w:hAnsi="Garamond"/>
          <w:sz w:val="24"/>
          <w:szCs w:val="24"/>
        </w:rPr>
      </w:pPr>
      <w:r w:rsidRPr="00B813D6">
        <w:rPr>
          <w:rFonts w:ascii="Garamond" w:hAnsi="Garamond"/>
          <w:b/>
          <w:bCs/>
          <w:sz w:val="24"/>
          <w:szCs w:val="24"/>
        </w:rPr>
        <w:t>Methodology</w:t>
      </w:r>
    </w:p>
    <w:p w14:paraId="6BEF737A" w14:textId="19562E68" w:rsidR="00AB594F" w:rsidRPr="00B813D6" w:rsidRDefault="00C26C22" w:rsidP="005E256F">
      <w:pPr>
        <w:spacing w:line="480" w:lineRule="auto"/>
        <w:jc w:val="both"/>
        <w:rPr>
          <w:rFonts w:ascii="Garamond" w:hAnsi="Garamond"/>
          <w:sz w:val="24"/>
          <w:szCs w:val="24"/>
        </w:rPr>
      </w:pPr>
      <w:r w:rsidRPr="00B813D6">
        <w:rPr>
          <w:rFonts w:ascii="Garamond" w:hAnsi="Garamond"/>
          <w:sz w:val="24"/>
          <w:szCs w:val="24"/>
        </w:rPr>
        <w:t xml:space="preserve">A typical linguistic landscape analysis examines the presence and use of languages in public spaces, often focusing on signage in </w:t>
      </w:r>
      <w:r w:rsidR="00A229E5" w:rsidRPr="00B813D6">
        <w:rPr>
          <w:rFonts w:ascii="Garamond" w:hAnsi="Garamond"/>
          <w:sz w:val="24"/>
          <w:szCs w:val="24"/>
        </w:rPr>
        <w:t>the</w:t>
      </w:r>
      <w:r w:rsidRPr="00B813D6">
        <w:rPr>
          <w:rFonts w:ascii="Garamond" w:hAnsi="Garamond"/>
          <w:sz w:val="24"/>
          <w:szCs w:val="24"/>
        </w:rPr>
        <w:t xml:space="preserve"> areas. </w:t>
      </w:r>
      <w:r w:rsidR="00F656F9" w:rsidRPr="00B813D6">
        <w:rPr>
          <w:rFonts w:ascii="Garamond" w:hAnsi="Garamond"/>
          <w:sz w:val="24"/>
          <w:szCs w:val="24"/>
        </w:rPr>
        <w:t xml:space="preserve">With </w:t>
      </w:r>
      <w:r w:rsidR="00A51F7C">
        <w:rPr>
          <w:rFonts w:ascii="Garamond" w:hAnsi="Garamond"/>
          <w:sz w:val="24"/>
          <w:szCs w:val="24"/>
        </w:rPr>
        <w:t xml:space="preserve">a </w:t>
      </w:r>
      <w:r w:rsidR="00F656F9" w:rsidRPr="00B813D6">
        <w:rPr>
          <w:rFonts w:ascii="Garamond" w:hAnsi="Garamond"/>
          <w:sz w:val="24"/>
          <w:szCs w:val="24"/>
        </w:rPr>
        <w:t xml:space="preserve">focus on Ilorin, where diverse languages and cultures converge, the linguistic landscape offers a rich tapestry for analysis. In our exploration of </w:t>
      </w:r>
      <w:r w:rsidR="00030448">
        <w:rPr>
          <w:rFonts w:ascii="Garamond" w:hAnsi="Garamond"/>
          <w:sz w:val="24"/>
          <w:szCs w:val="24"/>
        </w:rPr>
        <w:t xml:space="preserve">the </w:t>
      </w:r>
      <w:r w:rsidR="00F656F9" w:rsidRPr="00B813D6">
        <w:rPr>
          <w:rFonts w:ascii="Garamond" w:hAnsi="Garamond"/>
          <w:sz w:val="24"/>
          <w:szCs w:val="24"/>
        </w:rPr>
        <w:t xml:space="preserve">Ilorin </w:t>
      </w:r>
      <w:r w:rsidR="00030448" w:rsidRPr="00B813D6">
        <w:rPr>
          <w:rFonts w:ascii="Garamond" w:hAnsi="Garamond"/>
          <w:sz w:val="24"/>
          <w:szCs w:val="24"/>
        </w:rPr>
        <w:t xml:space="preserve">linguistic landscape </w:t>
      </w:r>
      <w:r w:rsidR="00F656F9" w:rsidRPr="00B813D6">
        <w:rPr>
          <w:rFonts w:ascii="Garamond" w:hAnsi="Garamond"/>
          <w:sz w:val="24"/>
          <w:szCs w:val="24"/>
        </w:rPr>
        <w:t>for Yoruba Study Abroad</w:t>
      </w:r>
      <w:r w:rsidR="002F4DD3" w:rsidRPr="00B813D6">
        <w:rPr>
          <w:rFonts w:ascii="Garamond" w:hAnsi="Garamond"/>
          <w:sz w:val="24"/>
          <w:szCs w:val="24"/>
        </w:rPr>
        <w:t xml:space="preserve">, </w:t>
      </w:r>
      <w:r w:rsidR="002B5BFF" w:rsidRPr="00B813D6">
        <w:rPr>
          <w:rFonts w:ascii="Garamond" w:hAnsi="Garamond"/>
          <w:sz w:val="24"/>
          <w:szCs w:val="24"/>
        </w:rPr>
        <w:t xml:space="preserve">we conducted </w:t>
      </w:r>
      <w:r w:rsidR="00030448">
        <w:rPr>
          <w:rFonts w:ascii="Garamond" w:hAnsi="Garamond"/>
          <w:sz w:val="24"/>
          <w:szCs w:val="24"/>
        </w:rPr>
        <w:t xml:space="preserve">a </w:t>
      </w:r>
      <w:r w:rsidR="002B5BFF" w:rsidRPr="00B813D6">
        <w:rPr>
          <w:rFonts w:ascii="Garamond" w:hAnsi="Garamond"/>
          <w:sz w:val="24"/>
          <w:szCs w:val="24"/>
        </w:rPr>
        <w:t>street</w:t>
      </w:r>
      <w:r w:rsidR="00030448">
        <w:rPr>
          <w:rFonts w:ascii="Garamond" w:hAnsi="Garamond"/>
          <w:sz w:val="24"/>
          <w:szCs w:val="24"/>
        </w:rPr>
        <w:t>-to-</w:t>
      </w:r>
      <w:r w:rsidR="002B5BFF" w:rsidRPr="00B813D6">
        <w:rPr>
          <w:rFonts w:ascii="Garamond" w:hAnsi="Garamond"/>
          <w:sz w:val="24"/>
          <w:szCs w:val="24"/>
        </w:rPr>
        <w:t>street survey,</w:t>
      </w:r>
      <w:r w:rsidR="00E512BD" w:rsidRPr="00B813D6">
        <w:rPr>
          <w:rFonts w:ascii="Garamond" w:hAnsi="Garamond"/>
          <w:sz w:val="24"/>
          <w:szCs w:val="24"/>
        </w:rPr>
        <w:t xml:space="preserve"> taking notes and</w:t>
      </w:r>
      <w:r w:rsidR="002B5BFF" w:rsidRPr="00B813D6">
        <w:rPr>
          <w:rFonts w:ascii="Garamond" w:hAnsi="Garamond"/>
          <w:sz w:val="24"/>
          <w:szCs w:val="24"/>
        </w:rPr>
        <w:t xml:space="preserve"> pictures of visible signa</w:t>
      </w:r>
      <w:r w:rsidR="00CF518B" w:rsidRPr="00B813D6">
        <w:rPr>
          <w:rFonts w:ascii="Garamond" w:hAnsi="Garamond"/>
          <w:sz w:val="24"/>
          <w:szCs w:val="24"/>
        </w:rPr>
        <w:t xml:space="preserve">ge, such as posters, sign boards, </w:t>
      </w:r>
      <w:r w:rsidR="00030448">
        <w:rPr>
          <w:rFonts w:ascii="Garamond" w:hAnsi="Garamond"/>
          <w:sz w:val="24"/>
          <w:szCs w:val="24"/>
        </w:rPr>
        <w:t xml:space="preserve">and </w:t>
      </w:r>
      <w:r w:rsidR="00A43AFB" w:rsidRPr="00B813D6">
        <w:rPr>
          <w:rFonts w:ascii="Garamond" w:hAnsi="Garamond"/>
          <w:sz w:val="24"/>
          <w:szCs w:val="24"/>
        </w:rPr>
        <w:t>billboard</w:t>
      </w:r>
      <w:r w:rsidR="00030448">
        <w:rPr>
          <w:rFonts w:ascii="Garamond" w:hAnsi="Garamond"/>
          <w:sz w:val="24"/>
          <w:szCs w:val="24"/>
        </w:rPr>
        <w:t>s</w:t>
      </w:r>
      <w:r w:rsidR="00A43AFB" w:rsidRPr="00B813D6">
        <w:rPr>
          <w:rFonts w:ascii="Garamond" w:hAnsi="Garamond"/>
          <w:sz w:val="24"/>
          <w:szCs w:val="24"/>
        </w:rPr>
        <w:t xml:space="preserve"> that convey public messages</w:t>
      </w:r>
      <w:r w:rsidR="00211D0E" w:rsidRPr="00B813D6">
        <w:rPr>
          <w:rFonts w:ascii="Garamond" w:hAnsi="Garamond"/>
          <w:sz w:val="24"/>
          <w:szCs w:val="24"/>
        </w:rPr>
        <w:t>.</w:t>
      </w:r>
      <w:r w:rsidR="00A43AFB" w:rsidRPr="00B813D6">
        <w:rPr>
          <w:rFonts w:ascii="Garamond" w:hAnsi="Garamond"/>
          <w:sz w:val="24"/>
          <w:szCs w:val="24"/>
        </w:rPr>
        <w:t xml:space="preserve"> </w:t>
      </w:r>
      <w:r w:rsidR="00AB594F" w:rsidRPr="00B813D6">
        <w:rPr>
          <w:rFonts w:ascii="Garamond" w:hAnsi="Garamond"/>
          <w:sz w:val="24"/>
          <w:szCs w:val="24"/>
        </w:rPr>
        <w:t xml:space="preserve">These </w:t>
      </w:r>
      <w:r w:rsidR="005B588C" w:rsidRPr="00B813D6">
        <w:rPr>
          <w:rFonts w:ascii="Garamond" w:hAnsi="Garamond"/>
          <w:sz w:val="24"/>
          <w:szCs w:val="24"/>
        </w:rPr>
        <w:t>data</w:t>
      </w:r>
      <w:r w:rsidR="00EB6F1B" w:rsidRPr="00B813D6">
        <w:rPr>
          <w:rFonts w:ascii="Garamond" w:hAnsi="Garamond"/>
          <w:sz w:val="24"/>
          <w:szCs w:val="24"/>
        </w:rPr>
        <w:t>, as</w:t>
      </w:r>
      <w:r w:rsidR="00AB594F" w:rsidRPr="00B813D6">
        <w:rPr>
          <w:rFonts w:ascii="Garamond" w:hAnsi="Garamond"/>
          <w:sz w:val="24"/>
          <w:szCs w:val="24"/>
        </w:rPr>
        <w:t xml:space="preserve"> Blommaert (2010) argues, </w:t>
      </w:r>
      <w:r w:rsidR="00EB6F1B" w:rsidRPr="00B813D6">
        <w:rPr>
          <w:rFonts w:ascii="Garamond" w:hAnsi="Garamond"/>
          <w:sz w:val="24"/>
          <w:szCs w:val="24"/>
        </w:rPr>
        <w:t xml:space="preserve">will </w:t>
      </w:r>
      <w:r w:rsidR="00B32A57" w:rsidRPr="00B813D6">
        <w:rPr>
          <w:rFonts w:ascii="Garamond" w:hAnsi="Garamond"/>
          <w:sz w:val="24"/>
          <w:szCs w:val="24"/>
        </w:rPr>
        <w:t>guide</w:t>
      </w:r>
      <w:r w:rsidR="00EB6F1B" w:rsidRPr="00B813D6">
        <w:rPr>
          <w:rFonts w:ascii="Garamond" w:hAnsi="Garamond"/>
          <w:sz w:val="24"/>
          <w:szCs w:val="24"/>
        </w:rPr>
        <w:t xml:space="preserve"> us </w:t>
      </w:r>
      <w:r w:rsidR="00AB594F" w:rsidRPr="00B813D6">
        <w:rPr>
          <w:rFonts w:ascii="Garamond" w:hAnsi="Garamond"/>
          <w:sz w:val="24"/>
          <w:szCs w:val="24"/>
        </w:rPr>
        <w:t xml:space="preserve">to </w:t>
      </w:r>
      <w:r w:rsidR="00B32A57" w:rsidRPr="00B813D6">
        <w:rPr>
          <w:rFonts w:ascii="Garamond" w:hAnsi="Garamond"/>
          <w:sz w:val="24"/>
          <w:szCs w:val="24"/>
        </w:rPr>
        <w:t>“</w:t>
      </w:r>
      <w:r w:rsidR="00AB594F" w:rsidRPr="00B813D6">
        <w:rPr>
          <w:rFonts w:ascii="Garamond" w:hAnsi="Garamond"/>
          <w:sz w:val="24"/>
          <w:szCs w:val="24"/>
        </w:rPr>
        <w:t xml:space="preserve">inquire into </w:t>
      </w:r>
      <w:r w:rsidR="009F6442">
        <w:rPr>
          <w:rFonts w:ascii="Garamond" w:hAnsi="Garamond"/>
          <w:sz w:val="24"/>
          <w:szCs w:val="24"/>
        </w:rPr>
        <w:t>how</w:t>
      </w:r>
      <w:r w:rsidR="00AB594F" w:rsidRPr="00B813D6">
        <w:rPr>
          <w:rFonts w:ascii="Garamond" w:hAnsi="Garamond"/>
          <w:sz w:val="24"/>
          <w:szCs w:val="24"/>
        </w:rPr>
        <w:t xml:space="preserve"> that place is imagined, represented</w:t>
      </w:r>
      <w:r w:rsidR="009F6442">
        <w:rPr>
          <w:rFonts w:ascii="Garamond" w:hAnsi="Garamond"/>
          <w:sz w:val="24"/>
          <w:szCs w:val="24"/>
        </w:rPr>
        <w:t>,</w:t>
      </w:r>
      <w:r w:rsidR="00AB594F" w:rsidRPr="00B813D6">
        <w:rPr>
          <w:rFonts w:ascii="Garamond" w:hAnsi="Garamond"/>
          <w:sz w:val="24"/>
          <w:szCs w:val="24"/>
        </w:rPr>
        <w:t xml:space="preserve"> and enacted by its inhabitants" (p. 63).</w:t>
      </w:r>
    </w:p>
    <w:p w14:paraId="2AE57BF7" w14:textId="5C693677" w:rsidR="00024FB5" w:rsidRPr="00B813D6" w:rsidRDefault="00024FB5" w:rsidP="009A0314">
      <w:pPr>
        <w:spacing w:line="480" w:lineRule="auto"/>
        <w:ind w:firstLine="720"/>
        <w:jc w:val="both"/>
        <w:rPr>
          <w:rFonts w:ascii="Garamond" w:hAnsi="Garamond"/>
          <w:sz w:val="24"/>
          <w:szCs w:val="24"/>
        </w:rPr>
      </w:pPr>
      <w:r w:rsidRPr="00B813D6">
        <w:rPr>
          <w:rFonts w:ascii="Garamond" w:hAnsi="Garamond"/>
          <w:sz w:val="24"/>
          <w:szCs w:val="24"/>
        </w:rPr>
        <w:t xml:space="preserve">When analyzing multilingual displays, several factors merit consideration. Landry and </w:t>
      </w:r>
      <w:proofErr w:type="spellStart"/>
      <w:r w:rsidRPr="00B813D6">
        <w:rPr>
          <w:rFonts w:ascii="Garamond" w:hAnsi="Garamond"/>
          <w:sz w:val="24"/>
          <w:szCs w:val="24"/>
        </w:rPr>
        <w:t>Bourhis</w:t>
      </w:r>
      <w:proofErr w:type="spellEnd"/>
      <w:r w:rsidRPr="00B813D6">
        <w:rPr>
          <w:rFonts w:ascii="Garamond" w:hAnsi="Garamond"/>
          <w:sz w:val="24"/>
          <w:szCs w:val="24"/>
        </w:rPr>
        <w:t xml:space="preserve"> (1997) emphasize the importance of language prominence, noting that the order and visibility of languages often reflect official policies or local linguistic dominance. Other crucial aspects include the completeness of translations, the accommodation of different scripts and typographies, cultural sensitivity in translations, and the integration of technology in language displays (</w:t>
      </w:r>
      <w:proofErr w:type="spellStart"/>
      <w:r w:rsidRPr="00B813D6">
        <w:rPr>
          <w:rFonts w:ascii="Garamond" w:hAnsi="Garamond"/>
          <w:sz w:val="24"/>
          <w:szCs w:val="24"/>
        </w:rPr>
        <w:t>Gorter</w:t>
      </w:r>
      <w:proofErr w:type="spellEnd"/>
      <w:r w:rsidRPr="00B813D6">
        <w:rPr>
          <w:rFonts w:ascii="Garamond" w:hAnsi="Garamond"/>
          <w:sz w:val="24"/>
          <w:szCs w:val="24"/>
        </w:rPr>
        <w:t>, 2013).</w:t>
      </w:r>
      <w:r w:rsidR="00E70A5D" w:rsidRPr="00B813D6">
        <w:rPr>
          <w:rFonts w:ascii="Garamond" w:hAnsi="Garamond"/>
          <w:sz w:val="24"/>
          <w:szCs w:val="24"/>
        </w:rPr>
        <w:t xml:space="preserve"> </w:t>
      </w:r>
    </w:p>
    <w:p w14:paraId="55E01B81" w14:textId="23CDDA7B" w:rsidR="00F656F9" w:rsidRPr="00B813D6" w:rsidRDefault="00C269A2" w:rsidP="009A0314">
      <w:pPr>
        <w:spacing w:line="480" w:lineRule="auto"/>
        <w:ind w:firstLine="720"/>
        <w:jc w:val="both"/>
        <w:rPr>
          <w:rFonts w:ascii="Garamond" w:hAnsi="Garamond"/>
          <w:sz w:val="24"/>
          <w:szCs w:val="24"/>
        </w:rPr>
      </w:pPr>
      <w:r w:rsidRPr="00B813D6">
        <w:rPr>
          <w:rFonts w:ascii="Garamond" w:hAnsi="Garamond"/>
          <w:sz w:val="24"/>
          <w:szCs w:val="24"/>
        </w:rPr>
        <w:t>O</w:t>
      </w:r>
      <w:r w:rsidR="00F656F9" w:rsidRPr="00B813D6">
        <w:rPr>
          <w:rFonts w:ascii="Garamond" w:hAnsi="Garamond"/>
          <w:sz w:val="24"/>
          <w:szCs w:val="24"/>
        </w:rPr>
        <w:t>ur analysis draws upon both quantitative and qualitative methods, a mixed-methods approach that has become increasingly common in linguistic landscape studies (</w:t>
      </w:r>
      <w:proofErr w:type="spellStart"/>
      <w:r w:rsidR="00F656F9" w:rsidRPr="00B813D6">
        <w:rPr>
          <w:rFonts w:ascii="Garamond" w:hAnsi="Garamond"/>
          <w:sz w:val="24"/>
          <w:szCs w:val="24"/>
        </w:rPr>
        <w:t>Cocq</w:t>
      </w:r>
      <w:proofErr w:type="spellEnd"/>
      <w:r w:rsidR="00F656F9" w:rsidRPr="00B813D6">
        <w:rPr>
          <w:rFonts w:ascii="Garamond" w:hAnsi="Garamond"/>
          <w:sz w:val="24"/>
          <w:szCs w:val="24"/>
        </w:rPr>
        <w:t xml:space="preserve"> et al., 2020). The quantitative component of our study involves a</w:t>
      </w:r>
      <w:r w:rsidR="00FD39A4" w:rsidRPr="00B813D6">
        <w:rPr>
          <w:rFonts w:ascii="Garamond" w:hAnsi="Garamond"/>
          <w:sz w:val="24"/>
          <w:szCs w:val="24"/>
        </w:rPr>
        <w:t xml:space="preserve"> basic but</w:t>
      </w:r>
      <w:r w:rsidR="00F656F9" w:rsidRPr="00B813D6">
        <w:rPr>
          <w:rFonts w:ascii="Garamond" w:hAnsi="Garamond"/>
          <w:sz w:val="24"/>
          <w:szCs w:val="24"/>
        </w:rPr>
        <w:t xml:space="preserve"> systematic count of</w:t>
      </w:r>
      <w:r w:rsidR="00C933B3" w:rsidRPr="00B813D6">
        <w:rPr>
          <w:rFonts w:ascii="Garamond" w:hAnsi="Garamond"/>
          <w:sz w:val="24"/>
          <w:szCs w:val="24"/>
        </w:rPr>
        <w:t xml:space="preserve"> signages in our data pool.</w:t>
      </w:r>
      <w:r w:rsidR="00F656F9" w:rsidRPr="00B813D6">
        <w:rPr>
          <w:rFonts w:ascii="Garamond" w:hAnsi="Garamond"/>
          <w:sz w:val="24"/>
          <w:szCs w:val="24"/>
        </w:rPr>
        <w:t xml:space="preserve"> </w:t>
      </w:r>
      <w:r w:rsidR="00782A8E" w:rsidRPr="00B813D6">
        <w:rPr>
          <w:rFonts w:ascii="Garamond" w:hAnsi="Garamond"/>
          <w:sz w:val="24"/>
          <w:szCs w:val="24"/>
        </w:rPr>
        <w:t xml:space="preserve">While </w:t>
      </w:r>
      <w:r w:rsidR="00C17D67" w:rsidRPr="00B813D6">
        <w:rPr>
          <w:rFonts w:ascii="Garamond" w:hAnsi="Garamond"/>
          <w:sz w:val="24"/>
          <w:szCs w:val="24"/>
        </w:rPr>
        <w:t>linguistic landscape data</w:t>
      </w:r>
      <w:r w:rsidR="00FD39A4" w:rsidRPr="00B813D6">
        <w:rPr>
          <w:rFonts w:ascii="Garamond" w:hAnsi="Garamond"/>
          <w:sz w:val="24"/>
          <w:szCs w:val="24"/>
        </w:rPr>
        <w:t xml:space="preserve"> around Ilorin </w:t>
      </w:r>
      <w:r w:rsidR="00C17D67" w:rsidRPr="00B813D6">
        <w:rPr>
          <w:rFonts w:ascii="Garamond" w:hAnsi="Garamond"/>
          <w:sz w:val="24"/>
          <w:szCs w:val="24"/>
        </w:rPr>
        <w:t xml:space="preserve">are </w:t>
      </w:r>
      <w:r w:rsidR="002D5E4B" w:rsidRPr="00B813D6">
        <w:rPr>
          <w:rFonts w:ascii="Garamond" w:hAnsi="Garamond"/>
          <w:sz w:val="24"/>
          <w:szCs w:val="24"/>
        </w:rPr>
        <w:t>inexhaustible</w:t>
      </w:r>
      <w:r w:rsidR="00C17D67" w:rsidRPr="00B813D6">
        <w:rPr>
          <w:rFonts w:ascii="Garamond" w:hAnsi="Garamond"/>
          <w:sz w:val="24"/>
          <w:szCs w:val="24"/>
        </w:rPr>
        <w:t xml:space="preserve"> in</w:t>
      </w:r>
      <w:r w:rsidR="002D5E4B" w:rsidRPr="00B813D6">
        <w:rPr>
          <w:rFonts w:ascii="Garamond" w:hAnsi="Garamond"/>
          <w:sz w:val="24"/>
          <w:szCs w:val="24"/>
        </w:rPr>
        <w:t xml:space="preserve"> volume, we captured data </w:t>
      </w:r>
      <w:r w:rsidR="00C933B3" w:rsidRPr="00B813D6">
        <w:rPr>
          <w:rFonts w:ascii="Garamond" w:hAnsi="Garamond"/>
          <w:sz w:val="24"/>
          <w:szCs w:val="24"/>
        </w:rPr>
        <w:t>that are representative</w:t>
      </w:r>
      <w:r w:rsidR="00FD39A4" w:rsidRPr="00B813D6">
        <w:rPr>
          <w:rFonts w:ascii="Garamond" w:hAnsi="Garamond"/>
          <w:sz w:val="24"/>
          <w:szCs w:val="24"/>
        </w:rPr>
        <w:t xml:space="preserve"> of the predominant sociolinguistic realities. </w:t>
      </w:r>
      <w:r w:rsidR="00C933B3" w:rsidRPr="00B813D6">
        <w:rPr>
          <w:rFonts w:ascii="Garamond" w:hAnsi="Garamond"/>
          <w:sz w:val="24"/>
          <w:szCs w:val="24"/>
        </w:rPr>
        <w:t xml:space="preserve"> </w:t>
      </w:r>
      <w:r w:rsidR="00FD39A4" w:rsidRPr="00B813D6">
        <w:rPr>
          <w:rFonts w:ascii="Garamond" w:hAnsi="Garamond"/>
          <w:sz w:val="24"/>
          <w:szCs w:val="24"/>
        </w:rPr>
        <w:t xml:space="preserve">We conducted </w:t>
      </w:r>
      <w:r w:rsidR="002D5E4B" w:rsidRPr="00B813D6">
        <w:rPr>
          <w:rFonts w:ascii="Garamond" w:hAnsi="Garamond"/>
          <w:sz w:val="24"/>
          <w:szCs w:val="24"/>
        </w:rPr>
        <w:t>a systematic count of signs, categorizing them by language (monolingual English, Monolingual Yoruba,</w:t>
      </w:r>
      <w:r w:rsidR="00476316" w:rsidRPr="00B813D6">
        <w:rPr>
          <w:rFonts w:ascii="Garamond" w:hAnsi="Garamond"/>
          <w:sz w:val="24"/>
          <w:szCs w:val="24"/>
        </w:rPr>
        <w:t xml:space="preserve"> other languages</w:t>
      </w:r>
      <w:r w:rsidR="00891D52" w:rsidRPr="00B813D6">
        <w:rPr>
          <w:rFonts w:ascii="Garamond" w:hAnsi="Garamond"/>
          <w:sz w:val="24"/>
          <w:szCs w:val="24"/>
        </w:rPr>
        <w:t>,</w:t>
      </w:r>
      <w:r w:rsidR="002D5E4B" w:rsidRPr="00B813D6">
        <w:rPr>
          <w:rFonts w:ascii="Garamond" w:hAnsi="Garamond"/>
          <w:sz w:val="24"/>
          <w:szCs w:val="24"/>
        </w:rPr>
        <w:t xml:space="preserve"> bilingual, or multilingual) and </w:t>
      </w:r>
      <w:r w:rsidR="00FD39A4" w:rsidRPr="00B813D6">
        <w:rPr>
          <w:rFonts w:ascii="Garamond" w:hAnsi="Garamond"/>
          <w:sz w:val="24"/>
          <w:szCs w:val="24"/>
        </w:rPr>
        <w:t>analyzing</w:t>
      </w:r>
      <w:r w:rsidR="002D5E4B" w:rsidRPr="00B813D6">
        <w:rPr>
          <w:rFonts w:ascii="Garamond" w:hAnsi="Garamond"/>
          <w:sz w:val="24"/>
          <w:szCs w:val="24"/>
        </w:rPr>
        <w:t xml:space="preserve"> the relative frequencies of </w:t>
      </w:r>
      <w:r w:rsidR="00891D52" w:rsidRPr="00B813D6">
        <w:rPr>
          <w:rFonts w:ascii="Garamond" w:hAnsi="Garamond"/>
          <w:sz w:val="24"/>
          <w:szCs w:val="24"/>
        </w:rPr>
        <w:t xml:space="preserve">appearance of </w:t>
      </w:r>
      <w:r w:rsidR="002D5E4B" w:rsidRPr="00B813D6">
        <w:rPr>
          <w:rFonts w:ascii="Garamond" w:hAnsi="Garamond"/>
          <w:sz w:val="24"/>
          <w:szCs w:val="24"/>
        </w:rPr>
        <w:t>each language.</w:t>
      </w:r>
      <w:r w:rsidR="00653C76" w:rsidRPr="00B813D6">
        <w:rPr>
          <w:rFonts w:ascii="Garamond" w:hAnsi="Garamond"/>
          <w:sz w:val="24"/>
          <w:szCs w:val="24"/>
        </w:rPr>
        <w:t xml:space="preserve"> </w:t>
      </w:r>
      <w:r w:rsidR="00F656F9" w:rsidRPr="00B813D6">
        <w:rPr>
          <w:rFonts w:ascii="Garamond" w:hAnsi="Garamond"/>
          <w:sz w:val="24"/>
          <w:szCs w:val="24"/>
        </w:rPr>
        <w:t xml:space="preserve">This </w:t>
      </w:r>
      <w:r w:rsidR="00F656F9" w:rsidRPr="00B813D6">
        <w:rPr>
          <w:rFonts w:ascii="Garamond" w:hAnsi="Garamond"/>
          <w:sz w:val="24"/>
          <w:szCs w:val="24"/>
        </w:rPr>
        <w:lastRenderedPageBreak/>
        <w:t xml:space="preserve">data provides a broad overview of language representation across Ilorin's </w:t>
      </w:r>
      <w:r w:rsidR="004B553D" w:rsidRPr="00B813D6">
        <w:rPr>
          <w:rFonts w:ascii="Garamond" w:hAnsi="Garamond"/>
          <w:sz w:val="24"/>
          <w:szCs w:val="24"/>
        </w:rPr>
        <w:t>public</w:t>
      </w:r>
      <w:r w:rsidR="00F656F9" w:rsidRPr="00B813D6">
        <w:rPr>
          <w:rFonts w:ascii="Garamond" w:hAnsi="Garamond"/>
          <w:sz w:val="24"/>
          <w:szCs w:val="24"/>
        </w:rPr>
        <w:t xml:space="preserve"> spaces. However, numbers alone cannot tell the full story of </w:t>
      </w:r>
      <w:r w:rsidR="00252258" w:rsidRPr="00B813D6">
        <w:rPr>
          <w:rFonts w:ascii="Garamond" w:hAnsi="Garamond"/>
          <w:sz w:val="24"/>
          <w:szCs w:val="24"/>
        </w:rPr>
        <w:t>the Ilorin</w:t>
      </w:r>
      <w:r w:rsidR="00F656F9" w:rsidRPr="00B813D6">
        <w:rPr>
          <w:rFonts w:ascii="Garamond" w:hAnsi="Garamond"/>
          <w:sz w:val="24"/>
          <w:szCs w:val="24"/>
        </w:rPr>
        <w:t xml:space="preserve"> linguistic landscape.</w:t>
      </w:r>
    </w:p>
    <w:p w14:paraId="0E809C86" w14:textId="00099F2D" w:rsidR="00A22D6E" w:rsidRPr="00B813D6" w:rsidRDefault="00F65956" w:rsidP="009A0314">
      <w:pPr>
        <w:spacing w:line="480" w:lineRule="auto"/>
        <w:ind w:firstLine="720"/>
        <w:jc w:val="both"/>
        <w:rPr>
          <w:rFonts w:ascii="Garamond" w:hAnsi="Garamond"/>
          <w:sz w:val="24"/>
          <w:szCs w:val="24"/>
        </w:rPr>
      </w:pPr>
      <w:r w:rsidRPr="00B813D6">
        <w:rPr>
          <w:rFonts w:ascii="Garamond" w:hAnsi="Garamond"/>
          <w:sz w:val="24"/>
          <w:szCs w:val="24"/>
        </w:rPr>
        <w:t>W</w:t>
      </w:r>
      <w:r w:rsidR="00F656F9" w:rsidRPr="00B813D6">
        <w:rPr>
          <w:rFonts w:ascii="Garamond" w:hAnsi="Garamond"/>
          <w:sz w:val="24"/>
          <w:szCs w:val="24"/>
        </w:rPr>
        <w:t xml:space="preserve">e </w:t>
      </w:r>
      <w:r w:rsidR="005D0DEE" w:rsidRPr="00B813D6">
        <w:rPr>
          <w:rFonts w:ascii="Garamond" w:hAnsi="Garamond"/>
          <w:sz w:val="24"/>
          <w:szCs w:val="24"/>
        </w:rPr>
        <w:t xml:space="preserve">relied more on the </w:t>
      </w:r>
      <w:r w:rsidR="00F656F9" w:rsidRPr="00B813D6">
        <w:rPr>
          <w:rFonts w:ascii="Garamond" w:hAnsi="Garamond"/>
          <w:sz w:val="24"/>
          <w:szCs w:val="24"/>
        </w:rPr>
        <w:t>qualitative analysis</w:t>
      </w:r>
      <w:r w:rsidR="00366AB3" w:rsidRPr="00B813D6">
        <w:rPr>
          <w:rFonts w:ascii="Garamond" w:hAnsi="Garamond"/>
          <w:sz w:val="24"/>
          <w:szCs w:val="24"/>
        </w:rPr>
        <w:t xml:space="preserve"> of </w:t>
      </w:r>
      <w:r w:rsidR="009F6442">
        <w:rPr>
          <w:rFonts w:ascii="Garamond" w:hAnsi="Garamond"/>
          <w:sz w:val="24"/>
          <w:szCs w:val="24"/>
        </w:rPr>
        <w:t xml:space="preserve">the </w:t>
      </w:r>
      <w:r w:rsidR="00366AB3" w:rsidRPr="00B813D6">
        <w:rPr>
          <w:rFonts w:ascii="Garamond" w:hAnsi="Garamond"/>
          <w:sz w:val="24"/>
          <w:szCs w:val="24"/>
        </w:rPr>
        <w:t xml:space="preserve">textual </w:t>
      </w:r>
      <w:r w:rsidR="004912BC" w:rsidRPr="00B813D6">
        <w:rPr>
          <w:rFonts w:ascii="Garamond" w:hAnsi="Garamond"/>
          <w:sz w:val="24"/>
          <w:szCs w:val="24"/>
        </w:rPr>
        <w:t>content of the signs</w:t>
      </w:r>
      <w:r w:rsidRPr="00B813D6">
        <w:rPr>
          <w:rFonts w:ascii="Garamond" w:hAnsi="Garamond"/>
          <w:sz w:val="24"/>
          <w:szCs w:val="24"/>
        </w:rPr>
        <w:t xml:space="preserve"> t</w:t>
      </w:r>
      <w:r w:rsidRPr="00B813D6">
        <w:rPr>
          <w:rFonts w:ascii="Garamond" w:hAnsi="Garamond"/>
          <w:sz w:val="24"/>
          <w:szCs w:val="24"/>
        </w:rPr>
        <w:t>o enrich our</w:t>
      </w:r>
      <w:r w:rsidR="00F82568" w:rsidRPr="00B813D6">
        <w:rPr>
          <w:rFonts w:ascii="Garamond" w:hAnsi="Garamond"/>
          <w:sz w:val="24"/>
          <w:szCs w:val="24"/>
        </w:rPr>
        <w:t xml:space="preserve"> interpretation</w:t>
      </w:r>
      <w:r w:rsidR="0001172E" w:rsidRPr="00B813D6">
        <w:rPr>
          <w:rFonts w:ascii="Garamond" w:hAnsi="Garamond"/>
          <w:sz w:val="24"/>
          <w:szCs w:val="24"/>
        </w:rPr>
        <w:t xml:space="preserve"> of </w:t>
      </w:r>
      <w:r w:rsidR="00AE5E72" w:rsidRPr="00B813D6">
        <w:rPr>
          <w:rFonts w:ascii="Garamond" w:hAnsi="Garamond"/>
          <w:sz w:val="24"/>
          <w:szCs w:val="24"/>
        </w:rPr>
        <w:t>signage contents</w:t>
      </w:r>
      <w:r w:rsidR="00F656F9" w:rsidRPr="00B813D6">
        <w:rPr>
          <w:rFonts w:ascii="Garamond" w:hAnsi="Garamond"/>
          <w:sz w:val="24"/>
          <w:szCs w:val="24"/>
        </w:rPr>
        <w:t xml:space="preserve">. This involves examining the content and purpose of signs, their visual presentation, and the broader socio-cultural context in which they appear. </w:t>
      </w:r>
      <w:r w:rsidR="001444BA" w:rsidRPr="00B813D6">
        <w:rPr>
          <w:rFonts w:ascii="Garamond" w:hAnsi="Garamond"/>
          <w:sz w:val="24"/>
          <w:szCs w:val="24"/>
        </w:rPr>
        <w:t>While our analyses examine the totality of linguistic, visual, and semiotic contents of each signage, we more closely focus on textual contents</w:t>
      </w:r>
      <w:r w:rsidR="00314176" w:rsidRPr="00B813D6">
        <w:rPr>
          <w:rFonts w:ascii="Garamond" w:hAnsi="Garamond"/>
          <w:sz w:val="24"/>
          <w:szCs w:val="24"/>
        </w:rPr>
        <w:t xml:space="preserve">. To ensure </w:t>
      </w:r>
      <w:r w:rsidR="00314176" w:rsidRPr="00B813D6">
        <w:rPr>
          <w:rFonts w:ascii="Garamond" w:hAnsi="Garamond"/>
          <w:sz w:val="24"/>
          <w:szCs w:val="24"/>
        </w:rPr>
        <w:t xml:space="preserve">a systematic analysis of the multilingual signage </w:t>
      </w:r>
      <w:r w:rsidR="00314176" w:rsidRPr="00B813D6">
        <w:rPr>
          <w:rFonts w:ascii="Garamond" w:hAnsi="Garamond"/>
          <w:sz w:val="24"/>
          <w:szCs w:val="24"/>
        </w:rPr>
        <w:t>in our data</w:t>
      </w:r>
      <w:r w:rsidR="00314176" w:rsidRPr="00B813D6">
        <w:rPr>
          <w:rFonts w:ascii="Garamond" w:hAnsi="Garamond"/>
          <w:sz w:val="24"/>
          <w:szCs w:val="24"/>
        </w:rPr>
        <w:t xml:space="preserve"> reflecting the complex sociolinguistic dynamics at play</w:t>
      </w:r>
      <w:r w:rsidR="00F82568" w:rsidRPr="00B813D6">
        <w:rPr>
          <w:rFonts w:ascii="Garamond" w:hAnsi="Garamond"/>
          <w:sz w:val="24"/>
          <w:szCs w:val="24"/>
        </w:rPr>
        <w:t xml:space="preserve">, we </w:t>
      </w:r>
      <w:r w:rsidR="0013254D" w:rsidRPr="00B813D6">
        <w:rPr>
          <w:rFonts w:ascii="Garamond" w:hAnsi="Garamond"/>
          <w:sz w:val="24"/>
          <w:szCs w:val="24"/>
        </w:rPr>
        <w:t>utiliz</w:t>
      </w:r>
      <w:r w:rsidR="00F82568" w:rsidRPr="00B813D6">
        <w:rPr>
          <w:rFonts w:ascii="Garamond" w:hAnsi="Garamond"/>
          <w:sz w:val="24"/>
          <w:szCs w:val="24"/>
        </w:rPr>
        <w:t xml:space="preserve">e </w:t>
      </w:r>
      <w:r w:rsidR="003E3FB9" w:rsidRPr="00B813D6">
        <w:rPr>
          <w:rFonts w:ascii="Garamond" w:hAnsi="Garamond"/>
          <w:sz w:val="24"/>
          <w:szCs w:val="24"/>
        </w:rPr>
        <w:t xml:space="preserve">the </w:t>
      </w:r>
      <w:r w:rsidR="007F13FC" w:rsidRPr="00B813D6">
        <w:rPr>
          <w:rFonts w:ascii="Garamond" w:hAnsi="Garamond"/>
          <w:sz w:val="24"/>
          <w:szCs w:val="24"/>
        </w:rPr>
        <w:t>four-typology</w:t>
      </w:r>
      <w:r w:rsidR="003E3FB9" w:rsidRPr="00B813D6">
        <w:rPr>
          <w:rFonts w:ascii="Garamond" w:hAnsi="Garamond"/>
          <w:sz w:val="24"/>
          <w:szCs w:val="24"/>
        </w:rPr>
        <w:t xml:space="preserve"> proposed by </w:t>
      </w:r>
      <w:proofErr w:type="spellStart"/>
      <w:r w:rsidR="003E3FB9" w:rsidRPr="00B813D6">
        <w:rPr>
          <w:rFonts w:ascii="Garamond" w:hAnsi="Garamond"/>
          <w:sz w:val="24"/>
          <w:szCs w:val="24"/>
        </w:rPr>
        <w:t>Mechthild</w:t>
      </w:r>
      <w:proofErr w:type="spellEnd"/>
      <w:r w:rsidR="003E3FB9" w:rsidRPr="00B813D6">
        <w:rPr>
          <w:rFonts w:ascii="Garamond" w:hAnsi="Garamond"/>
          <w:sz w:val="24"/>
          <w:szCs w:val="24"/>
        </w:rPr>
        <w:t xml:space="preserve"> Reh (2004)</w:t>
      </w:r>
      <w:r w:rsidR="007F13FC" w:rsidRPr="00B813D6">
        <w:rPr>
          <w:rFonts w:ascii="Garamond" w:hAnsi="Garamond"/>
          <w:sz w:val="24"/>
          <w:szCs w:val="24"/>
        </w:rPr>
        <w:t>: (1)</w:t>
      </w:r>
      <w:r w:rsidR="00314176" w:rsidRPr="00B813D6">
        <w:rPr>
          <w:rFonts w:ascii="Garamond" w:hAnsi="Garamond"/>
          <w:sz w:val="24"/>
          <w:szCs w:val="24"/>
        </w:rPr>
        <w:t xml:space="preserve"> </w:t>
      </w:r>
      <w:r w:rsidR="00314176" w:rsidRPr="00B813D6">
        <w:rPr>
          <w:rFonts w:ascii="Garamond" w:hAnsi="Garamond"/>
          <w:sz w:val="24"/>
          <w:szCs w:val="24"/>
        </w:rPr>
        <w:t>Duplicating Multilingual Writing: The same message is presented in multiple languages, with no differences in content between the language versions</w:t>
      </w:r>
      <w:r w:rsidR="00314176" w:rsidRPr="00B813D6">
        <w:rPr>
          <w:rFonts w:ascii="Garamond" w:hAnsi="Garamond"/>
          <w:sz w:val="24"/>
          <w:szCs w:val="24"/>
        </w:rPr>
        <w:t xml:space="preserve">; (2) </w:t>
      </w:r>
      <w:r w:rsidR="00314176" w:rsidRPr="00B813D6">
        <w:rPr>
          <w:rFonts w:ascii="Garamond" w:hAnsi="Garamond"/>
          <w:sz w:val="24"/>
          <w:szCs w:val="24"/>
        </w:rPr>
        <w:t>Fragmentary Multilingualism: Only partial information is provided in each language, with no single language containing the full message</w:t>
      </w:r>
      <w:r w:rsidR="00314176" w:rsidRPr="00B813D6">
        <w:rPr>
          <w:rFonts w:ascii="Garamond" w:hAnsi="Garamond"/>
          <w:sz w:val="24"/>
          <w:szCs w:val="24"/>
        </w:rPr>
        <w:t xml:space="preserve">; (3) </w:t>
      </w:r>
      <w:r w:rsidR="00314176" w:rsidRPr="00B813D6">
        <w:rPr>
          <w:rFonts w:ascii="Garamond" w:hAnsi="Garamond"/>
          <w:sz w:val="24"/>
          <w:szCs w:val="24"/>
        </w:rPr>
        <w:t>Overlapping Multilingual Writing: The languages used overlap in content, with some information duplicated across languages and some information unique to each language</w:t>
      </w:r>
      <w:r w:rsidR="00314176" w:rsidRPr="00B813D6">
        <w:rPr>
          <w:rFonts w:ascii="Garamond" w:hAnsi="Garamond"/>
          <w:sz w:val="24"/>
          <w:szCs w:val="24"/>
        </w:rPr>
        <w:t xml:space="preserve">, and (4) </w:t>
      </w:r>
      <w:r w:rsidR="00314176" w:rsidRPr="00B813D6">
        <w:rPr>
          <w:rFonts w:ascii="Garamond" w:hAnsi="Garamond"/>
          <w:sz w:val="24"/>
          <w:szCs w:val="24"/>
        </w:rPr>
        <w:t>Complementary Multilingual Writing: Each language version provides distinct information that complements the others, with no overlap in content</w:t>
      </w:r>
      <w:r w:rsidR="00314176" w:rsidRPr="00B813D6">
        <w:rPr>
          <w:rFonts w:ascii="Garamond" w:hAnsi="Garamond"/>
          <w:sz w:val="24"/>
          <w:szCs w:val="24"/>
        </w:rPr>
        <w:t>.</w:t>
      </w:r>
    </w:p>
    <w:p w14:paraId="45E22FF2" w14:textId="10B46B0A" w:rsidR="00F656F9" w:rsidRPr="00B813D6" w:rsidRDefault="005733ED" w:rsidP="009A0314">
      <w:pPr>
        <w:spacing w:line="480" w:lineRule="auto"/>
        <w:ind w:firstLine="720"/>
        <w:jc w:val="both"/>
        <w:rPr>
          <w:rFonts w:ascii="Garamond" w:hAnsi="Garamond"/>
          <w:sz w:val="24"/>
          <w:szCs w:val="24"/>
        </w:rPr>
      </w:pPr>
      <w:r w:rsidRPr="00B813D6">
        <w:rPr>
          <w:rFonts w:ascii="Garamond" w:hAnsi="Garamond"/>
          <w:sz w:val="24"/>
          <w:szCs w:val="24"/>
        </w:rPr>
        <w:t>This comprehensive strategy allows us to not only count and categorize the languages visible in public spaces but also to delve deeper into the socio-cultural context that shapes their presence and use.</w:t>
      </w:r>
      <w:r w:rsidRPr="00B813D6">
        <w:rPr>
          <w:rFonts w:ascii="Garamond" w:hAnsi="Garamond"/>
          <w:sz w:val="24"/>
          <w:szCs w:val="24"/>
        </w:rPr>
        <w:t xml:space="preserve"> </w:t>
      </w:r>
      <w:r w:rsidR="00F656F9" w:rsidRPr="00B813D6">
        <w:rPr>
          <w:rFonts w:ascii="Garamond" w:hAnsi="Garamond"/>
          <w:sz w:val="24"/>
          <w:szCs w:val="24"/>
        </w:rPr>
        <w:t>We pay particular attention to the distinction between "top-down" (official) and "bottom-up" (unofficial) signage, as this can reveal important insights into language policies and grassroots linguistic practices (Backhaus, 2007).</w:t>
      </w:r>
      <w:r w:rsidR="00A409AB" w:rsidRPr="00B813D6">
        <w:rPr>
          <w:rFonts w:ascii="Garamond" w:hAnsi="Garamond"/>
          <w:sz w:val="24"/>
          <w:szCs w:val="24"/>
        </w:rPr>
        <w:t xml:space="preserve"> </w:t>
      </w:r>
      <w:r w:rsidR="00366AB3" w:rsidRPr="00B813D6">
        <w:rPr>
          <w:rFonts w:ascii="Garamond" w:hAnsi="Garamond"/>
          <w:sz w:val="24"/>
          <w:szCs w:val="24"/>
        </w:rPr>
        <w:t xml:space="preserve">By examining how multiple languages are used on physical displays, </w:t>
      </w:r>
      <w:r w:rsidR="004912BC" w:rsidRPr="00B813D6">
        <w:rPr>
          <w:rFonts w:ascii="Garamond" w:hAnsi="Garamond"/>
          <w:sz w:val="24"/>
          <w:szCs w:val="24"/>
        </w:rPr>
        <w:t xml:space="preserve">we seek to </w:t>
      </w:r>
      <w:r w:rsidR="00366AB3" w:rsidRPr="00B813D6">
        <w:rPr>
          <w:rFonts w:ascii="Garamond" w:hAnsi="Garamond"/>
          <w:sz w:val="24"/>
          <w:szCs w:val="24"/>
        </w:rPr>
        <w:t xml:space="preserve">gain valuable insights into social dynamics, and the evolving nature of communication in </w:t>
      </w:r>
      <w:r w:rsidR="004912BC" w:rsidRPr="00B813D6">
        <w:rPr>
          <w:rFonts w:ascii="Garamond" w:hAnsi="Garamond"/>
          <w:sz w:val="24"/>
          <w:szCs w:val="24"/>
        </w:rPr>
        <w:t xml:space="preserve">the Ilorin </w:t>
      </w:r>
      <w:r w:rsidR="00366AB3" w:rsidRPr="00B813D6">
        <w:rPr>
          <w:rFonts w:ascii="Garamond" w:hAnsi="Garamond"/>
          <w:sz w:val="24"/>
          <w:szCs w:val="24"/>
        </w:rPr>
        <w:t>multilingual environments.</w:t>
      </w:r>
    </w:p>
    <w:p w14:paraId="13052AEA" w14:textId="77777777" w:rsidR="00AF4C06" w:rsidRPr="00B813D6" w:rsidRDefault="00AF4C06" w:rsidP="005E256F">
      <w:pPr>
        <w:spacing w:line="480" w:lineRule="auto"/>
        <w:jc w:val="both"/>
        <w:rPr>
          <w:rFonts w:ascii="Garamond" w:hAnsi="Garamond"/>
          <w:b/>
          <w:bCs/>
          <w:sz w:val="24"/>
          <w:szCs w:val="24"/>
        </w:rPr>
      </w:pPr>
    </w:p>
    <w:p w14:paraId="6AEC4441" w14:textId="050CDB56" w:rsidR="00CA4BEA" w:rsidRPr="00B813D6" w:rsidRDefault="00A229E5" w:rsidP="005E256F">
      <w:pPr>
        <w:spacing w:line="480" w:lineRule="auto"/>
        <w:jc w:val="both"/>
        <w:rPr>
          <w:rFonts w:ascii="Garamond" w:hAnsi="Garamond"/>
          <w:sz w:val="24"/>
          <w:szCs w:val="24"/>
        </w:rPr>
      </w:pPr>
      <w:r w:rsidRPr="00B813D6">
        <w:rPr>
          <w:rFonts w:ascii="Garamond" w:hAnsi="Garamond"/>
          <w:b/>
          <w:bCs/>
          <w:sz w:val="24"/>
          <w:szCs w:val="24"/>
        </w:rPr>
        <w:lastRenderedPageBreak/>
        <w:t>Data Analysis:</w:t>
      </w:r>
      <w:r w:rsidR="00C96771" w:rsidRPr="00B813D6">
        <w:rPr>
          <w:rFonts w:ascii="Garamond" w:hAnsi="Garamond"/>
          <w:b/>
          <w:bCs/>
          <w:sz w:val="24"/>
          <w:szCs w:val="24"/>
        </w:rPr>
        <w:t xml:space="preserve"> </w:t>
      </w:r>
      <w:r w:rsidR="00D04664" w:rsidRPr="00B813D6">
        <w:rPr>
          <w:rFonts w:ascii="Garamond" w:hAnsi="Garamond"/>
          <w:b/>
          <w:bCs/>
          <w:sz w:val="24"/>
          <w:szCs w:val="24"/>
        </w:rPr>
        <w:t>(</w:t>
      </w:r>
      <w:r w:rsidR="00CA4BEA" w:rsidRPr="00B813D6">
        <w:rPr>
          <w:rFonts w:ascii="Garamond" w:hAnsi="Garamond"/>
          <w:b/>
          <w:bCs/>
          <w:sz w:val="24"/>
          <w:szCs w:val="24"/>
        </w:rPr>
        <w:t>Target</w:t>
      </w:r>
      <w:r w:rsidR="00D04664" w:rsidRPr="00B813D6">
        <w:rPr>
          <w:rFonts w:ascii="Garamond" w:hAnsi="Garamond"/>
          <w:b/>
          <w:bCs/>
          <w:sz w:val="24"/>
          <w:szCs w:val="24"/>
        </w:rPr>
        <w:t>)</w:t>
      </w:r>
      <w:r w:rsidR="00CA4BEA" w:rsidRPr="00B813D6">
        <w:rPr>
          <w:rFonts w:ascii="Garamond" w:hAnsi="Garamond"/>
          <w:b/>
          <w:bCs/>
          <w:sz w:val="24"/>
          <w:szCs w:val="24"/>
        </w:rPr>
        <w:t xml:space="preserve"> Linguistic and Cultural Resources in a Multilingual Landscape </w:t>
      </w:r>
    </w:p>
    <w:p w14:paraId="05035738" w14:textId="6103EEA8" w:rsidR="00CA4BEA" w:rsidRPr="00B813D6" w:rsidRDefault="006F4663" w:rsidP="005E256F">
      <w:pPr>
        <w:spacing w:line="480" w:lineRule="auto"/>
        <w:jc w:val="both"/>
        <w:rPr>
          <w:rFonts w:ascii="Garamond" w:hAnsi="Garamond"/>
          <w:sz w:val="24"/>
          <w:szCs w:val="24"/>
        </w:rPr>
      </w:pPr>
      <w:r w:rsidRPr="00B813D6">
        <w:rPr>
          <w:rFonts w:ascii="Garamond" w:hAnsi="Garamond"/>
          <w:sz w:val="24"/>
          <w:szCs w:val="24"/>
        </w:rPr>
        <w:t xml:space="preserve">The Yoruba-speaking </w:t>
      </w:r>
      <w:r w:rsidR="009612BE" w:rsidRPr="00B813D6">
        <w:rPr>
          <w:rFonts w:ascii="Garamond" w:hAnsi="Garamond"/>
          <w:sz w:val="24"/>
          <w:szCs w:val="24"/>
        </w:rPr>
        <w:t>study</w:t>
      </w:r>
      <w:r w:rsidR="009F6442">
        <w:rPr>
          <w:rFonts w:ascii="Garamond" w:hAnsi="Garamond"/>
          <w:sz w:val="24"/>
          <w:szCs w:val="24"/>
        </w:rPr>
        <w:t xml:space="preserve"> </w:t>
      </w:r>
      <w:r w:rsidR="009612BE" w:rsidRPr="00B813D6">
        <w:rPr>
          <w:rFonts w:ascii="Garamond" w:hAnsi="Garamond"/>
          <w:sz w:val="24"/>
          <w:szCs w:val="24"/>
        </w:rPr>
        <w:t>abroad sites</w:t>
      </w:r>
      <w:r w:rsidR="00CA4BEA" w:rsidRPr="00B813D6">
        <w:rPr>
          <w:rFonts w:ascii="Garamond" w:hAnsi="Garamond"/>
          <w:sz w:val="24"/>
          <w:szCs w:val="24"/>
        </w:rPr>
        <w:t xml:space="preserve">, much like the entire country, </w:t>
      </w:r>
      <w:r w:rsidR="00A66E8B" w:rsidRPr="00B813D6">
        <w:rPr>
          <w:rFonts w:ascii="Garamond" w:hAnsi="Garamond"/>
          <w:sz w:val="24"/>
          <w:szCs w:val="24"/>
        </w:rPr>
        <w:t>are</w:t>
      </w:r>
      <w:r w:rsidR="00CA4BEA" w:rsidRPr="00B813D6">
        <w:rPr>
          <w:rFonts w:ascii="Garamond" w:hAnsi="Garamond"/>
          <w:sz w:val="24"/>
          <w:szCs w:val="24"/>
        </w:rPr>
        <w:t xml:space="preserve"> marked by a rich </w:t>
      </w:r>
      <w:r w:rsidR="00447FF6" w:rsidRPr="00B813D6">
        <w:rPr>
          <w:rFonts w:ascii="Garamond" w:hAnsi="Garamond"/>
          <w:sz w:val="24"/>
          <w:szCs w:val="24"/>
        </w:rPr>
        <w:t>assembly</w:t>
      </w:r>
      <w:r w:rsidR="00CA4BEA" w:rsidRPr="00B813D6">
        <w:rPr>
          <w:rFonts w:ascii="Garamond" w:hAnsi="Garamond"/>
          <w:sz w:val="24"/>
          <w:szCs w:val="24"/>
        </w:rPr>
        <w:t xml:space="preserve"> of diverse languages coexisting within its borders.</w:t>
      </w:r>
      <w:r w:rsidR="00BB5BC6" w:rsidRPr="00B813D6">
        <w:rPr>
          <w:rFonts w:ascii="Garamond" w:hAnsi="Garamond"/>
          <w:sz w:val="24"/>
          <w:szCs w:val="24"/>
        </w:rPr>
        <w:t xml:space="preserve"> </w:t>
      </w:r>
      <w:r w:rsidR="00B411A8" w:rsidRPr="00B813D6">
        <w:rPr>
          <w:rFonts w:ascii="Garamond" w:hAnsi="Garamond"/>
          <w:sz w:val="24"/>
          <w:szCs w:val="24"/>
        </w:rPr>
        <w:t>L</w:t>
      </w:r>
      <w:r w:rsidR="00BB5BC6" w:rsidRPr="00B813D6">
        <w:rPr>
          <w:rFonts w:ascii="Garamond" w:hAnsi="Garamond"/>
          <w:sz w:val="24"/>
          <w:szCs w:val="24"/>
        </w:rPr>
        <w:t>earners</w:t>
      </w:r>
      <w:r w:rsidR="004A02B5" w:rsidRPr="00B813D6">
        <w:rPr>
          <w:rFonts w:ascii="Garamond" w:hAnsi="Garamond"/>
          <w:sz w:val="24"/>
          <w:szCs w:val="24"/>
        </w:rPr>
        <w:t xml:space="preserve">’ </w:t>
      </w:r>
      <w:r w:rsidR="008319D6" w:rsidRPr="00B813D6">
        <w:rPr>
          <w:rFonts w:ascii="Garamond" w:hAnsi="Garamond"/>
          <w:sz w:val="24"/>
          <w:szCs w:val="24"/>
        </w:rPr>
        <w:t>pedagogical practices</w:t>
      </w:r>
      <w:r w:rsidR="004A02B5" w:rsidRPr="00B813D6">
        <w:rPr>
          <w:rFonts w:ascii="Garamond" w:hAnsi="Garamond"/>
          <w:sz w:val="24"/>
          <w:szCs w:val="24"/>
        </w:rPr>
        <w:t>, nonetheless,</w:t>
      </w:r>
      <w:r w:rsidR="00A75298" w:rsidRPr="00B813D6">
        <w:rPr>
          <w:rFonts w:ascii="Garamond" w:hAnsi="Garamond"/>
          <w:sz w:val="24"/>
          <w:szCs w:val="24"/>
        </w:rPr>
        <w:t xml:space="preserve"> </w:t>
      </w:r>
      <w:r w:rsidR="004A02B5" w:rsidRPr="00B813D6">
        <w:rPr>
          <w:rFonts w:ascii="Garamond" w:hAnsi="Garamond"/>
          <w:sz w:val="24"/>
          <w:szCs w:val="24"/>
        </w:rPr>
        <w:t xml:space="preserve">are channeled to the target </w:t>
      </w:r>
      <w:r w:rsidR="00A75298" w:rsidRPr="00B813D6">
        <w:rPr>
          <w:rFonts w:ascii="Garamond" w:hAnsi="Garamond"/>
          <w:sz w:val="24"/>
          <w:szCs w:val="24"/>
        </w:rPr>
        <w:t>linguistic and semiotic resources</w:t>
      </w:r>
      <w:r w:rsidR="004A02B5" w:rsidRPr="00B813D6">
        <w:rPr>
          <w:rFonts w:ascii="Garamond" w:hAnsi="Garamond"/>
          <w:sz w:val="24"/>
          <w:szCs w:val="24"/>
        </w:rPr>
        <w:t xml:space="preserve">, with </w:t>
      </w:r>
      <w:r w:rsidR="00EE58A8" w:rsidRPr="00B813D6">
        <w:rPr>
          <w:rFonts w:ascii="Garamond" w:hAnsi="Garamond"/>
          <w:sz w:val="24"/>
          <w:szCs w:val="24"/>
        </w:rPr>
        <w:t>varying</w:t>
      </w:r>
      <w:r w:rsidR="004A02B5" w:rsidRPr="00B813D6">
        <w:rPr>
          <w:rFonts w:ascii="Garamond" w:hAnsi="Garamond"/>
          <w:sz w:val="24"/>
          <w:szCs w:val="24"/>
        </w:rPr>
        <w:t xml:space="preserve"> level</w:t>
      </w:r>
      <w:r w:rsidR="009F6442">
        <w:rPr>
          <w:rFonts w:ascii="Garamond" w:hAnsi="Garamond"/>
          <w:sz w:val="24"/>
          <w:szCs w:val="24"/>
        </w:rPr>
        <w:t>s</w:t>
      </w:r>
      <w:r w:rsidR="004A02B5" w:rsidRPr="00B813D6">
        <w:rPr>
          <w:rFonts w:ascii="Garamond" w:hAnsi="Garamond"/>
          <w:sz w:val="24"/>
          <w:szCs w:val="24"/>
        </w:rPr>
        <w:t xml:space="preserve"> of </w:t>
      </w:r>
      <w:r w:rsidR="00EE58A8" w:rsidRPr="00B813D6">
        <w:rPr>
          <w:rFonts w:ascii="Garamond" w:hAnsi="Garamond"/>
          <w:sz w:val="24"/>
          <w:szCs w:val="24"/>
        </w:rPr>
        <w:t>outcomes</w:t>
      </w:r>
      <w:r w:rsidR="00B411A8" w:rsidRPr="00B813D6">
        <w:rPr>
          <w:rFonts w:ascii="Garamond" w:hAnsi="Garamond"/>
          <w:sz w:val="24"/>
          <w:szCs w:val="24"/>
        </w:rPr>
        <w:t>.</w:t>
      </w:r>
      <w:r w:rsidR="00A66E8B" w:rsidRPr="00B813D6">
        <w:rPr>
          <w:rFonts w:ascii="Garamond" w:hAnsi="Garamond"/>
          <w:sz w:val="24"/>
          <w:szCs w:val="24"/>
        </w:rPr>
        <w:t xml:space="preserve"> We argue that the </w:t>
      </w:r>
      <w:r w:rsidR="00A32805" w:rsidRPr="00B813D6">
        <w:rPr>
          <w:rFonts w:ascii="Garamond" w:hAnsi="Garamond"/>
          <w:sz w:val="24"/>
          <w:szCs w:val="24"/>
        </w:rPr>
        <w:t>Ilorin public space</w:t>
      </w:r>
      <w:r w:rsidR="00B50F77" w:rsidRPr="00B813D6">
        <w:rPr>
          <w:rFonts w:ascii="Garamond" w:hAnsi="Garamond"/>
          <w:sz w:val="24"/>
          <w:szCs w:val="24"/>
        </w:rPr>
        <w:t>s offer similar</w:t>
      </w:r>
      <w:r w:rsidR="00A66E8B" w:rsidRPr="00B813D6">
        <w:rPr>
          <w:rFonts w:ascii="Garamond" w:hAnsi="Garamond"/>
          <w:sz w:val="24"/>
          <w:szCs w:val="24"/>
        </w:rPr>
        <w:t xml:space="preserve"> </w:t>
      </w:r>
      <w:r w:rsidR="00A32805" w:rsidRPr="00B813D6">
        <w:rPr>
          <w:rFonts w:ascii="Garamond" w:hAnsi="Garamond"/>
          <w:sz w:val="24"/>
          <w:szCs w:val="24"/>
        </w:rPr>
        <w:t>soci</w:t>
      </w:r>
      <w:r w:rsidR="00B50F77" w:rsidRPr="00B813D6">
        <w:rPr>
          <w:rFonts w:ascii="Garamond" w:hAnsi="Garamond"/>
          <w:sz w:val="24"/>
          <w:szCs w:val="24"/>
        </w:rPr>
        <w:t>o</w:t>
      </w:r>
      <w:r w:rsidR="00A32805" w:rsidRPr="00B813D6">
        <w:rPr>
          <w:rFonts w:ascii="Garamond" w:hAnsi="Garamond"/>
          <w:sz w:val="24"/>
          <w:szCs w:val="24"/>
        </w:rPr>
        <w:t>linguistic condition</w:t>
      </w:r>
      <w:r w:rsidR="009F6442">
        <w:rPr>
          <w:rFonts w:ascii="Garamond" w:hAnsi="Garamond"/>
          <w:sz w:val="24"/>
          <w:szCs w:val="24"/>
        </w:rPr>
        <w:t>s</w:t>
      </w:r>
      <w:r w:rsidR="00777EC9" w:rsidRPr="00B813D6">
        <w:rPr>
          <w:rFonts w:ascii="Garamond" w:hAnsi="Garamond"/>
          <w:sz w:val="24"/>
          <w:szCs w:val="24"/>
        </w:rPr>
        <w:t>, in which Yoruba-prominent multilingualis</w:t>
      </w:r>
      <w:r w:rsidR="00D462EB" w:rsidRPr="00B813D6">
        <w:rPr>
          <w:rFonts w:ascii="Garamond" w:hAnsi="Garamond"/>
          <w:sz w:val="24"/>
          <w:szCs w:val="24"/>
        </w:rPr>
        <w:t xml:space="preserve">m can </w:t>
      </w:r>
      <w:r w:rsidR="00BB5BC6" w:rsidRPr="00B813D6">
        <w:rPr>
          <w:rFonts w:ascii="Garamond" w:hAnsi="Garamond"/>
          <w:sz w:val="24"/>
          <w:szCs w:val="24"/>
        </w:rPr>
        <w:t xml:space="preserve">offer that target language and cultural experience to </w:t>
      </w:r>
      <w:r w:rsidR="00EE58A8" w:rsidRPr="00B813D6">
        <w:rPr>
          <w:rFonts w:ascii="Garamond" w:hAnsi="Garamond"/>
          <w:sz w:val="24"/>
          <w:szCs w:val="24"/>
        </w:rPr>
        <w:t>learners</w:t>
      </w:r>
      <w:r w:rsidR="00BB5BC6" w:rsidRPr="00B813D6">
        <w:rPr>
          <w:rFonts w:ascii="Garamond" w:hAnsi="Garamond"/>
          <w:sz w:val="24"/>
          <w:szCs w:val="24"/>
        </w:rPr>
        <w:t>.</w:t>
      </w:r>
      <w:r w:rsidR="00A66E8B" w:rsidRPr="00B813D6">
        <w:rPr>
          <w:rFonts w:ascii="Garamond" w:hAnsi="Garamond"/>
          <w:sz w:val="24"/>
          <w:szCs w:val="24"/>
        </w:rPr>
        <w:t xml:space="preserve"> </w:t>
      </w:r>
      <w:r w:rsidR="00E55A10" w:rsidRPr="00B813D6">
        <w:rPr>
          <w:rFonts w:ascii="Garamond" w:hAnsi="Garamond"/>
          <w:sz w:val="24"/>
          <w:szCs w:val="24"/>
        </w:rPr>
        <w:t xml:space="preserve">This </w:t>
      </w:r>
      <w:r w:rsidR="00CA4BEA" w:rsidRPr="00B813D6">
        <w:rPr>
          <w:rFonts w:ascii="Garamond" w:hAnsi="Garamond"/>
          <w:sz w:val="24"/>
          <w:szCs w:val="24"/>
        </w:rPr>
        <w:t>section highlights how multiple languages in this context interact with and influence the everyday practices of the Ilorin public place, creating a unique sociolinguistic environment.</w:t>
      </w:r>
    </w:p>
    <w:p w14:paraId="3E6CB1C2" w14:textId="77777777" w:rsidR="00CA4BEA" w:rsidRPr="00B813D6" w:rsidRDefault="00CA4BEA" w:rsidP="00E024C4">
      <w:pPr>
        <w:spacing w:line="240" w:lineRule="auto"/>
        <w:jc w:val="both"/>
        <w:rPr>
          <w:rFonts w:ascii="Garamond" w:hAnsi="Garamond"/>
          <w:sz w:val="24"/>
          <w:szCs w:val="24"/>
        </w:rPr>
      </w:pPr>
    </w:p>
    <w:p w14:paraId="35C35815" w14:textId="35006776" w:rsidR="00A901B1" w:rsidRPr="00B813D6" w:rsidRDefault="00A901B1" w:rsidP="005E256F">
      <w:pPr>
        <w:spacing w:line="480" w:lineRule="auto"/>
        <w:jc w:val="both"/>
        <w:rPr>
          <w:rFonts w:ascii="Garamond" w:hAnsi="Garamond"/>
          <w:b/>
          <w:bCs/>
          <w:i/>
          <w:iCs/>
          <w:sz w:val="24"/>
          <w:szCs w:val="24"/>
        </w:rPr>
      </w:pPr>
      <w:r w:rsidRPr="00B813D6">
        <w:rPr>
          <w:rFonts w:ascii="Garamond" w:hAnsi="Garamond"/>
          <w:b/>
          <w:bCs/>
          <w:i/>
          <w:iCs/>
          <w:sz w:val="24"/>
          <w:szCs w:val="24"/>
        </w:rPr>
        <w:t>Lopsided</w:t>
      </w:r>
      <w:r w:rsidR="00711F6D" w:rsidRPr="00B813D6">
        <w:rPr>
          <w:rFonts w:ascii="Garamond" w:hAnsi="Garamond"/>
          <w:b/>
          <w:bCs/>
          <w:i/>
          <w:iCs/>
          <w:sz w:val="24"/>
          <w:szCs w:val="24"/>
        </w:rPr>
        <w:t xml:space="preserve"> </w:t>
      </w:r>
      <w:r w:rsidR="006B6636" w:rsidRPr="00B813D6">
        <w:rPr>
          <w:rFonts w:ascii="Garamond" w:hAnsi="Garamond"/>
          <w:b/>
          <w:bCs/>
          <w:i/>
          <w:iCs/>
          <w:sz w:val="24"/>
          <w:szCs w:val="24"/>
        </w:rPr>
        <w:t xml:space="preserve">Display of </w:t>
      </w:r>
      <w:r w:rsidR="00711F6D" w:rsidRPr="00B813D6">
        <w:rPr>
          <w:rFonts w:ascii="Garamond" w:hAnsi="Garamond"/>
          <w:b/>
          <w:bCs/>
          <w:i/>
          <w:iCs/>
          <w:sz w:val="24"/>
          <w:szCs w:val="24"/>
        </w:rPr>
        <w:t>English</w:t>
      </w:r>
      <w:r w:rsidR="00CD47D5" w:rsidRPr="00B813D6">
        <w:rPr>
          <w:rFonts w:ascii="Garamond" w:hAnsi="Garamond"/>
          <w:b/>
          <w:bCs/>
          <w:i/>
          <w:iCs/>
          <w:sz w:val="24"/>
          <w:szCs w:val="24"/>
        </w:rPr>
        <w:t>-Medium</w:t>
      </w:r>
      <w:r w:rsidR="006B6636" w:rsidRPr="00B813D6">
        <w:rPr>
          <w:rFonts w:ascii="Garamond" w:hAnsi="Garamond"/>
          <w:b/>
          <w:bCs/>
          <w:i/>
          <w:iCs/>
          <w:sz w:val="24"/>
          <w:szCs w:val="24"/>
        </w:rPr>
        <w:t xml:space="preserve"> Signs</w:t>
      </w:r>
      <w:r w:rsidRPr="00B813D6">
        <w:rPr>
          <w:rFonts w:ascii="Garamond" w:hAnsi="Garamond"/>
          <w:b/>
          <w:bCs/>
          <w:i/>
          <w:iCs/>
          <w:sz w:val="24"/>
          <w:szCs w:val="24"/>
        </w:rPr>
        <w:t xml:space="preserve">. </w:t>
      </w:r>
    </w:p>
    <w:p w14:paraId="775B1ACA" w14:textId="6EE78BA1" w:rsidR="00D15640" w:rsidRPr="00B813D6" w:rsidRDefault="004D2629" w:rsidP="005E256F">
      <w:pPr>
        <w:spacing w:line="480" w:lineRule="auto"/>
        <w:jc w:val="both"/>
        <w:rPr>
          <w:rFonts w:ascii="Garamond" w:hAnsi="Garamond"/>
          <w:sz w:val="24"/>
          <w:szCs w:val="24"/>
        </w:rPr>
      </w:pPr>
      <w:r w:rsidRPr="00B813D6">
        <w:rPr>
          <w:rFonts w:ascii="Garamond" w:hAnsi="Garamond"/>
          <w:sz w:val="24"/>
          <w:szCs w:val="24"/>
        </w:rPr>
        <w:t xml:space="preserve">The prevalence of English </w:t>
      </w:r>
      <w:r w:rsidR="00461687" w:rsidRPr="00B813D6">
        <w:rPr>
          <w:rFonts w:ascii="Garamond" w:hAnsi="Garamond"/>
          <w:sz w:val="24"/>
          <w:szCs w:val="24"/>
        </w:rPr>
        <w:t xml:space="preserve">texts </w:t>
      </w:r>
      <w:r w:rsidR="002C3319" w:rsidRPr="00B813D6">
        <w:rPr>
          <w:rFonts w:ascii="Garamond" w:hAnsi="Garamond"/>
          <w:sz w:val="24"/>
          <w:szCs w:val="24"/>
        </w:rPr>
        <w:t xml:space="preserve">was expected as we </w:t>
      </w:r>
      <w:r w:rsidR="00D07958" w:rsidRPr="00B813D6">
        <w:rPr>
          <w:rFonts w:ascii="Garamond" w:hAnsi="Garamond"/>
          <w:sz w:val="24"/>
          <w:szCs w:val="24"/>
        </w:rPr>
        <w:t>explored the data</w:t>
      </w:r>
      <w:r w:rsidRPr="00B813D6">
        <w:rPr>
          <w:rFonts w:ascii="Garamond" w:hAnsi="Garamond"/>
          <w:sz w:val="24"/>
          <w:szCs w:val="24"/>
        </w:rPr>
        <w:t xml:space="preserve"> </w:t>
      </w:r>
      <w:r w:rsidR="00E512BD" w:rsidRPr="00B813D6">
        <w:rPr>
          <w:rFonts w:ascii="Garamond" w:hAnsi="Garamond"/>
          <w:sz w:val="24"/>
          <w:szCs w:val="24"/>
        </w:rPr>
        <w:t xml:space="preserve">of </w:t>
      </w:r>
      <w:r w:rsidR="009F6442">
        <w:rPr>
          <w:rFonts w:ascii="Garamond" w:hAnsi="Garamond"/>
          <w:sz w:val="24"/>
          <w:szCs w:val="24"/>
        </w:rPr>
        <w:t xml:space="preserve">the </w:t>
      </w:r>
      <w:r w:rsidR="00537FBB" w:rsidRPr="00B813D6">
        <w:rPr>
          <w:rFonts w:ascii="Garamond" w:hAnsi="Garamond"/>
          <w:sz w:val="24"/>
          <w:szCs w:val="24"/>
        </w:rPr>
        <w:t xml:space="preserve">Ilorin </w:t>
      </w:r>
      <w:r w:rsidR="00E512BD" w:rsidRPr="00B813D6">
        <w:rPr>
          <w:rFonts w:ascii="Garamond" w:hAnsi="Garamond"/>
          <w:sz w:val="24"/>
          <w:szCs w:val="24"/>
        </w:rPr>
        <w:t>lingu</w:t>
      </w:r>
      <w:r w:rsidR="00537FBB" w:rsidRPr="00B813D6">
        <w:rPr>
          <w:rFonts w:ascii="Garamond" w:hAnsi="Garamond"/>
          <w:sz w:val="24"/>
          <w:szCs w:val="24"/>
        </w:rPr>
        <w:t xml:space="preserve">istic </w:t>
      </w:r>
      <w:r w:rsidR="00B44DCC" w:rsidRPr="00B813D6">
        <w:rPr>
          <w:rFonts w:ascii="Garamond" w:hAnsi="Garamond"/>
          <w:sz w:val="24"/>
          <w:szCs w:val="24"/>
        </w:rPr>
        <w:t>landscape,</w:t>
      </w:r>
      <w:r w:rsidR="00537FBB" w:rsidRPr="00B813D6">
        <w:rPr>
          <w:rFonts w:ascii="Garamond" w:hAnsi="Garamond"/>
          <w:sz w:val="24"/>
          <w:szCs w:val="24"/>
        </w:rPr>
        <w:t xml:space="preserve"> and this i</w:t>
      </w:r>
      <w:r w:rsidRPr="00B813D6">
        <w:rPr>
          <w:rFonts w:ascii="Garamond" w:hAnsi="Garamond"/>
          <w:sz w:val="24"/>
          <w:szCs w:val="24"/>
        </w:rPr>
        <w:t xml:space="preserve">s strikingly evident from our signage data analysis. Out of 168 pictures of signage taken across various streets in Ilorin, a significant 82 (48.8%) display textual content entirely in monolingual English. This dominance is further reinforced by the presence of 61 signs (36.3%) containing a mix of English and other languages. In contrast, monolingual Yoruba signs account for only 10 (6%), while monolingual Arabic signs represent 15 (8.9%) of the total. </w:t>
      </w:r>
      <w:r w:rsidR="007D72B1" w:rsidRPr="00B813D6">
        <w:rPr>
          <w:rFonts w:ascii="Garamond" w:hAnsi="Garamond"/>
          <w:sz w:val="24"/>
          <w:szCs w:val="24"/>
        </w:rPr>
        <w:t>M</w:t>
      </w:r>
      <w:r w:rsidRPr="00B813D6">
        <w:rPr>
          <w:rFonts w:ascii="Garamond" w:hAnsi="Garamond"/>
          <w:sz w:val="24"/>
          <w:szCs w:val="24"/>
        </w:rPr>
        <w:t>ultilingual signs make up a substantial portion of the landscape</w:t>
      </w:r>
      <w:r w:rsidR="0018065E" w:rsidRPr="00B813D6">
        <w:rPr>
          <w:rFonts w:ascii="Garamond" w:hAnsi="Garamond"/>
          <w:sz w:val="24"/>
          <w:szCs w:val="24"/>
        </w:rPr>
        <w:t>. We observed a</w:t>
      </w:r>
      <w:r w:rsidRPr="00B813D6">
        <w:rPr>
          <w:rFonts w:ascii="Garamond" w:hAnsi="Garamond"/>
          <w:sz w:val="24"/>
          <w:szCs w:val="24"/>
        </w:rPr>
        <w:t xml:space="preserve"> predominant</w:t>
      </w:r>
      <w:r w:rsidR="0018065E" w:rsidRPr="00B813D6">
        <w:rPr>
          <w:rFonts w:ascii="Garamond" w:hAnsi="Garamond"/>
          <w:sz w:val="24"/>
          <w:szCs w:val="24"/>
        </w:rPr>
        <w:t xml:space="preserve"> </w:t>
      </w:r>
      <w:r w:rsidRPr="00B813D6">
        <w:rPr>
          <w:rFonts w:ascii="Garamond" w:hAnsi="Garamond"/>
          <w:sz w:val="24"/>
          <w:szCs w:val="24"/>
        </w:rPr>
        <w:t>combination of Yoruba and English</w:t>
      </w:r>
      <w:r w:rsidR="0018065E" w:rsidRPr="00B813D6">
        <w:rPr>
          <w:rFonts w:ascii="Garamond" w:hAnsi="Garamond"/>
          <w:sz w:val="24"/>
          <w:szCs w:val="24"/>
        </w:rPr>
        <w:t xml:space="preserve">, totaling </w:t>
      </w:r>
      <w:r w:rsidRPr="00B813D6">
        <w:rPr>
          <w:rFonts w:ascii="Garamond" w:hAnsi="Garamond"/>
          <w:sz w:val="24"/>
          <w:szCs w:val="24"/>
        </w:rPr>
        <w:t>80 (47.6%)</w:t>
      </w:r>
      <w:r w:rsidR="0018065E" w:rsidRPr="00B813D6">
        <w:rPr>
          <w:rFonts w:ascii="Garamond" w:hAnsi="Garamond"/>
          <w:sz w:val="24"/>
          <w:szCs w:val="24"/>
        </w:rPr>
        <w:t xml:space="preserve"> of the data</w:t>
      </w:r>
      <w:r w:rsidR="007658F8" w:rsidRPr="00B813D6">
        <w:rPr>
          <w:rFonts w:ascii="Garamond" w:hAnsi="Garamond"/>
          <w:sz w:val="24"/>
          <w:szCs w:val="24"/>
        </w:rPr>
        <w:t>, which are of</w:t>
      </w:r>
      <w:r w:rsidR="007658F8" w:rsidRPr="00B813D6">
        <w:rPr>
          <w:rFonts w:ascii="Garamond" w:hAnsi="Garamond"/>
          <w:sz w:val="24"/>
          <w:szCs w:val="24"/>
        </w:rPr>
        <w:t xml:space="preserve"> most significan</w:t>
      </w:r>
      <w:r w:rsidR="007658F8" w:rsidRPr="00B813D6">
        <w:rPr>
          <w:rFonts w:ascii="Garamond" w:hAnsi="Garamond"/>
          <w:sz w:val="24"/>
          <w:szCs w:val="24"/>
        </w:rPr>
        <w:t>ce</w:t>
      </w:r>
      <w:r w:rsidR="007658F8" w:rsidRPr="00B813D6">
        <w:rPr>
          <w:rFonts w:ascii="Garamond" w:hAnsi="Garamond"/>
          <w:sz w:val="24"/>
          <w:szCs w:val="24"/>
        </w:rPr>
        <w:t xml:space="preserve"> to </w:t>
      </w:r>
      <w:r w:rsidR="007658F8" w:rsidRPr="00B813D6">
        <w:rPr>
          <w:rFonts w:ascii="Garamond" w:hAnsi="Garamond"/>
          <w:sz w:val="24"/>
          <w:szCs w:val="24"/>
        </w:rPr>
        <w:t xml:space="preserve">our </w:t>
      </w:r>
      <w:r w:rsidR="006D5261" w:rsidRPr="00B813D6">
        <w:rPr>
          <w:rFonts w:ascii="Garamond" w:hAnsi="Garamond"/>
          <w:sz w:val="24"/>
          <w:szCs w:val="24"/>
        </w:rPr>
        <w:t>argument for language study abroad</w:t>
      </w:r>
      <w:r w:rsidRPr="00B813D6">
        <w:rPr>
          <w:rFonts w:ascii="Garamond" w:hAnsi="Garamond"/>
          <w:sz w:val="24"/>
          <w:szCs w:val="24"/>
        </w:rPr>
        <w:t>. Other languages present in the multilingual signs include Arabic and Hausa</w:t>
      </w:r>
      <w:r w:rsidR="006D5261" w:rsidRPr="00B813D6">
        <w:rPr>
          <w:rFonts w:ascii="Garamond" w:hAnsi="Garamond"/>
          <w:sz w:val="24"/>
          <w:szCs w:val="24"/>
        </w:rPr>
        <w:t xml:space="preserve"> at varying combinations</w:t>
      </w:r>
      <w:r w:rsidRPr="00B813D6">
        <w:rPr>
          <w:rFonts w:ascii="Garamond" w:hAnsi="Garamond"/>
          <w:sz w:val="24"/>
          <w:szCs w:val="24"/>
        </w:rPr>
        <w:t xml:space="preserve">. </w:t>
      </w:r>
    </w:p>
    <w:p w14:paraId="5C55EAAA" w14:textId="49BC028A" w:rsidR="00384759" w:rsidRPr="00B813D6" w:rsidRDefault="00F425DF" w:rsidP="005E256F">
      <w:pPr>
        <w:spacing w:line="480" w:lineRule="auto"/>
        <w:jc w:val="both"/>
        <w:rPr>
          <w:rFonts w:ascii="Garamond" w:hAnsi="Garamond"/>
          <w:sz w:val="24"/>
          <w:szCs w:val="24"/>
        </w:rPr>
      </w:pPr>
      <w:r w:rsidRPr="00B813D6">
        <w:rPr>
          <w:rFonts w:ascii="Garamond" w:hAnsi="Garamond"/>
          <w:sz w:val="24"/>
          <w:szCs w:val="24"/>
        </w:rPr>
        <w:t xml:space="preserve">The dominance of English both in monolingual presentations and in multilingual displays, </w:t>
      </w:r>
      <w:r w:rsidR="00ED6756">
        <w:rPr>
          <w:rFonts w:ascii="Garamond" w:hAnsi="Garamond"/>
          <w:sz w:val="24"/>
          <w:szCs w:val="24"/>
        </w:rPr>
        <w:t>is</w:t>
      </w:r>
      <w:r w:rsidR="00A948AC" w:rsidRPr="00B813D6">
        <w:rPr>
          <w:rFonts w:ascii="Garamond" w:hAnsi="Garamond"/>
          <w:sz w:val="24"/>
          <w:szCs w:val="24"/>
        </w:rPr>
        <w:t xml:space="preserve"> visible in both the government and commercial signs</w:t>
      </w:r>
      <w:r w:rsidRPr="00B813D6">
        <w:rPr>
          <w:rFonts w:ascii="Garamond" w:hAnsi="Garamond"/>
          <w:sz w:val="24"/>
          <w:szCs w:val="24"/>
        </w:rPr>
        <w:t xml:space="preserve">. For instance, the image below (Figure </w:t>
      </w:r>
      <w:r w:rsidRPr="00B813D6">
        <w:rPr>
          <w:rFonts w:ascii="Garamond" w:hAnsi="Garamond"/>
          <w:sz w:val="24"/>
          <w:szCs w:val="24"/>
        </w:rPr>
        <w:t>1</w:t>
      </w:r>
      <w:r w:rsidRPr="00B813D6">
        <w:rPr>
          <w:rFonts w:ascii="Garamond" w:hAnsi="Garamond"/>
          <w:sz w:val="24"/>
          <w:szCs w:val="24"/>
        </w:rPr>
        <w:t xml:space="preserve">), presents </w:t>
      </w:r>
      <w:r w:rsidR="00067AAB" w:rsidRPr="00B813D6">
        <w:rPr>
          <w:rFonts w:ascii="Garamond" w:hAnsi="Garamond"/>
          <w:sz w:val="24"/>
          <w:szCs w:val="24"/>
        </w:rPr>
        <w:t>a</w:t>
      </w:r>
      <w:r w:rsidR="00591DE3" w:rsidRPr="00B813D6">
        <w:rPr>
          <w:rFonts w:ascii="Garamond" w:hAnsi="Garamond"/>
          <w:sz w:val="24"/>
          <w:szCs w:val="24"/>
        </w:rPr>
        <w:t xml:space="preserve"> cluster of signpost</w:t>
      </w:r>
      <w:r w:rsidR="00384759" w:rsidRPr="00B813D6">
        <w:rPr>
          <w:rFonts w:ascii="Garamond" w:hAnsi="Garamond"/>
          <w:sz w:val="24"/>
          <w:szCs w:val="24"/>
        </w:rPr>
        <w:t xml:space="preserve">s </w:t>
      </w:r>
      <w:r w:rsidR="009D00ED">
        <w:rPr>
          <w:rFonts w:ascii="Garamond" w:hAnsi="Garamond"/>
          <w:sz w:val="24"/>
          <w:szCs w:val="24"/>
        </w:rPr>
        <w:t>in</w:t>
      </w:r>
      <w:r w:rsidR="00384759" w:rsidRPr="00B813D6">
        <w:rPr>
          <w:rFonts w:ascii="Garamond" w:hAnsi="Garamond"/>
          <w:sz w:val="24"/>
          <w:szCs w:val="24"/>
        </w:rPr>
        <w:t xml:space="preserve"> </w:t>
      </w:r>
      <w:r w:rsidR="00384759" w:rsidRPr="00B813D6">
        <w:rPr>
          <w:rFonts w:ascii="Garamond" w:hAnsi="Garamond"/>
          <w:sz w:val="24"/>
          <w:szCs w:val="24"/>
        </w:rPr>
        <w:t>government and public service settings</w:t>
      </w:r>
      <w:r w:rsidR="00384759" w:rsidRPr="00B813D6">
        <w:rPr>
          <w:rFonts w:ascii="Garamond" w:hAnsi="Garamond"/>
          <w:sz w:val="24"/>
          <w:szCs w:val="24"/>
        </w:rPr>
        <w:t>.</w:t>
      </w:r>
    </w:p>
    <w:tbl>
      <w:tblPr>
        <w:tblStyle w:val="TableGrid"/>
        <w:tblW w:w="0" w:type="auto"/>
        <w:tblLook w:val="04A0" w:firstRow="1" w:lastRow="0" w:firstColumn="1" w:lastColumn="0" w:noHBand="0" w:noVBand="1"/>
      </w:tblPr>
      <w:tblGrid>
        <w:gridCol w:w="9350"/>
      </w:tblGrid>
      <w:tr w:rsidR="00B813D6" w:rsidRPr="00B813D6" w14:paraId="3E8E1720" w14:textId="77777777" w:rsidTr="00CA2CE3">
        <w:tc>
          <w:tcPr>
            <w:tcW w:w="9350" w:type="dxa"/>
          </w:tcPr>
          <w:p w14:paraId="788C6F13" w14:textId="4FAACF83" w:rsidR="00CA2CE3" w:rsidRPr="00B813D6" w:rsidRDefault="00CA2CE3" w:rsidP="005E256F">
            <w:pPr>
              <w:spacing w:line="480" w:lineRule="auto"/>
              <w:jc w:val="both"/>
              <w:rPr>
                <w:rFonts w:ascii="Garamond" w:hAnsi="Garamond"/>
                <w:sz w:val="24"/>
                <w:szCs w:val="24"/>
              </w:rPr>
            </w:pPr>
            <w:r w:rsidRPr="00B813D6">
              <w:rPr>
                <w:rFonts w:ascii="Garamond" w:hAnsi="Garamond"/>
                <w:sz w:val="24"/>
                <w:szCs w:val="24"/>
              </w:rPr>
              <w:lastRenderedPageBreak/>
              <w:drawing>
                <wp:inline distT="0" distB="0" distL="0" distR="0" wp14:anchorId="66E7B805" wp14:editId="628B7314">
                  <wp:extent cx="5943600" cy="334772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3600" cy="3347720"/>
                          </a:xfrm>
                          <a:prstGeom prst="rect">
                            <a:avLst/>
                          </a:prstGeom>
                        </pic:spPr>
                      </pic:pic>
                    </a:graphicData>
                  </a:graphic>
                </wp:inline>
              </w:drawing>
            </w:r>
          </w:p>
        </w:tc>
      </w:tr>
      <w:tr w:rsidR="00B813D6" w:rsidRPr="00B813D6" w14:paraId="3C292B8F" w14:textId="77777777" w:rsidTr="00CA2CE3">
        <w:tc>
          <w:tcPr>
            <w:tcW w:w="9350" w:type="dxa"/>
          </w:tcPr>
          <w:p w14:paraId="6C19FDC4" w14:textId="5CFD366F" w:rsidR="00CA2CE3" w:rsidRPr="00B813D6" w:rsidRDefault="00E53732" w:rsidP="005E256F">
            <w:pPr>
              <w:pStyle w:val="Default"/>
              <w:spacing w:line="480" w:lineRule="auto"/>
              <w:jc w:val="both"/>
              <w:rPr>
                <w:rFonts w:ascii="Garamond" w:hAnsi="Garamond"/>
                <w:color w:val="auto"/>
              </w:rPr>
            </w:pPr>
            <w:r w:rsidRPr="00B813D6">
              <w:rPr>
                <w:rFonts w:ascii="Garamond" w:hAnsi="Garamond"/>
                <w:color w:val="auto"/>
              </w:rPr>
              <w:t xml:space="preserve">Figure </w:t>
            </w:r>
            <w:r w:rsidR="00067AAB" w:rsidRPr="00B813D6">
              <w:rPr>
                <w:rFonts w:ascii="Garamond" w:hAnsi="Garamond"/>
                <w:color w:val="auto"/>
              </w:rPr>
              <w:t>1</w:t>
            </w:r>
            <w:r w:rsidRPr="00B813D6">
              <w:rPr>
                <w:rFonts w:ascii="Garamond" w:hAnsi="Garamond"/>
                <w:color w:val="auto"/>
              </w:rPr>
              <w:t xml:space="preserve">: </w:t>
            </w:r>
            <w:r w:rsidR="00067AAB" w:rsidRPr="00B813D6">
              <w:rPr>
                <w:rFonts w:ascii="Garamond" w:hAnsi="Garamond"/>
                <w:color w:val="auto"/>
              </w:rPr>
              <w:t>signposts at</w:t>
            </w:r>
            <w:r w:rsidR="00C4045D">
              <w:rPr>
                <w:rFonts w:ascii="Garamond" w:hAnsi="Garamond"/>
                <w:color w:val="auto"/>
              </w:rPr>
              <w:t xml:space="preserve"> the</w:t>
            </w:r>
            <w:r w:rsidR="00067AAB" w:rsidRPr="00B813D6">
              <w:rPr>
                <w:rFonts w:ascii="Garamond" w:hAnsi="Garamond"/>
                <w:color w:val="auto"/>
              </w:rPr>
              <w:t xml:space="preserve"> government and public service settings</w:t>
            </w:r>
            <w:r w:rsidR="00C4045D">
              <w:rPr>
                <w:rFonts w:ascii="Garamond" w:hAnsi="Garamond"/>
                <w:color w:val="auto"/>
              </w:rPr>
              <w:t>,</w:t>
            </w:r>
            <w:r w:rsidR="00067AAB" w:rsidRPr="00B813D6">
              <w:rPr>
                <w:rFonts w:ascii="Garamond" w:hAnsi="Garamond"/>
                <w:color w:val="auto"/>
              </w:rPr>
              <w:t xml:space="preserve"> </w:t>
            </w:r>
            <w:r w:rsidR="00C4045D">
              <w:rPr>
                <w:rFonts w:ascii="Garamond" w:hAnsi="Garamond"/>
                <w:color w:val="auto"/>
              </w:rPr>
              <w:t xml:space="preserve">presented </w:t>
            </w:r>
            <w:r w:rsidRPr="00B813D6">
              <w:rPr>
                <w:rFonts w:ascii="Garamond" w:hAnsi="Garamond"/>
                <w:color w:val="auto"/>
              </w:rPr>
              <w:t xml:space="preserve">in </w:t>
            </w:r>
            <w:r w:rsidR="00067AAB" w:rsidRPr="00B813D6">
              <w:rPr>
                <w:rFonts w:ascii="Garamond" w:hAnsi="Garamond"/>
                <w:color w:val="auto"/>
              </w:rPr>
              <w:t xml:space="preserve">monolingual </w:t>
            </w:r>
            <w:r w:rsidRPr="00B813D6">
              <w:rPr>
                <w:rFonts w:ascii="Garamond" w:hAnsi="Garamond"/>
                <w:color w:val="auto"/>
              </w:rPr>
              <w:t xml:space="preserve">English </w:t>
            </w:r>
          </w:p>
        </w:tc>
      </w:tr>
    </w:tbl>
    <w:p w14:paraId="65609F7B" w14:textId="77777777" w:rsidR="00D32082" w:rsidRPr="00B813D6" w:rsidRDefault="00D32082" w:rsidP="005E256F">
      <w:pPr>
        <w:spacing w:line="480" w:lineRule="auto"/>
        <w:jc w:val="both"/>
        <w:rPr>
          <w:rFonts w:ascii="Garamond" w:hAnsi="Garamond"/>
          <w:sz w:val="24"/>
          <w:szCs w:val="24"/>
        </w:rPr>
      </w:pPr>
    </w:p>
    <w:p w14:paraId="31173DBB" w14:textId="15F7DDDA" w:rsidR="000F0723" w:rsidRPr="00B813D6" w:rsidRDefault="008D62A7" w:rsidP="005E256F">
      <w:pPr>
        <w:spacing w:line="480" w:lineRule="auto"/>
        <w:jc w:val="both"/>
        <w:rPr>
          <w:rFonts w:ascii="Garamond" w:hAnsi="Garamond"/>
          <w:sz w:val="24"/>
          <w:szCs w:val="24"/>
        </w:rPr>
      </w:pPr>
      <w:r w:rsidRPr="00B813D6">
        <w:rPr>
          <w:rFonts w:ascii="Garamond" w:hAnsi="Garamond"/>
          <w:sz w:val="24"/>
          <w:szCs w:val="24"/>
        </w:rPr>
        <w:t>Signage as the above</w:t>
      </w:r>
      <w:r w:rsidRPr="00B813D6">
        <w:rPr>
          <w:rFonts w:ascii="Garamond" w:hAnsi="Garamond"/>
          <w:sz w:val="24"/>
          <w:szCs w:val="24"/>
        </w:rPr>
        <w:t xml:space="preserve"> demonstrates a clear dominance of English-medium signs, reflecting the city's sociolinguistic features that are common across Yoruba-speaking communities in post-colonial Nigeria. This prevalence of English is not surprising, given its status as the official language and its prestigious social position in the country. The preponderance of English in public signage aligns with the broader linguistic trends observed in other Yoruba-speaking areas, where English plays a significant role in official, educational, and commercial contexts (</w:t>
      </w:r>
      <w:proofErr w:type="spellStart"/>
      <w:r w:rsidRPr="00B813D6">
        <w:rPr>
          <w:rFonts w:ascii="Garamond" w:hAnsi="Garamond"/>
          <w:sz w:val="24"/>
          <w:szCs w:val="24"/>
        </w:rPr>
        <w:t>Oloso</w:t>
      </w:r>
      <w:proofErr w:type="spellEnd"/>
      <w:r w:rsidRPr="00B813D6">
        <w:rPr>
          <w:rFonts w:ascii="Garamond" w:hAnsi="Garamond"/>
          <w:sz w:val="24"/>
          <w:szCs w:val="24"/>
        </w:rPr>
        <w:t xml:space="preserve">, 2018). </w:t>
      </w:r>
    </w:p>
    <w:p w14:paraId="6E1E918E" w14:textId="77777777" w:rsidR="00C62ECB" w:rsidRPr="00B813D6" w:rsidRDefault="00C62ECB" w:rsidP="001F1EB1">
      <w:pPr>
        <w:spacing w:line="240" w:lineRule="auto"/>
        <w:jc w:val="both"/>
        <w:rPr>
          <w:rFonts w:ascii="Garamond" w:hAnsi="Garamond"/>
          <w:sz w:val="24"/>
          <w:szCs w:val="24"/>
        </w:rPr>
      </w:pPr>
    </w:p>
    <w:p w14:paraId="445835B8" w14:textId="491B8D12" w:rsidR="00C62ECB" w:rsidRPr="00B813D6" w:rsidRDefault="00C62ECB" w:rsidP="005E256F">
      <w:pPr>
        <w:spacing w:line="480" w:lineRule="auto"/>
        <w:jc w:val="both"/>
        <w:rPr>
          <w:rFonts w:ascii="Garamond" w:hAnsi="Garamond"/>
          <w:b/>
          <w:bCs/>
          <w:i/>
          <w:iCs/>
          <w:sz w:val="24"/>
          <w:szCs w:val="24"/>
        </w:rPr>
      </w:pPr>
      <w:r w:rsidRPr="00B813D6">
        <w:rPr>
          <w:rFonts w:ascii="Garamond" w:hAnsi="Garamond"/>
          <w:b/>
          <w:bCs/>
          <w:i/>
          <w:iCs/>
          <w:sz w:val="24"/>
          <w:szCs w:val="24"/>
        </w:rPr>
        <w:t xml:space="preserve">Yoruba </w:t>
      </w:r>
      <w:r w:rsidR="00741969" w:rsidRPr="00B813D6">
        <w:rPr>
          <w:rFonts w:ascii="Garamond" w:hAnsi="Garamond"/>
          <w:b/>
          <w:bCs/>
          <w:i/>
          <w:iCs/>
          <w:sz w:val="24"/>
          <w:szCs w:val="24"/>
        </w:rPr>
        <w:t>M</w:t>
      </w:r>
      <w:r w:rsidRPr="00B813D6">
        <w:rPr>
          <w:rFonts w:ascii="Garamond" w:hAnsi="Garamond"/>
          <w:b/>
          <w:bCs/>
          <w:i/>
          <w:iCs/>
          <w:sz w:val="24"/>
          <w:szCs w:val="24"/>
        </w:rPr>
        <w:t>ultilingualism</w:t>
      </w:r>
    </w:p>
    <w:p w14:paraId="3E32887F" w14:textId="650E44EB" w:rsidR="00AE779C" w:rsidRPr="00B813D6" w:rsidRDefault="00BD624B" w:rsidP="005E256F">
      <w:pPr>
        <w:spacing w:line="480" w:lineRule="auto"/>
        <w:jc w:val="both"/>
        <w:rPr>
          <w:rFonts w:ascii="Garamond" w:hAnsi="Garamond"/>
          <w:sz w:val="24"/>
          <w:szCs w:val="24"/>
        </w:rPr>
      </w:pPr>
      <w:r w:rsidRPr="00B813D6">
        <w:rPr>
          <w:rFonts w:ascii="Garamond" w:hAnsi="Garamond"/>
          <w:sz w:val="24"/>
          <w:szCs w:val="24"/>
        </w:rPr>
        <w:t>Yoruba-prominent multilingualism is a significant feature of Ilorin's linguistic landscape, reflecting the city's diverse cultural and linguistic heritage. While English dominates the public sphere,</w:t>
      </w:r>
      <w:r w:rsidR="0050507D" w:rsidRPr="00B813D6">
        <w:rPr>
          <w:rFonts w:ascii="Garamond" w:hAnsi="Garamond"/>
          <w:sz w:val="24"/>
          <w:szCs w:val="24"/>
        </w:rPr>
        <w:t xml:space="preserve"> and there are other types of multilingualism,</w:t>
      </w:r>
      <w:r w:rsidRPr="00B813D6">
        <w:rPr>
          <w:rFonts w:ascii="Garamond" w:hAnsi="Garamond"/>
          <w:sz w:val="24"/>
          <w:szCs w:val="24"/>
        </w:rPr>
        <w:t xml:space="preserve"> Yoruba, as the primary indigenous language, is the next most visible </w:t>
      </w:r>
      <w:r w:rsidRPr="00B813D6">
        <w:rPr>
          <w:rFonts w:ascii="Garamond" w:hAnsi="Garamond"/>
          <w:sz w:val="24"/>
          <w:szCs w:val="24"/>
        </w:rPr>
        <w:lastRenderedPageBreak/>
        <w:t xml:space="preserve">language in the city's signage. </w:t>
      </w:r>
      <w:r w:rsidR="00EB07EC" w:rsidRPr="00B813D6">
        <w:rPr>
          <w:rFonts w:ascii="Garamond" w:hAnsi="Garamond"/>
          <w:sz w:val="24"/>
          <w:szCs w:val="24"/>
        </w:rPr>
        <w:t>The practice we encountered align</w:t>
      </w:r>
      <w:r w:rsidR="00C4045D">
        <w:rPr>
          <w:rFonts w:ascii="Garamond" w:hAnsi="Garamond"/>
          <w:sz w:val="24"/>
          <w:szCs w:val="24"/>
        </w:rPr>
        <w:t>s</w:t>
      </w:r>
      <w:r w:rsidR="00EB07EC" w:rsidRPr="00B813D6">
        <w:rPr>
          <w:rFonts w:ascii="Garamond" w:hAnsi="Garamond"/>
          <w:sz w:val="24"/>
          <w:szCs w:val="24"/>
        </w:rPr>
        <w:t xml:space="preserve"> with one or more of t</w:t>
      </w:r>
      <w:r w:rsidR="00C4045D">
        <w:rPr>
          <w:rFonts w:ascii="Garamond" w:hAnsi="Garamond"/>
          <w:sz w:val="24"/>
          <w:szCs w:val="24"/>
        </w:rPr>
        <w:t>he typologies</w:t>
      </w:r>
      <w:r w:rsidR="00EB07EC" w:rsidRPr="00B813D6">
        <w:rPr>
          <w:rFonts w:ascii="Garamond" w:hAnsi="Garamond"/>
          <w:sz w:val="24"/>
          <w:szCs w:val="24"/>
        </w:rPr>
        <w:t xml:space="preserve"> proposed by </w:t>
      </w:r>
      <w:proofErr w:type="spellStart"/>
      <w:r w:rsidR="00EB07EC" w:rsidRPr="00B813D6">
        <w:rPr>
          <w:rFonts w:ascii="Garamond" w:hAnsi="Garamond"/>
          <w:sz w:val="24"/>
          <w:szCs w:val="24"/>
        </w:rPr>
        <w:t>Mechthild</w:t>
      </w:r>
      <w:proofErr w:type="spellEnd"/>
      <w:r w:rsidR="00EB07EC" w:rsidRPr="00B813D6">
        <w:rPr>
          <w:rFonts w:ascii="Garamond" w:hAnsi="Garamond"/>
          <w:sz w:val="24"/>
          <w:szCs w:val="24"/>
        </w:rPr>
        <w:t xml:space="preserve"> Reh (2004). For example, </w:t>
      </w:r>
      <w:r w:rsidR="00E97C59" w:rsidRPr="00B813D6">
        <w:rPr>
          <w:rFonts w:ascii="Garamond" w:hAnsi="Garamond"/>
          <w:sz w:val="24"/>
          <w:szCs w:val="24"/>
        </w:rPr>
        <w:t xml:space="preserve">Yoruba </w:t>
      </w:r>
      <w:r w:rsidRPr="00B813D6">
        <w:rPr>
          <w:rFonts w:ascii="Garamond" w:hAnsi="Garamond"/>
          <w:sz w:val="24"/>
          <w:szCs w:val="24"/>
        </w:rPr>
        <w:t>multilingualism is evident in the common practice of incorporating Yoruba names</w:t>
      </w:r>
      <w:r w:rsidR="00AE0520" w:rsidRPr="00B813D6">
        <w:rPr>
          <w:rFonts w:ascii="Garamond" w:hAnsi="Garamond"/>
          <w:sz w:val="24"/>
          <w:szCs w:val="24"/>
        </w:rPr>
        <w:t xml:space="preserve"> and messages</w:t>
      </w:r>
      <w:r w:rsidRPr="00B813D6">
        <w:rPr>
          <w:rFonts w:ascii="Garamond" w:hAnsi="Garamond"/>
          <w:sz w:val="24"/>
          <w:szCs w:val="24"/>
        </w:rPr>
        <w:t xml:space="preserve"> into English-dominant signs, </w:t>
      </w:r>
      <w:r w:rsidR="00AE779C" w:rsidRPr="00B813D6">
        <w:rPr>
          <w:rFonts w:ascii="Garamond" w:hAnsi="Garamond"/>
          <w:sz w:val="24"/>
          <w:szCs w:val="24"/>
        </w:rPr>
        <w:t xml:space="preserve">as we see in </w:t>
      </w:r>
      <w:r w:rsidR="009526D8" w:rsidRPr="00B813D6">
        <w:rPr>
          <w:rFonts w:ascii="Garamond" w:hAnsi="Garamond"/>
          <w:sz w:val="24"/>
          <w:szCs w:val="24"/>
        </w:rPr>
        <w:t xml:space="preserve">Figure </w:t>
      </w:r>
      <w:r w:rsidR="00C96771" w:rsidRPr="00B813D6">
        <w:rPr>
          <w:rFonts w:ascii="Garamond" w:hAnsi="Garamond"/>
          <w:sz w:val="24"/>
          <w:szCs w:val="24"/>
        </w:rPr>
        <w:t>2</w:t>
      </w:r>
      <w:r w:rsidR="009526D8" w:rsidRPr="00B813D6">
        <w:rPr>
          <w:rFonts w:ascii="Garamond" w:hAnsi="Garamond"/>
          <w:sz w:val="24"/>
          <w:szCs w:val="24"/>
        </w:rPr>
        <w:t>, below:</w:t>
      </w:r>
    </w:p>
    <w:tbl>
      <w:tblPr>
        <w:tblStyle w:val="TableGrid"/>
        <w:tblW w:w="0" w:type="auto"/>
        <w:tblLook w:val="04A0" w:firstRow="1" w:lastRow="0" w:firstColumn="1" w:lastColumn="0" w:noHBand="0" w:noVBand="1"/>
      </w:tblPr>
      <w:tblGrid>
        <w:gridCol w:w="4675"/>
        <w:gridCol w:w="4675"/>
      </w:tblGrid>
      <w:tr w:rsidR="00B813D6" w:rsidRPr="00B813D6" w14:paraId="4EC38D7A" w14:textId="77777777" w:rsidTr="002C6CCB">
        <w:tc>
          <w:tcPr>
            <w:tcW w:w="4675" w:type="dxa"/>
          </w:tcPr>
          <w:p w14:paraId="1FFE0F8A" w14:textId="5A41DF30" w:rsidR="002C6CCB" w:rsidRPr="00B813D6" w:rsidRDefault="002C6CCB" w:rsidP="005E256F">
            <w:pPr>
              <w:tabs>
                <w:tab w:val="left" w:pos="1120"/>
              </w:tabs>
              <w:spacing w:line="480" w:lineRule="auto"/>
              <w:jc w:val="both"/>
              <w:rPr>
                <w:rFonts w:ascii="Garamond" w:hAnsi="Garamond"/>
                <w:sz w:val="24"/>
                <w:szCs w:val="24"/>
              </w:rPr>
            </w:pPr>
            <w:r w:rsidRPr="00B813D6">
              <w:rPr>
                <w:rFonts w:ascii="Garamond" w:hAnsi="Garamond"/>
                <w:sz w:val="24"/>
                <w:szCs w:val="24"/>
              </w:rPr>
              <w:drawing>
                <wp:anchor distT="0" distB="0" distL="114300" distR="114300" simplePos="0" relativeHeight="251678720" behindDoc="0" locked="0" layoutInCell="1" allowOverlap="1" wp14:anchorId="20408D5C" wp14:editId="3B63E277">
                  <wp:simplePos x="0" y="0"/>
                  <wp:positionH relativeFrom="column">
                    <wp:posOffset>210820</wp:posOffset>
                  </wp:positionH>
                  <wp:positionV relativeFrom="paragraph">
                    <wp:posOffset>158750</wp:posOffset>
                  </wp:positionV>
                  <wp:extent cx="2432050" cy="1933575"/>
                  <wp:effectExtent l="0" t="0" r="6350" b="9525"/>
                  <wp:wrapThrough wrapText="bothSides">
                    <wp:wrapPolygon edited="0">
                      <wp:start x="0" y="0"/>
                      <wp:lineTo x="0" y="21494"/>
                      <wp:lineTo x="21487" y="21494"/>
                      <wp:lineTo x="21487"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5311" t="21682" r="11208" b="28540"/>
                          <a:stretch/>
                        </pic:blipFill>
                        <pic:spPr bwMode="auto">
                          <a:xfrm>
                            <a:off x="0" y="0"/>
                            <a:ext cx="2432050" cy="1933575"/>
                          </a:xfrm>
                          <a:prstGeom prst="rect">
                            <a:avLst/>
                          </a:prstGeom>
                          <a:noFill/>
                          <a:ln>
                            <a:noFill/>
                          </a:ln>
                          <a:extLst>
                            <a:ext uri="{53640926-AAD7-44D8-BBD7-CCE9431645EC}">
                              <a14:shadowObscured xmlns:a14="http://schemas.microsoft.com/office/drawing/2010/main"/>
                            </a:ext>
                          </a:extLst>
                        </pic:spPr>
                      </pic:pic>
                    </a:graphicData>
                  </a:graphic>
                </wp:anchor>
              </w:drawing>
            </w:r>
            <w:r w:rsidRPr="00B813D6">
              <w:rPr>
                <w:rFonts w:ascii="Garamond" w:hAnsi="Garamond"/>
                <w:sz w:val="24"/>
                <w:szCs w:val="24"/>
              </w:rPr>
              <w:tab/>
            </w:r>
          </w:p>
        </w:tc>
        <w:tc>
          <w:tcPr>
            <w:tcW w:w="4675" w:type="dxa"/>
          </w:tcPr>
          <w:p w14:paraId="70A6EC49" w14:textId="31AEE4F8" w:rsidR="002C6CCB" w:rsidRPr="00B813D6" w:rsidRDefault="00A27768" w:rsidP="005E256F">
            <w:pPr>
              <w:spacing w:line="480" w:lineRule="auto"/>
              <w:jc w:val="both"/>
              <w:rPr>
                <w:rFonts w:ascii="Garamond" w:hAnsi="Garamond"/>
                <w:sz w:val="24"/>
                <w:szCs w:val="24"/>
              </w:rPr>
            </w:pPr>
            <w:r w:rsidRPr="00B813D6">
              <w:rPr>
                <w:rFonts w:ascii="Garamond" w:hAnsi="Garamond"/>
                <w:noProof/>
                <w:sz w:val="24"/>
                <w:szCs w:val="24"/>
              </w:rPr>
              <w:drawing>
                <wp:anchor distT="0" distB="0" distL="114300" distR="114300" simplePos="0" relativeHeight="251686912" behindDoc="0" locked="0" layoutInCell="1" allowOverlap="1" wp14:anchorId="223C5B3E" wp14:editId="52B26139">
                  <wp:simplePos x="0" y="0"/>
                  <wp:positionH relativeFrom="column">
                    <wp:posOffset>179070</wp:posOffset>
                  </wp:positionH>
                  <wp:positionV relativeFrom="paragraph">
                    <wp:posOffset>254000</wp:posOffset>
                  </wp:positionV>
                  <wp:extent cx="2228850" cy="1911350"/>
                  <wp:effectExtent l="0" t="0" r="0" b="0"/>
                  <wp:wrapThrough wrapText="bothSides">
                    <wp:wrapPolygon edited="0">
                      <wp:start x="0" y="0"/>
                      <wp:lineTo x="0" y="21313"/>
                      <wp:lineTo x="21415" y="21313"/>
                      <wp:lineTo x="21415" y="0"/>
                      <wp:lineTo x="0"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7">
                            <a:extLst>
                              <a:ext uri="{28A0092B-C50C-407E-A947-70E740481C1C}">
                                <a14:useLocalDpi xmlns:a14="http://schemas.microsoft.com/office/drawing/2010/main" val="0"/>
                              </a:ext>
                            </a:extLst>
                          </a:blip>
                          <a:srcRect l="21810" t="14121" r="30041" b="62654"/>
                          <a:stretch/>
                        </pic:blipFill>
                        <pic:spPr bwMode="auto">
                          <a:xfrm>
                            <a:off x="0" y="0"/>
                            <a:ext cx="2228850" cy="191135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B813D6" w:rsidRPr="00B813D6" w14:paraId="44A95271" w14:textId="77777777" w:rsidTr="002C6CCB">
        <w:tc>
          <w:tcPr>
            <w:tcW w:w="4675" w:type="dxa"/>
          </w:tcPr>
          <w:p w14:paraId="488A6E99" w14:textId="4EABF1C2" w:rsidR="00571373" w:rsidRPr="00B813D6" w:rsidRDefault="009526D8" w:rsidP="002A6F64">
            <w:pPr>
              <w:jc w:val="both"/>
              <w:rPr>
                <w:rFonts w:ascii="Garamond" w:hAnsi="Garamond"/>
                <w:sz w:val="24"/>
                <w:szCs w:val="24"/>
              </w:rPr>
            </w:pPr>
            <w:r w:rsidRPr="00B813D6">
              <w:rPr>
                <w:rFonts w:ascii="Garamond" w:hAnsi="Garamond"/>
                <w:sz w:val="24"/>
                <w:szCs w:val="24"/>
              </w:rPr>
              <w:t xml:space="preserve">(A) </w:t>
            </w:r>
            <w:proofErr w:type="spellStart"/>
            <w:r w:rsidR="00571373" w:rsidRPr="00B813D6">
              <w:rPr>
                <w:rFonts w:ascii="Garamond" w:hAnsi="Garamond"/>
                <w:sz w:val="24"/>
                <w:szCs w:val="24"/>
              </w:rPr>
              <w:t>Okele</w:t>
            </w:r>
            <w:proofErr w:type="spellEnd"/>
            <w:r w:rsidR="00571373" w:rsidRPr="00B813D6">
              <w:rPr>
                <w:rFonts w:ascii="Garamond" w:hAnsi="Garamond"/>
                <w:sz w:val="24"/>
                <w:szCs w:val="24"/>
              </w:rPr>
              <w:t xml:space="preserve"> Joint</w:t>
            </w:r>
          </w:p>
          <w:p w14:paraId="3F175CF5" w14:textId="6F76D05F" w:rsidR="002C6CCB" w:rsidRPr="00B813D6" w:rsidRDefault="00571373" w:rsidP="002A6F64">
            <w:pPr>
              <w:jc w:val="both"/>
              <w:rPr>
                <w:rFonts w:ascii="Garamond" w:hAnsi="Garamond"/>
                <w:sz w:val="24"/>
                <w:szCs w:val="24"/>
              </w:rPr>
            </w:pPr>
            <w:proofErr w:type="spellStart"/>
            <w:r w:rsidRPr="00B813D6">
              <w:rPr>
                <w:rFonts w:ascii="Garamond" w:hAnsi="Garamond"/>
                <w:sz w:val="24"/>
                <w:szCs w:val="24"/>
              </w:rPr>
              <w:t>Amala</w:t>
            </w:r>
            <w:proofErr w:type="spellEnd"/>
            <w:r w:rsidRPr="00B813D6">
              <w:rPr>
                <w:rFonts w:ascii="Garamond" w:hAnsi="Garamond"/>
                <w:sz w:val="24"/>
                <w:szCs w:val="24"/>
              </w:rPr>
              <w:t xml:space="preserve"> </w:t>
            </w:r>
            <w:r w:rsidR="0055346D" w:rsidRPr="00B813D6">
              <w:rPr>
                <w:rFonts w:ascii="Garamond" w:hAnsi="Garamond"/>
                <w:sz w:val="24"/>
                <w:szCs w:val="24"/>
              </w:rPr>
              <w:t xml:space="preserve">on spot, </w:t>
            </w:r>
            <w:r w:rsidR="003305FD" w:rsidRPr="00B813D6">
              <w:rPr>
                <w:rFonts w:ascii="Garamond" w:hAnsi="Garamond"/>
                <w:sz w:val="24"/>
                <w:szCs w:val="24"/>
              </w:rPr>
              <w:t xml:space="preserve">Pounded Yam, </w:t>
            </w:r>
            <w:proofErr w:type="spellStart"/>
            <w:r w:rsidR="003305FD" w:rsidRPr="00B813D6">
              <w:rPr>
                <w:rFonts w:ascii="Garamond" w:hAnsi="Garamond"/>
                <w:sz w:val="24"/>
                <w:szCs w:val="24"/>
              </w:rPr>
              <w:t>Eba</w:t>
            </w:r>
            <w:proofErr w:type="spellEnd"/>
            <w:r w:rsidR="003305FD" w:rsidRPr="00B813D6">
              <w:rPr>
                <w:rFonts w:ascii="Garamond" w:hAnsi="Garamond"/>
                <w:sz w:val="24"/>
                <w:szCs w:val="24"/>
              </w:rPr>
              <w:t xml:space="preserve">, </w:t>
            </w:r>
            <w:proofErr w:type="spellStart"/>
            <w:r w:rsidR="003305FD" w:rsidRPr="00B813D6">
              <w:rPr>
                <w:rFonts w:ascii="Garamond" w:hAnsi="Garamond"/>
                <w:sz w:val="24"/>
                <w:szCs w:val="24"/>
              </w:rPr>
              <w:t>Semo</w:t>
            </w:r>
            <w:proofErr w:type="spellEnd"/>
            <w:r w:rsidR="003305FD" w:rsidRPr="00B813D6">
              <w:rPr>
                <w:rFonts w:ascii="Garamond" w:hAnsi="Garamond"/>
                <w:sz w:val="24"/>
                <w:szCs w:val="24"/>
              </w:rPr>
              <w:t xml:space="preserve">, </w:t>
            </w:r>
            <w:proofErr w:type="spellStart"/>
            <w:r w:rsidR="003305FD" w:rsidRPr="00B813D6">
              <w:rPr>
                <w:rFonts w:ascii="Garamond" w:hAnsi="Garamond"/>
                <w:sz w:val="24"/>
                <w:szCs w:val="24"/>
              </w:rPr>
              <w:t>Tuwo</w:t>
            </w:r>
            <w:proofErr w:type="spellEnd"/>
            <w:r w:rsidR="003305FD" w:rsidRPr="00B813D6">
              <w:rPr>
                <w:rFonts w:ascii="Garamond" w:hAnsi="Garamond"/>
                <w:sz w:val="24"/>
                <w:szCs w:val="24"/>
              </w:rPr>
              <w:t>, Rice, Fufu, Wheat</w:t>
            </w:r>
            <w:r w:rsidR="00C4045D">
              <w:rPr>
                <w:rFonts w:ascii="Garamond" w:hAnsi="Garamond"/>
                <w:sz w:val="24"/>
                <w:szCs w:val="24"/>
              </w:rPr>
              <w:t>,</w:t>
            </w:r>
            <w:r w:rsidR="003305FD" w:rsidRPr="00B813D6">
              <w:rPr>
                <w:rFonts w:ascii="Garamond" w:hAnsi="Garamond"/>
                <w:sz w:val="24"/>
                <w:szCs w:val="24"/>
              </w:rPr>
              <w:t xml:space="preserve"> etc. </w:t>
            </w:r>
            <w:r w:rsidR="0055346D" w:rsidRPr="00B813D6">
              <w:rPr>
                <w:rFonts w:ascii="Garamond" w:hAnsi="Garamond"/>
                <w:sz w:val="24"/>
                <w:szCs w:val="24"/>
              </w:rPr>
              <w:t xml:space="preserve"> </w:t>
            </w:r>
            <w:r w:rsidRPr="00B813D6">
              <w:rPr>
                <w:rFonts w:ascii="Garamond" w:hAnsi="Garamond"/>
                <w:sz w:val="24"/>
                <w:szCs w:val="24"/>
              </w:rPr>
              <w:t xml:space="preserve"> </w:t>
            </w:r>
          </w:p>
        </w:tc>
        <w:tc>
          <w:tcPr>
            <w:tcW w:w="4675" w:type="dxa"/>
          </w:tcPr>
          <w:p w14:paraId="02F5BCAB" w14:textId="77777777" w:rsidR="002C6CCB" w:rsidRPr="00B813D6" w:rsidRDefault="003305FD" w:rsidP="002A6F64">
            <w:pPr>
              <w:jc w:val="both"/>
              <w:rPr>
                <w:rFonts w:ascii="Garamond" w:hAnsi="Garamond"/>
                <w:sz w:val="24"/>
                <w:szCs w:val="24"/>
              </w:rPr>
            </w:pPr>
            <w:r w:rsidRPr="00B813D6">
              <w:rPr>
                <w:rFonts w:ascii="Garamond" w:hAnsi="Garamond"/>
                <w:sz w:val="24"/>
                <w:szCs w:val="24"/>
              </w:rPr>
              <w:t xml:space="preserve">(B) </w:t>
            </w:r>
            <w:proofErr w:type="spellStart"/>
            <w:r w:rsidR="00AF29C2" w:rsidRPr="00B813D6">
              <w:rPr>
                <w:rFonts w:ascii="Garamond" w:hAnsi="Garamond"/>
                <w:sz w:val="24"/>
                <w:szCs w:val="24"/>
              </w:rPr>
              <w:t>Edinwo</w:t>
            </w:r>
            <w:proofErr w:type="spellEnd"/>
            <w:r w:rsidR="00AF29C2" w:rsidRPr="00B813D6">
              <w:rPr>
                <w:rFonts w:ascii="Garamond" w:hAnsi="Garamond"/>
                <w:sz w:val="24"/>
                <w:szCs w:val="24"/>
              </w:rPr>
              <w:t xml:space="preserve"> Supermarket </w:t>
            </w:r>
          </w:p>
          <w:p w14:paraId="7E560276" w14:textId="2559C2CA" w:rsidR="00AA34B3" w:rsidRPr="00B813D6" w:rsidRDefault="00AA34B3" w:rsidP="002A6F64">
            <w:pPr>
              <w:jc w:val="both"/>
              <w:rPr>
                <w:rFonts w:ascii="Garamond" w:hAnsi="Garamond"/>
                <w:sz w:val="24"/>
                <w:szCs w:val="24"/>
              </w:rPr>
            </w:pPr>
            <w:r w:rsidRPr="00B813D6">
              <w:rPr>
                <w:rFonts w:ascii="Garamond" w:hAnsi="Garamond"/>
                <w:sz w:val="24"/>
                <w:szCs w:val="24"/>
              </w:rPr>
              <w:t xml:space="preserve">Quality product at affordable price </w:t>
            </w:r>
          </w:p>
        </w:tc>
      </w:tr>
      <w:tr w:rsidR="00B813D6" w:rsidRPr="00B813D6" w14:paraId="37A7EFE8" w14:textId="77777777" w:rsidTr="00CA6538">
        <w:tc>
          <w:tcPr>
            <w:tcW w:w="9350" w:type="dxa"/>
            <w:gridSpan w:val="2"/>
          </w:tcPr>
          <w:p w14:paraId="615FEA2F" w14:textId="3AADA0F8" w:rsidR="002173FD" w:rsidRPr="00B813D6" w:rsidRDefault="002173FD" w:rsidP="002A6F64">
            <w:pPr>
              <w:jc w:val="both"/>
              <w:rPr>
                <w:rFonts w:ascii="Garamond" w:hAnsi="Garamond"/>
                <w:sz w:val="24"/>
                <w:szCs w:val="24"/>
              </w:rPr>
            </w:pPr>
            <w:r w:rsidRPr="00B813D6">
              <w:rPr>
                <w:rFonts w:ascii="Garamond" w:hAnsi="Garamond"/>
                <w:sz w:val="24"/>
                <w:szCs w:val="24"/>
              </w:rPr>
              <w:t xml:space="preserve">Figure </w:t>
            </w:r>
            <w:r w:rsidR="00C96771" w:rsidRPr="00B813D6">
              <w:rPr>
                <w:rFonts w:ascii="Garamond" w:hAnsi="Garamond"/>
                <w:sz w:val="24"/>
                <w:szCs w:val="24"/>
              </w:rPr>
              <w:t>2</w:t>
            </w:r>
            <w:r w:rsidRPr="00B813D6">
              <w:rPr>
                <w:rFonts w:ascii="Garamond" w:hAnsi="Garamond"/>
                <w:sz w:val="24"/>
                <w:szCs w:val="24"/>
              </w:rPr>
              <w:t xml:space="preserve">: </w:t>
            </w:r>
            <w:r w:rsidR="009526D8" w:rsidRPr="00B813D6">
              <w:rPr>
                <w:rFonts w:ascii="Garamond" w:hAnsi="Garamond"/>
                <w:sz w:val="24"/>
                <w:szCs w:val="24"/>
              </w:rPr>
              <w:t xml:space="preserve">Yoruba multilingualism </w:t>
            </w:r>
            <w:r w:rsidR="00692911" w:rsidRPr="00B813D6">
              <w:rPr>
                <w:rFonts w:ascii="Garamond" w:hAnsi="Garamond"/>
                <w:sz w:val="24"/>
                <w:szCs w:val="24"/>
              </w:rPr>
              <w:t xml:space="preserve">in commercial signages. </w:t>
            </w:r>
          </w:p>
        </w:tc>
      </w:tr>
    </w:tbl>
    <w:p w14:paraId="7C8907EA" w14:textId="77777777" w:rsidR="002C6CCB" w:rsidRPr="00B813D6" w:rsidRDefault="002C6CCB" w:rsidP="005E256F">
      <w:pPr>
        <w:spacing w:line="480" w:lineRule="auto"/>
        <w:jc w:val="both"/>
        <w:rPr>
          <w:rFonts w:ascii="Garamond" w:hAnsi="Garamond"/>
          <w:sz w:val="24"/>
          <w:szCs w:val="24"/>
        </w:rPr>
      </w:pPr>
    </w:p>
    <w:p w14:paraId="2D37F965" w14:textId="2EA97143" w:rsidR="001C3449" w:rsidRPr="00B813D6" w:rsidRDefault="00692911" w:rsidP="00D46F9E">
      <w:pPr>
        <w:spacing w:line="480" w:lineRule="auto"/>
        <w:ind w:firstLine="720"/>
        <w:jc w:val="both"/>
        <w:rPr>
          <w:rFonts w:ascii="Garamond" w:hAnsi="Garamond"/>
          <w:sz w:val="24"/>
          <w:szCs w:val="24"/>
        </w:rPr>
      </w:pPr>
      <w:r w:rsidRPr="00B813D6">
        <w:rPr>
          <w:rFonts w:ascii="Garamond" w:hAnsi="Garamond"/>
          <w:sz w:val="24"/>
          <w:szCs w:val="24"/>
        </w:rPr>
        <w:t xml:space="preserve">These </w:t>
      </w:r>
      <w:r w:rsidR="00BE346A" w:rsidRPr="00B813D6">
        <w:rPr>
          <w:rFonts w:ascii="Garamond" w:hAnsi="Garamond"/>
          <w:sz w:val="24"/>
          <w:szCs w:val="24"/>
        </w:rPr>
        <w:t xml:space="preserve">signs exemplify </w:t>
      </w:r>
      <w:r w:rsidR="00AE779C" w:rsidRPr="00B813D6">
        <w:rPr>
          <w:rFonts w:ascii="Garamond" w:hAnsi="Garamond"/>
          <w:sz w:val="24"/>
          <w:szCs w:val="24"/>
        </w:rPr>
        <w:t xml:space="preserve">a trend that highlights the blending of linguistic and cultural identities in Ilorin's public spaces. </w:t>
      </w:r>
      <w:r w:rsidR="004E51FA" w:rsidRPr="00B813D6">
        <w:rPr>
          <w:rFonts w:ascii="Garamond" w:hAnsi="Garamond"/>
          <w:sz w:val="24"/>
          <w:szCs w:val="24"/>
        </w:rPr>
        <w:t>In Image A, the term "</w:t>
      </w:r>
      <w:proofErr w:type="spellStart"/>
      <w:r w:rsidR="004E51FA" w:rsidRPr="00B813D6">
        <w:rPr>
          <w:rFonts w:ascii="Garamond" w:hAnsi="Garamond"/>
          <w:sz w:val="24"/>
          <w:szCs w:val="24"/>
        </w:rPr>
        <w:t>okele</w:t>
      </w:r>
      <w:proofErr w:type="spellEnd"/>
      <w:r w:rsidR="004E51FA" w:rsidRPr="00B813D6">
        <w:rPr>
          <w:rFonts w:ascii="Garamond" w:hAnsi="Garamond"/>
          <w:sz w:val="24"/>
          <w:szCs w:val="24"/>
        </w:rPr>
        <w:t xml:space="preserve">" is used to refer to various starchy foods in Yoruba cuisine, which are close to dumplings and are typically eaten with soups. </w:t>
      </w:r>
      <w:r w:rsidR="004F462B" w:rsidRPr="00B813D6">
        <w:rPr>
          <w:rFonts w:ascii="Garamond" w:hAnsi="Garamond"/>
          <w:sz w:val="24"/>
          <w:szCs w:val="24"/>
        </w:rPr>
        <w:t>Example</w:t>
      </w:r>
      <w:r w:rsidR="00C4045D">
        <w:rPr>
          <w:rFonts w:ascii="Garamond" w:hAnsi="Garamond"/>
          <w:sz w:val="24"/>
          <w:szCs w:val="24"/>
        </w:rPr>
        <w:t>s</w:t>
      </w:r>
      <w:r w:rsidR="004F462B" w:rsidRPr="00B813D6">
        <w:rPr>
          <w:rFonts w:ascii="Garamond" w:hAnsi="Garamond"/>
          <w:sz w:val="24"/>
          <w:szCs w:val="24"/>
        </w:rPr>
        <w:t xml:space="preserve"> of the </w:t>
      </w:r>
      <w:r w:rsidR="004E51FA" w:rsidRPr="00B813D6">
        <w:rPr>
          <w:rFonts w:ascii="Garamond" w:hAnsi="Garamond"/>
          <w:sz w:val="24"/>
          <w:szCs w:val="24"/>
        </w:rPr>
        <w:t>types of "</w:t>
      </w:r>
      <w:proofErr w:type="spellStart"/>
      <w:r w:rsidR="004E51FA" w:rsidRPr="00B813D6">
        <w:rPr>
          <w:rFonts w:ascii="Garamond" w:hAnsi="Garamond"/>
          <w:sz w:val="24"/>
          <w:szCs w:val="24"/>
        </w:rPr>
        <w:t>okele</w:t>
      </w:r>
      <w:proofErr w:type="spellEnd"/>
      <w:r w:rsidR="004E51FA" w:rsidRPr="00B813D6">
        <w:rPr>
          <w:rFonts w:ascii="Garamond" w:hAnsi="Garamond"/>
          <w:sz w:val="24"/>
          <w:szCs w:val="24"/>
        </w:rPr>
        <w:t xml:space="preserve">," such as </w:t>
      </w:r>
      <w:proofErr w:type="spellStart"/>
      <w:r w:rsidR="004E51FA" w:rsidRPr="00B813D6">
        <w:rPr>
          <w:rFonts w:ascii="Garamond" w:hAnsi="Garamond"/>
          <w:sz w:val="24"/>
          <w:szCs w:val="24"/>
        </w:rPr>
        <w:t>amala</w:t>
      </w:r>
      <w:proofErr w:type="spellEnd"/>
      <w:r w:rsidR="004E51FA" w:rsidRPr="00B813D6">
        <w:rPr>
          <w:rFonts w:ascii="Garamond" w:hAnsi="Garamond"/>
          <w:sz w:val="24"/>
          <w:szCs w:val="24"/>
        </w:rPr>
        <w:t xml:space="preserve">, pounded yam, </w:t>
      </w:r>
      <w:proofErr w:type="spellStart"/>
      <w:r w:rsidR="004E51FA" w:rsidRPr="00B813D6">
        <w:rPr>
          <w:rFonts w:ascii="Garamond" w:hAnsi="Garamond"/>
          <w:sz w:val="24"/>
          <w:szCs w:val="24"/>
        </w:rPr>
        <w:t>eba</w:t>
      </w:r>
      <w:proofErr w:type="spellEnd"/>
      <w:r w:rsidR="004E51FA" w:rsidRPr="00B813D6">
        <w:rPr>
          <w:rFonts w:ascii="Garamond" w:hAnsi="Garamond"/>
          <w:sz w:val="24"/>
          <w:szCs w:val="24"/>
        </w:rPr>
        <w:t xml:space="preserve">, </w:t>
      </w:r>
      <w:proofErr w:type="spellStart"/>
      <w:r w:rsidR="004E51FA" w:rsidRPr="00B813D6">
        <w:rPr>
          <w:rFonts w:ascii="Garamond" w:hAnsi="Garamond"/>
          <w:sz w:val="24"/>
          <w:szCs w:val="24"/>
        </w:rPr>
        <w:t>semo</w:t>
      </w:r>
      <w:proofErr w:type="spellEnd"/>
      <w:r w:rsidR="004E51FA" w:rsidRPr="00B813D6">
        <w:rPr>
          <w:rFonts w:ascii="Garamond" w:hAnsi="Garamond"/>
          <w:sz w:val="24"/>
          <w:szCs w:val="24"/>
        </w:rPr>
        <w:t xml:space="preserve">, </w:t>
      </w:r>
      <w:proofErr w:type="spellStart"/>
      <w:r w:rsidR="004E51FA" w:rsidRPr="00B813D6">
        <w:rPr>
          <w:rFonts w:ascii="Garamond" w:hAnsi="Garamond"/>
          <w:sz w:val="24"/>
          <w:szCs w:val="24"/>
        </w:rPr>
        <w:t>tuwo</w:t>
      </w:r>
      <w:proofErr w:type="spellEnd"/>
      <w:r w:rsidR="004E51FA" w:rsidRPr="00B813D6">
        <w:rPr>
          <w:rFonts w:ascii="Garamond" w:hAnsi="Garamond"/>
          <w:sz w:val="24"/>
          <w:szCs w:val="24"/>
        </w:rPr>
        <w:t>, rice, fufu, and wheat, offered at the restaurant</w:t>
      </w:r>
      <w:r w:rsidR="004F462B" w:rsidRPr="00B813D6">
        <w:rPr>
          <w:rFonts w:ascii="Garamond" w:hAnsi="Garamond"/>
          <w:sz w:val="24"/>
          <w:szCs w:val="24"/>
        </w:rPr>
        <w:t xml:space="preserve"> are included in the image</w:t>
      </w:r>
      <w:r w:rsidR="004E51FA" w:rsidRPr="00B813D6">
        <w:rPr>
          <w:rFonts w:ascii="Garamond" w:hAnsi="Garamond"/>
          <w:sz w:val="24"/>
          <w:szCs w:val="24"/>
        </w:rPr>
        <w:t>. The use of the term "</w:t>
      </w:r>
      <w:proofErr w:type="spellStart"/>
      <w:r w:rsidR="004E51FA" w:rsidRPr="00B813D6">
        <w:rPr>
          <w:rFonts w:ascii="Garamond" w:hAnsi="Garamond"/>
          <w:sz w:val="24"/>
          <w:szCs w:val="24"/>
        </w:rPr>
        <w:t>okele</w:t>
      </w:r>
      <w:proofErr w:type="spellEnd"/>
      <w:r w:rsidR="004E51FA" w:rsidRPr="00B813D6">
        <w:rPr>
          <w:rFonts w:ascii="Garamond" w:hAnsi="Garamond"/>
          <w:sz w:val="24"/>
          <w:szCs w:val="24"/>
        </w:rPr>
        <w:t xml:space="preserve">" in this context reflects the integration of local </w:t>
      </w:r>
      <w:r w:rsidR="00DC44A9" w:rsidRPr="00B813D6">
        <w:rPr>
          <w:rFonts w:ascii="Garamond" w:hAnsi="Garamond"/>
          <w:sz w:val="24"/>
          <w:szCs w:val="24"/>
        </w:rPr>
        <w:t>food</w:t>
      </w:r>
      <w:r w:rsidR="004E51FA" w:rsidRPr="00B813D6">
        <w:rPr>
          <w:rFonts w:ascii="Garamond" w:hAnsi="Garamond"/>
          <w:sz w:val="24"/>
          <w:szCs w:val="24"/>
        </w:rPr>
        <w:t xml:space="preserve"> traditions into the commercial landscape. Additionally, the use of the term "joint" to describe the restaurant is an example of the incorporation of informal Nigerian English parlance into the signage. In Image B, the term "</w:t>
      </w:r>
      <w:proofErr w:type="spellStart"/>
      <w:r w:rsidR="00C4045D">
        <w:rPr>
          <w:rFonts w:ascii="Garamond" w:hAnsi="Garamond"/>
          <w:sz w:val="24"/>
          <w:szCs w:val="24"/>
        </w:rPr>
        <w:t>edinw</w:t>
      </w:r>
      <w:r w:rsidR="004E51FA" w:rsidRPr="00B813D6">
        <w:rPr>
          <w:rFonts w:ascii="Garamond" w:hAnsi="Garamond"/>
          <w:sz w:val="24"/>
          <w:szCs w:val="24"/>
        </w:rPr>
        <w:t>o</w:t>
      </w:r>
      <w:proofErr w:type="spellEnd"/>
      <w:r w:rsidR="004E51FA" w:rsidRPr="00B813D6">
        <w:rPr>
          <w:rFonts w:ascii="Garamond" w:hAnsi="Garamond"/>
          <w:sz w:val="24"/>
          <w:szCs w:val="24"/>
        </w:rPr>
        <w:t xml:space="preserve">," which means "discounted" in the local language, is used </w:t>
      </w:r>
      <w:r w:rsidR="004E51FA" w:rsidRPr="00B813D6">
        <w:rPr>
          <w:rFonts w:ascii="Garamond" w:hAnsi="Garamond"/>
          <w:sz w:val="24"/>
          <w:szCs w:val="24"/>
        </w:rPr>
        <w:lastRenderedPageBreak/>
        <w:t xml:space="preserve">to identify the supermarket. This usage of a local linguistic element in the commercial signage demonstrates the </w:t>
      </w:r>
      <w:r w:rsidR="001645D5" w:rsidRPr="00B813D6">
        <w:rPr>
          <w:rFonts w:ascii="Garamond" w:hAnsi="Garamond"/>
          <w:sz w:val="24"/>
          <w:szCs w:val="24"/>
        </w:rPr>
        <w:t xml:space="preserve">blending of multiple languages </w:t>
      </w:r>
      <w:r w:rsidR="004E51FA" w:rsidRPr="00B813D6">
        <w:rPr>
          <w:rFonts w:ascii="Garamond" w:hAnsi="Garamond"/>
          <w:sz w:val="24"/>
          <w:szCs w:val="24"/>
        </w:rPr>
        <w:t xml:space="preserve">in Ilorin's public </w:t>
      </w:r>
      <w:r w:rsidR="001645D5" w:rsidRPr="00B813D6">
        <w:rPr>
          <w:rFonts w:ascii="Garamond" w:hAnsi="Garamond"/>
          <w:sz w:val="24"/>
          <w:szCs w:val="24"/>
        </w:rPr>
        <w:t>spaces.</w:t>
      </w:r>
    </w:p>
    <w:p w14:paraId="4391E369" w14:textId="18EBE959" w:rsidR="00F87834" w:rsidRPr="00B813D6" w:rsidRDefault="00E0334A" w:rsidP="005E256F">
      <w:pPr>
        <w:spacing w:line="480" w:lineRule="auto"/>
        <w:jc w:val="both"/>
        <w:rPr>
          <w:rFonts w:ascii="Garamond" w:hAnsi="Garamond"/>
          <w:sz w:val="24"/>
          <w:szCs w:val="24"/>
        </w:rPr>
      </w:pPr>
      <w:r w:rsidRPr="00B813D6">
        <w:rPr>
          <w:rFonts w:ascii="Garamond" w:hAnsi="Garamond"/>
          <w:b/>
          <w:bCs/>
          <w:i/>
          <w:iCs/>
          <w:sz w:val="24"/>
          <w:szCs w:val="24"/>
        </w:rPr>
        <w:t xml:space="preserve"> </w:t>
      </w:r>
      <w:r w:rsidR="00D46F9E" w:rsidRPr="00B813D6">
        <w:rPr>
          <w:rFonts w:ascii="Garamond" w:hAnsi="Garamond"/>
          <w:b/>
          <w:bCs/>
          <w:i/>
          <w:iCs/>
          <w:sz w:val="24"/>
          <w:szCs w:val="24"/>
        </w:rPr>
        <w:tab/>
      </w:r>
      <w:r w:rsidR="0066016B" w:rsidRPr="00B813D6">
        <w:rPr>
          <w:rFonts w:ascii="Garamond" w:hAnsi="Garamond"/>
          <w:b/>
          <w:bCs/>
          <w:i/>
          <w:iCs/>
          <w:sz w:val="24"/>
          <w:szCs w:val="24"/>
        </w:rPr>
        <w:t>Yoruba</w:t>
      </w:r>
      <w:r w:rsidR="000548A8" w:rsidRPr="00B813D6">
        <w:rPr>
          <w:rFonts w:ascii="Garamond" w:hAnsi="Garamond"/>
          <w:b/>
          <w:bCs/>
          <w:i/>
          <w:iCs/>
          <w:sz w:val="24"/>
          <w:szCs w:val="24"/>
        </w:rPr>
        <w:t xml:space="preserve"> Name</w:t>
      </w:r>
      <w:r w:rsidR="00020F1C" w:rsidRPr="00B813D6">
        <w:rPr>
          <w:rFonts w:ascii="Garamond" w:hAnsi="Garamond"/>
          <w:b/>
          <w:bCs/>
          <w:i/>
          <w:iCs/>
          <w:sz w:val="24"/>
          <w:szCs w:val="24"/>
        </w:rPr>
        <w:t xml:space="preserve">s for </w:t>
      </w:r>
      <w:r w:rsidR="009D440D" w:rsidRPr="00B813D6">
        <w:rPr>
          <w:rFonts w:ascii="Garamond" w:hAnsi="Garamond"/>
          <w:b/>
          <w:bCs/>
          <w:i/>
          <w:iCs/>
          <w:sz w:val="24"/>
          <w:szCs w:val="24"/>
        </w:rPr>
        <w:t xml:space="preserve">Personal </w:t>
      </w:r>
      <w:r w:rsidR="00020F1C" w:rsidRPr="00B813D6">
        <w:rPr>
          <w:rFonts w:ascii="Garamond" w:hAnsi="Garamond"/>
          <w:b/>
          <w:bCs/>
          <w:i/>
          <w:iCs/>
          <w:sz w:val="24"/>
          <w:szCs w:val="24"/>
        </w:rPr>
        <w:t>Business</w:t>
      </w:r>
      <w:r w:rsidR="00075B32" w:rsidRPr="00B813D6">
        <w:rPr>
          <w:rFonts w:ascii="Garamond" w:hAnsi="Garamond"/>
          <w:b/>
          <w:bCs/>
          <w:sz w:val="24"/>
          <w:szCs w:val="24"/>
        </w:rPr>
        <w:t>:</w:t>
      </w:r>
      <w:r w:rsidR="00075B32" w:rsidRPr="00B813D6">
        <w:rPr>
          <w:rFonts w:ascii="Garamond" w:hAnsi="Garamond"/>
          <w:sz w:val="24"/>
          <w:szCs w:val="24"/>
        </w:rPr>
        <w:t xml:space="preserve"> </w:t>
      </w:r>
      <w:r w:rsidR="0066016B" w:rsidRPr="00B813D6">
        <w:rPr>
          <w:rFonts w:ascii="Garamond" w:hAnsi="Garamond"/>
          <w:sz w:val="24"/>
          <w:szCs w:val="24"/>
        </w:rPr>
        <w:t xml:space="preserve"> </w:t>
      </w:r>
      <w:r w:rsidR="00F87834" w:rsidRPr="00B813D6">
        <w:rPr>
          <w:rFonts w:ascii="Garamond" w:hAnsi="Garamond"/>
          <w:sz w:val="24"/>
          <w:szCs w:val="24"/>
        </w:rPr>
        <w:t>I</w:t>
      </w:r>
      <w:r w:rsidR="00020F1C" w:rsidRPr="00B813D6">
        <w:rPr>
          <w:rFonts w:ascii="Garamond" w:hAnsi="Garamond"/>
          <w:sz w:val="24"/>
          <w:szCs w:val="24"/>
        </w:rPr>
        <w:t>t is common</w:t>
      </w:r>
      <w:r w:rsidR="00495DA8" w:rsidRPr="00B813D6">
        <w:rPr>
          <w:rFonts w:ascii="Garamond" w:hAnsi="Garamond"/>
          <w:sz w:val="24"/>
          <w:szCs w:val="24"/>
        </w:rPr>
        <w:t xml:space="preserve"> to see sign boards of business</w:t>
      </w:r>
      <w:r w:rsidR="004519B3" w:rsidRPr="00B813D6">
        <w:rPr>
          <w:rFonts w:ascii="Garamond" w:hAnsi="Garamond"/>
          <w:sz w:val="24"/>
          <w:szCs w:val="24"/>
        </w:rPr>
        <w:t xml:space="preserve"> outfits that constitute multilingualism by the inclusion of only </w:t>
      </w:r>
      <w:r w:rsidR="00DF4E9F" w:rsidRPr="00B813D6">
        <w:rPr>
          <w:rFonts w:ascii="Garamond" w:hAnsi="Garamond"/>
          <w:sz w:val="24"/>
          <w:szCs w:val="24"/>
        </w:rPr>
        <w:t xml:space="preserve">Yoruba proper name. </w:t>
      </w:r>
      <w:r w:rsidR="00F87834" w:rsidRPr="00B813D6">
        <w:rPr>
          <w:rFonts w:ascii="Garamond" w:hAnsi="Garamond"/>
          <w:sz w:val="24"/>
          <w:szCs w:val="24"/>
        </w:rPr>
        <w:t xml:space="preserve"> Figure </w:t>
      </w:r>
      <w:r w:rsidR="00C96771" w:rsidRPr="00B813D6">
        <w:rPr>
          <w:rFonts w:ascii="Garamond" w:hAnsi="Garamond"/>
          <w:sz w:val="24"/>
          <w:szCs w:val="24"/>
        </w:rPr>
        <w:t>3</w:t>
      </w:r>
      <w:r w:rsidR="00F87834" w:rsidRPr="00B813D6">
        <w:rPr>
          <w:rFonts w:ascii="Garamond" w:hAnsi="Garamond"/>
          <w:sz w:val="24"/>
          <w:szCs w:val="24"/>
        </w:rPr>
        <w:t xml:space="preserve"> below, for example</w:t>
      </w:r>
      <w:r w:rsidR="00DB5451">
        <w:rPr>
          <w:rFonts w:ascii="Garamond" w:hAnsi="Garamond"/>
          <w:sz w:val="24"/>
          <w:szCs w:val="24"/>
        </w:rPr>
        <w:t>,</w:t>
      </w:r>
      <w:r w:rsidR="00F87834" w:rsidRPr="00B813D6">
        <w:rPr>
          <w:rFonts w:ascii="Garamond" w:hAnsi="Garamond"/>
          <w:sz w:val="24"/>
          <w:szCs w:val="24"/>
        </w:rPr>
        <w:t xml:space="preserve"> demonstrates a multilingual advert for a business center, which is presented in Yoruba and English:</w:t>
      </w:r>
    </w:p>
    <w:tbl>
      <w:tblPr>
        <w:tblStyle w:val="TableGrid"/>
        <w:tblW w:w="0" w:type="auto"/>
        <w:tblLook w:val="04A0" w:firstRow="1" w:lastRow="0" w:firstColumn="1" w:lastColumn="0" w:noHBand="0" w:noVBand="1"/>
      </w:tblPr>
      <w:tblGrid>
        <w:gridCol w:w="5035"/>
      </w:tblGrid>
      <w:tr w:rsidR="00B813D6" w:rsidRPr="00B813D6" w14:paraId="5195B410" w14:textId="77777777" w:rsidTr="00FA53F3">
        <w:tc>
          <w:tcPr>
            <w:tcW w:w="5035" w:type="dxa"/>
          </w:tcPr>
          <w:p w14:paraId="4ECE0B56" w14:textId="77777777" w:rsidR="00F87834" w:rsidRPr="00B813D6" w:rsidRDefault="00F87834" w:rsidP="005E256F">
            <w:pPr>
              <w:spacing w:line="480" w:lineRule="auto"/>
              <w:jc w:val="both"/>
              <w:rPr>
                <w:rFonts w:ascii="Garamond" w:hAnsi="Garamond"/>
                <w:sz w:val="24"/>
                <w:szCs w:val="24"/>
              </w:rPr>
            </w:pPr>
            <w:r w:rsidRPr="00B813D6">
              <w:rPr>
                <w:rFonts w:ascii="Garamond" w:hAnsi="Garamond"/>
                <w:noProof/>
                <w:sz w:val="24"/>
                <w:szCs w:val="24"/>
              </w:rPr>
              <w:drawing>
                <wp:anchor distT="0" distB="0" distL="114300" distR="114300" simplePos="0" relativeHeight="251644928" behindDoc="1" locked="0" layoutInCell="1" allowOverlap="1" wp14:anchorId="5418C62D" wp14:editId="55777E18">
                  <wp:simplePos x="0" y="0"/>
                  <wp:positionH relativeFrom="column">
                    <wp:posOffset>213995</wp:posOffset>
                  </wp:positionH>
                  <wp:positionV relativeFrom="paragraph">
                    <wp:posOffset>247650</wp:posOffset>
                  </wp:positionV>
                  <wp:extent cx="2565400" cy="3463290"/>
                  <wp:effectExtent l="0" t="0" r="6350" b="3810"/>
                  <wp:wrapTight wrapText="bothSides">
                    <wp:wrapPolygon edited="0">
                      <wp:start x="0" y="0"/>
                      <wp:lineTo x="0" y="21505"/>
                      <wp:lineTo x="21493" y="21505"/>
                      <wp:lineTo x="2149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8860" t="14823" r="23671" b="16856"/>
                          <a:stretch/>
                        </pic:blipFill>
                        <pic:spPr bwMode="auto">
                          <a:xfrm>
                            <a:off x="0" y="0"/>
                            <a:ext cx="2565400" cy="3463290"/>
                          </a:xfrm>
                          <a:prstGeom prst="rect">
                            <a:avLst/>
                          </a:prstGeom>
                          <a:noFill/>
                          <a:ln>
                            <a:noFill/>
                          </a:ln>
                          <a:extLst>
                            <a:ext uri="{53640926-AAD7-44D8-BBD7-CCE9431645EC}">
                              <a14:shadowObscured xmlns:a14="http://schemas.microsoft.com/office/drawing/2010/main"/>
                            </a:ext>
                          </a:extLst>
                        </pic:spPr>
                      </pic:pic>
                    </a:graphicData>
                  </a:graphic>
                </wp:anchor>
              </w:drawing>
            </w:r>
          </w:p>
        </w:tc>
      </w:tr>
      <w:tr w:rsidR="00B813D6" w:rsidRPr="00B813D6" w14:paraId="157D7810" w14:textId="77777777" w:rsidTr="00FA53F3">
        <w:tc>
          <w:tcPr>
            <w:tcW w:w="5035" w:type="dxa"/>
          </w:tcPr>
          <w:p w14:paraId="7729B123" w14:textId="32477844" w:rsidR="00F87834" w:rsidRPr="00B813D6" w:rsidRDefault="00F87834" w:rsidP="005E256F">
            <w:pPr>
              <w:spacing w:line="480" w:lineRule="auto"/>
              <w:jc w:val="both"/>
              <w:rPr>
                <w:rFonts w:ascii="Garamond" w:hAnsi="Garamond"/>
                <w:sz w:val="24"/>
                <w:szCs w:val="24"/>
              </w:rPr>
            </w:pPr>
            <w:r w:rsidRPr="00B813D6">
              <w:rPr>
                <w:rFonts w:ascii="Garamond" w:hAnsi="Garamond"/>
                <w:sz w:val="24"/>
                <w:szCs w:val="24"/>
              </w:rPr>
              <w:t xml:space="preserve">Figure </w:t>
            </w:r>
            <w:r w:rsidR="00C96771" w:rsidRPr="00B813D6">
              <w:rPr>
                <w:rFonts w:ascii="Garamond" w:hAnsi="Garamond"/>
                <w:sz w:val="24"/>
                <w:szCs w:val="24"/>
              </w:rPr>
              <w:t>3</w:t>
            </w:r>
            <w:r w:rsidRPr="00B813D6">
              <w:rPr>
                <w:rFonts w:ascii="Garamond" w:hAnsi="Garamond"/>
                <w:sz w:val="24"/>
                <w:szCs w:val="24"/>
              </w:rPr>
              <w:t xml:space="preserve">: Banner advert of </w:t>
            </w:r>
            <w:proofErr w:type="spellStart"/>
            <w:r w:rsidRPr="00B813D6">
              <w:rPr>
                <w:rFonts w:ascii="Garamond" w:hAnsi="Garamond"/>
                <w:sz w:val="24"/>
                <w:szCs w:val="24"/>
              </w:rPr>
              <w:t>Olorunwa</w:t>
            </w:r>
            <w:proofErr w:type="spellEnd"/>
            <w:r w:rsidRPr="00B813D6">
              <w:rPr>
                <w:rFonts w:ascii="Garamond" w:hAnsi="Garamond"/>
                <w:sz w:val="24"/>
                <w:szCs w:val="24"/>
              </w:rPr>
              <w:t xml:space="preserve"> Business.</w:t>
            </w:r>
          </w:p>
        </w:tc>
      </w:tr>
    </w:tbl>
    <w:p w14:paraId="0973CA78" w14:textId="77777777" w:rsidR="00F87834" w:rsidRPr="00B813D6" w:rsidRDefault="00F87834" w:rsidP="005E256F">
      <w:pPr>
        <w:spacing w:line="480" w:lineRule="auto"/>
        <w:jc w:val="both"/>
        <w:rPr>
          <w:rFonts w:ascii="Garamond" w:hAnsi="Garamond"/>
          <w:sz w:val="24"/>
          <w:szCs w:val="24"/>
        </w:rPr>
      </w:pPr>
    </w:p>
    <w:p w14:paraId="5EE6B12E" w14:textId="2D63C48A" w:rsidR="00F87834" w:rsidRPr="00B813D6" w:rsidRDefault="00F87834" w:rsidP="00D46F9E">
      <w:pPr>
        <w:spacing w:line="480" w:lineRule="auto"/>
        <w:ind w:firstLine="720"/>
        <w:jc w:val="both"/>
        <w:rPr>
          <w:rFonts w:ascii="Garamond" w:hAnsi="Garamond"/>
          <w:sz w:val="24"/>
          <w:szCs w:val="24"/>
        </w:rPr>
      </w:pPr>
      <w:r w:rsidRPr="00B813D6">
        <w:rPr>
          <w:rFonts w:ascii="Garamond" w:hAnsi="Garamond"/>
          <w:sz w:val="24"/>
          <w:szCs w:val="24"/>
        </w:rPr>
        <w:t xml:space="preserve">The above sign presents information about the services provided by </w:t>
      </w:r>
      <w:proofErr w:type="spellStart"/>
      <w:r w:rsidRPr="00B813D6">
        <w:rPr>
          <w:rFonts w:ascii="Garamond" w:hAnsi="Garamond"/>
          <w:sz w:val="24"/>
          <w:szCs w:val="24"/>
        </w:rPr>
        <w:t>Olorunwa</w:t>
      </w:r>
      <w:proofErr w:type="spellEnd"/>
      <w:r w:rsidRPr="00B813D6">
        <w:rPr>
          <w:rFonts w:ascii="Garamond" w:hAnsi="Garamond"/>
          <w:sz w:val="24"/>
          <w:szCs w:val="24"/>
        </w:rPr>
        <w:t xml:space="preserve"> Business Center. The name "</w:t>
      </w:r>
      <w:proofErr w:type="spellStart"/>
      <w:r w:rsidRPr="00B813D6">
        <w:rPr>
          <w:rFonts w:ascii="Garamond" w:hAnsi="Garamond"/>
          <w:sz w:val="24"/>
          <w:szCs w:val="24"/>
        </w:rPr>
        <w:t>Olorunwa</w:t>
      </w:r>
      <w:proofErr w:type="spellEnd"/>
      <w:r w:rsidRPr="00B813D6">
        <w:rPr>
          <w:rFonts w:ascii="Garamond" w:hAnsi="Garamond"/>
          <w:sz w:val="24"/>
          <w:szCs w:val="24"/>
        </w:rPr>
        <w:t xml:space="preserve">" is a common Yoruba proper name that means "God exists." This phrase carries significant cultural and religious connotations, reflecting the Yoruba people's reliance on God and their invocation of divine intervention in their daily dealings. This name choice highlights </w:t>
      </w:r>
      <w:r w:rsidRPr="00B813D6">
        <w:rPr>
          <w:rFonts w:ascii="Garamond" w:hAnsi="Garamond"/>
          <w:sz w:val="24"/>
          <w:szCs w:val="24"/>
        </w:rPr>
        <w:lastRenderedPageBreak/>
        <w:t xml:space="preserve">the importance of faith in the Yoruba culture and underscores the business's connection to its local roots. </w:t>
      </w:r>
      <w:r w:rsidR="006248E0" w:rsidRPr="00B813D6">
        <w:rPr>
          <w:rFonts w:ascii="Garamond" w:hAnsi="Garamond"/>
          <w:sz w:val="24"/>
          <w:szCs w:val="24"/>
        </w:rPr>
        <w:t xml:space="preserve">More examples </w:t>
      </w:r>
      <w:r w:rsidR="002C6771" w:rsidRPr="00B813D6">
        <w:rPr>
          <w:rFonts w:ascii="Garamond" w:hAnsi="Garamond"/>
          <w:sz w:val="24"/>
          <w:szCs w:val="24"/>
        </w:rPr>
        <w:t>of</w:t>
      </w:r>
      <w:r w:rsidR="009D440D" w:rsidRPr="00B813D6">
        <w:rPr>
          <w:rFonts w:ascii="Garamond" w:hAnsi="Garamond"/>
          <w:sz w:val="24"/>
          <w:szCs w:val="24"/>
        </w:rPr>
        <w:t xml:space="preserve"> using</w:t>
      </w:r>
      <w:r w:rsidR="002C6771" w:rsidRPr="00B813D6">
        <w:rPr>
          <w:rFonts w:ascii="Garamond" w:hAnsi="Garamond"/>
          <w:sz w:val="24"/>
          <w:szCs w:val="24"/>
        </w:rPr>
        <w:t xml:space="preserve"> </w:t>
      </w:r>
      <w:r w:rsidR="002C6771" w:rsidRPr="00B813D6">
        <w:rPr>
          <w:rFonts w:ascii="Garamond" w:hAnsi="Garamond"/>
          <w:sz w:val="24"/>
          <w:szCs w:val="24"/>
        </w:rPr>
        <w:t xml:space="preserve">Yoruba </w:t>
      </w:r>
      <w:r w:rsidR="009D440D" w:rsidRPr="00B813D6">
        <w:rPr>
          <w:rFonts w:ascii="Garamond" w:hAnsi="Garamond"/>
          <w:sz w:val="24"/>
          <w:szCs w:val="24"/>
        </w:rPr>
        <w:t>n</w:t>
      </w:r>
      <w:r w:rsidR="002C6771" w:rsidRPr="00B813D6">
        <w:rPr>
          <w:rFonts w:ascii="Garamond" w:hAnsi="Garamond"/>
          <w:sz w:val="24"/>
          <w:szCs w:val="24"/>
        </w:rPr>
        <w:t xml:space="preserve">ames </w:t>
      </w:r>
      <w:r w:rsidR="009D440D" w:rsidRPr="00B813D6">
        <w:rPr>
          <w:rFonts w:ascii="Garamond" w:hAnsi="Garamond"/>
          <w:sz w:val="24"/>
          <w:szCs w:val="24"/>
        </w:rPr>
        <w:t>to identify personal b</w:t>
      </w:r>
      <w:r w:rsidR="002C6771" w:rsidRPr="00B813D6">
        <w:rPr>
          <w:rFonts w:ascii="Garamond" w:hAnsi="Garamond"/>
          <w:sz w:val="24"/>
          <w:szCs w:val="24"/>
        </w:rPr>
        <w:t>usiness</w:t>
      </w:r>
      <w:r w:rsidR="009D440D" w:rsidRPr="00B813D6">
        <w:rPr>
          <w:rFonts w:ascii="Garamond" w:hAnsi="Garamond"/>
          <w:sz w:val="24"/>
          <w:szCs w:val="24"/>
        </w:rPr>
        <w:t>es</w:t>
      </w:r>
      <w:r w:rsidR="002C6771" w:rsidRPr="00B813D6">
        <w:rPr>
          <w:rFonts w:ascii="Garamond" w:hAnsi="Garamond"/>
          <w:sz w:val="24"/>
          <w:szCs w:val="24"/>
        </w:rPr>
        <w:t xml:space="preserve"> </w:t>
      </w:r>
      <w:r w:rsidR="006248E0" w:rsidRPr="00B813D6">
        <w:rPr>
          <w:rFonts w:ascii="Garamond" w:hAnsi="Garamond"/>
          <w:sz w:val="24"/>
          <w:szCs w:val="24"/>
        </w:rPr>
        <w:t xml:space="preserve">are presented in </w:t>
      </w:r>
      <w:r w:rsidR="002B3A1B" w:rsidRPr="00B813D6">
        <w:rPr>
          <w:rFonts w:ascii="Garamond" w:hAnsi="Garamond"/>
          <w:sz w:val="24"/>
          <w:szCs w:val="24"/>
        </w:rPr>
        <w:t>grouped</w:t>
      </w:r>
      <w:r w:rsidR="006248E0" w:rsidRPr="00B813D6">
        <w:rPr>
          <w:rFonts w:ascii="Garamond" w:hAnsi="Garamond"/>
          <w:sz w:val="24"/>
          <w:szCs w:val="24"/>
        </w:rPr>
        <w:t xml:space="preserve"> image</w:t>
      </w:r>
      <w:r w:rsidR="008E2B02" w:rsidRPr="00B813D6">
        <w:rPr>
          <w:rFonts w:ascii="Garamond" w:hAnsi="Garamond"/>
          <w:sz w:val="24"/>
          <w:szCs w:val="24"/>
        </w:rPr>
        <w:t>s in</w:t>
      </w:r>
      <w:r w:rsidR="006248E0" w:rsidRPr="00B813D6">
        <w:rPr>
          <w:rFonts w:ascii="Garamond" w:hAnsi="Garamond"/>
          <w:sz w:val="24"/>
          <w:szCs w:val="24"/>
        </w:rPr>
        <w:t xml:space="preserve"> Figure</w:t>
      </w:r>
      <w:r w:rsidR="002B3A1B" w:rsidRPr="00B813D6">
        <w:rPr>
          <w:rFonts w:ascii="Garamond" w:hAnsi="Garamond"/>
          <w:sz w:val="24"/>
          <w:szCs w:val="24"/>
        </w:rPr>
        <w:t xml:space="preserve"> </w:t>
      </w:r>
      <w:r w:rsidR="00C96771" w:rsidRPr="00B813D6">
        <w:rPr>
          <w:rFonts w:ascii="Garamond" w:hAnsi="Garamond"/>
          <w:sz w:val="24"/>
          <w:szCs w:val="24"/>
        </w:rPr>
        <w:t>4</w:t>
      </w:r>
      <w:r w:rsidR="008E2B02" w:rsidRPr="00B813D6">
        <w:rPr>
          <w:rFonts w:ascii="Garamond" w:hAnsi="Garamond"/>
          <w:sz w:val="24"/>
          <w:szCs w:val="24"/>
        </w:rPr>
        <w:t>, below:</w:t>
      </w:r>
    </w:p>
    <w:tbl>
      <w:tblPr>
        <w:tblStyle w:val="TableGrid"/>
        <w:tblW w:w="0" w:type="auto"/>
        <w:tblLook w:val="04A0" w:firstRow="1" w:lastRow="0" w:firstColumn="1" w:lastColumn="0" w:noHBand="0" w:noVBand="1"/>
      </w:tblPr>
      <w:tblGrid>
        <w:gridCol w:w="4401"/>
        <w:gridCol w:w="4949"/>
      </w:tblGrid>
      <w:tr w:rsidR="00B813D6" w:rsidRPr="00B813D6" w14:paraId="776E34D0" w14:textId="77777777" w:rsidTr="0013491B">
        <w:tc>
          <w:tcPr>
            <w:tcW w:w="4401" w:type="dxa"/>
          </w:tcPr>
          <w:p w14:paraId="2FDEBDB6" w14:textId="7F6D67ED" w:rsidR="002602C2" w:rsidRPr="00B813D6" w:rsidRDefault="00DA37EA" w:rsidP="002A6F64">
            <w:pPr>
              <w:jc w:val="both"/>
              <w:rPr>
                <w:rFonts w:ascii="Garamond" w:hAnsi="Garamond"/>
                <w:sz w:val="24"/>
                <w:szCs w:val="24"/>
              </w:rPr>
            </w:pPr>
            <w:r w:rsidRPr="00B813D6">
              <w:rPr>
                <w:rFonts w:ascii="Garamond" w:hAnsi="Garamond"/>
                <w:sz w:val="24"/>
                <w:szCs w:val="24"/>
              </w:rPr>
              <w:drawing>
                <wp:inline distT="0" distB="0" distL="0" distR="0" wp14:anchorId="2338EAA8" wp14:editId="2275337F">
                  <wp:extent cx="2686945" cy="1943100"/>
                  <wp:effectExtent l="0" t="0" r="0" b="0"/>
                  <wp:docPr id="18" name="Picture 17" descr="A sign on a building&#10;&#10;Description automatically generated">
                    <a:extLst xmlns:a="http://schemas.openxmlformats.org/drawingml/2006/main">
                      <a:ext uri="{FF2B5EF4-FFF2-40B4-BE49-F238E27FC236}">
                        <a16:creationId xmlns:a16="http://schemas.microsoft.com/office/drawing/2014/main" id="{1682161E-18EE-4067-DCBD-B9766CBC9C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descr="A sign on a building&#10;&#10;Description automatically generated">
                            <a:extLst>
                              <a:ext uri="{FF2B5EF4-FFF2-40B4-BE49-F238E27FC236}">
                                <a16:creationId xmlns:a16="http://schemas.microsoft.com/office/drawing/2014/main" id="{1682161E-18EE-4067-DCBD-B9766CBC9C46}"/>
                              </a:ext>
                            </a:extLst>
                          </pic:cNvPr>
                          <pic:cNvPicPr>
                            <a:picLocks noChangeAspect="1"/>
                          </pic:cNvPicPr>
                        </pic:nvPicPr>
                        <pic:blipFill rotWithShape="1">
                          <a:blip r:embed="rId9">
                            <a:extLst>
                              <a:ext uri="{28A0092B-C50C-407E-A947-70E740481C1C}">
                                <a14:useLocalDpi xmlns:a14="http://schemas.microsoft.com/office/drawing/2010/main" val="0"/>
                              </a:ext>
                            </a:extLst>
                          </a:blip>
                          <a:srcRect l="16565" t="9956" r="13087" b="51885"/>
                          <a:stretch/>
                        </pic:blipFill>
                        <pic:spPr bwMode="auto">
                          <a:xfrm>
                            <a:off x="0" y="0"/>
                            <a:ext cx="2698230" cy="1951261"/>
                          </a:xfrm>
                          <a:prstGeom prst="rect">
                            <a:avLst/>
                          </a:prstGeom>
                          <a:ln>
                            <a:noFill/>
                          </a:ln>
                          <a:extLst>
                            <a:ext uri="{53640926-AAD7-44D8-BBD7-CCE9431645EC}">
                              <a14:shadowObscured xmlns:a14="http://schemas.microsoft.com/office/drawing/2010/main"/>
                            </a:ext>
                          </a:extLst>
                        </pic:spPr>
                      </pic:pic>
                    </a:graphicData>
                  </a:graphic>
                </wp:inline>
              </w:drawing>
            </w:r>
          </w:p>
        </w:tc>
        <w:tc>
          <w:tcPr>
            <w:tcW w:w="4949" w:type="dxa"/>
          </w:tcPr>
          <w:p w14:paraId="0F20C690" w14:textId="3A75A533" w:rsidR="002602C2" w:rsidRPr="00B813D6" w:rsidRDefault="00392F47" w:rsidP="002A6F64">
            <w:pPr>
              <w:jc w:val="both"/>
              <w:rPr>
                <w:rFonts w:ascii="Garamond" w:hAnsi="Garamond"/>
                <w:sz w:val="24"/>
                <w:szCs w:val="24"/>
              </w:rPr>
            </w:pPr>
            <w:r w:rsidRPr="00B813D6">
              <w:rPr>
                <w:rFonts w:ascii="Garamond" w:hAnsi="Garamond"/>
                <w:sz w:val="24"/>
                <w:szCs w:val="24"/>
              </w:rPr>
              <w:drawing>
                <wp:anchor distT="0" distB="0" distL="114300" distR="114300" simplePos="0" relativeHeight="251636736" behindDoc="0" locked="0" layoutInCell="1" allowOverlap="1" wp14:anchorId="4E4F60E8" wp14:editId="692A9782">
                  <wp:simplePos x="0" y="0"/>
                  <wp:positionH relativeFrom="column">
                    <wp:posOffset>99060</wp:posOffset>
                  </wp:positionH>
                  <wp:positionV relativeFrom="paragraph">
                    <wp:posOffset>129540</wp:posOffset>
                  </wp:positionV>
                  <wp:extent cx="2781300" cy="1720809"/>
                  <wp:effectExtent l="0" t="0" r="0" b="0"/>
                  <wp:wrapThrough wrapText="bothSides">
                    <wp:wrapPolygon edited="0">
                      <wp:start x="0" y="0"/>
                      <wp:lineTo x="0" y="21289"/>
                      <wp:lineTo x="21452" y="21289"/>
                      <wp:lineTo x="21452" y="0"/>
                      <wp:lineTo x="0" y="0"/>
                    </wp:wrapPolygon>
                  </wp:wrapThrough>
                  <wp:docPr id="20" name="Picture 19" descr="A sign on a building&#10;&#10;Description automatically generated">
                    <a:extLst xmlns:a="http://schemas.openxmlformats.org/drawingml/2006/main">
                      <a:ext uri="{FF2B5EF4-FFF2-40B4-BE49-F238E27FC236}">
                        <a16:creationId xmlns:a16="http://schemas.microsoft.com/office/drawing/2014/main" id="{EA7FE2A5-CFC5-AE8B-AD0C-A1393718FFF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descr="A sign on a building&#10;&#10;Description automatically generated">
                            <a:extLst>
                              <a:ext uri="{FF2B5EF4-FFF2-40B4-BE49-F238E27FC236}">
                                <a16:creationId xmlns:a16="http://schemas.microsoft.com/office/drawing/2014/main" id="{EA7FE2A5-CFC5-AE8B-AD0C-A1393718FFF4}"/>
                              </a:ext>
                            </a:extLst>
                          </pic:cNvPr>
                          <pic:cNvPicPr>
                            <a:picLocks noChangeAspect="1"/>
                          </pic:cNvPicPr>
                        </pic:nvPicPr>
                        <pic:blipFill rotWithShape="1">
                          <a:blip r:embed="rId10">
                            <a:extLst>
                              <a:ext uri="{28A0092B-C50C-407E-A947-70E740481C1C}">
                                <a14:useLocalDpi xmlns:a14="http://schemas.microsoft.com/office/drawing/2010/main" val="0"/>
                              </a:ext>
                            </a:extLst>
                          </a:blip>
                          <a:srcRect l="7052" t="14133" b="58145"/>
                          <a:stretch/>
                        </pic:blipFill>
                        <pic:spPr bwMode="auto">
                          <a:xfrm>
                            <a:off x="0" y="0"/>
                            <a:ext cx="2781300" cy="1720809"/>
                          </a:xfrm>
                          <a:prstGeom prst="rect">
                            <a:avLst/>
                          </a:prstGeom>
                          <a:ln>
                            <a:noFill/>
                          </a:ln>
                          <a:extLst>
                            <a:ext uri="{53640926-AAD7-44D8-BBD7-CCE9431645EC}">
                              <a14:shadowObscured xmlns:a14="http://schemas.microsoft.com/office/drawing/2010/main"/>
                            </a:ext>
                          </a:extLst>
                        </pic:spPr>
                      </pic:pic>
                    </a:graphicData>
                  </a:graphic>
                </wp:anchor>
              </w:drawing>
            </w:r>
          </w:p>
        </w:tc>
      </w:tr>
      <w:tr w:rsidR="00B813D6" w:rsidRPr="00B813D6" w14:paraId="67FAE5C7" w14:textId="77777777" w:rsidTr="0013491B">
        <w:tc>
          <w:tcPr>
            <w:tcW w:w="4401" w:type="dxa"/>
          </w:tcPr>
          <w:p w14:paraId="7F7F60D2" w14:textId="1B462CBD" w:rsidR="002602C2" w:rsidRPr="00B813D6" w:rsidRDefault="00C06E3E" w:rsidP="002A6F64">
            <w:pPr>
              <w:jc w:val="both"/>
              <w:rPr>
                <w:rFonts w:ascii="Garamond" w:hAnsi="Garamond"/>
                <w:b/>
                <w:bCs/>
                <w:i/>
                <w:iCs/>
                <w:sz w:val="24"/>
                <w:szCs w:val="24"/>
              </w:rPr>
            </w:pPr>
            <w:r w:rsidRPr="00B813D6">
              <w:rPr>
                <w:rFonts w:ascii="Garamond" w:hAnsi="Garamond"/>
                <w:b/>
                <w:bCs/>
                <w:i/>
                <w:iCs/>
                <w:sz w:val="24"/>
                <w:szCs w:val="24"/>
              </w:rPr>
              <w:t xml:space="preserve">(A) </w:t>
            </w:r>
            <w:proofErr w:type="spellStart"/>
            <w:r w:rsidR="00135C14" w:rsidRPr="00B813D6">
              <w:rPr>
                <w:rFonts w:ascii="Garamond" w:hAnsi="Garamond"/>
                <w:b/>
                <w:bCs/>
                <w:i/>
                <w:iCs/>
                <w:sz w:val="24"/>
                <w:szCs w:val="24"/>
              </w:rPr>
              <w:t>Bolakale</w:t>
            </w:r>
            <w:proofErr w:type="spellEnd"/>
            <w:r w:rsidR="00135C14" w:rsidRPr="00B813D6">
              <w:rPr>
                <w:rFonts w:ascii="Garamond" w:hAnsi="Garamond"/>
                <w:b/>
                <w:bCs/>
                <w:i/>
                <w:iCs/>
                <w:sz w:val="24"/>
                <w:szCs w:val="24"/>
              </w:rPr>
              <w:t xml:space="preserve"> Store</w:t>
            </w:r>
          </w:p>
          <w:p w14:paraId="072D9654" w14:textId="6777A75D" w:rsidR="003420DD" w:rsidRPr="00B813D6" w:rsidRDefault="003420DD" w:rsidP="002A6F64">
            <w:pPr>
              <w:jc w:val="both"/>
              <w:rPr>
                <w:rFonts w:ascii="Garamond" w:hAnsi="Garamond"/>
                <w:sz w:val="24"/>
                <w:szCs w:val="24"/>
              </w:rPr>
            </w:pPr>
            <w:r w:rsidRPr="00B813D6">
              <w:rPr>
                <w:rFonts w:ascii="Garamond" w:hAnsi="Garamond"/>
                <w:sz w:val="24"/>
                <w:szCs w:val="24"/>
              </w:rPr>
              <w:t>Dealer in all kinds of foodstuff</w:t>
            </w:r>
          </w:p>
          <w:p w14:paraId="2791830A" w14:textId="745C94B1" w:rsidR="003420DD" w:rsidRPr="00B813D6" w:rsidRDefault="003420DD" w:rsidP="002A6F64">
            <w:pPr>
              <w:jc w:val="both"/>
              <w:rPr>
                <w:rFonts w:ascii="Garamond" w:hAnsi="Garamond"/>
                <w:sz w:val="24"/>
                <w:szCs w:val="24"/>
              </w:rPr>
            </w:pPr>
            <w:r w:rsidRPr="00B813D6">
              <w:rPr>
                <w:rFonts w:ascii="Garamond" w:hAnsi="Garamond"/>
                <w:sz w:val="24"/>
                <w:szCs w:val="24"/>
              </w:rPr>
              <w:t>Such as rice, beans</w:t>
            </w:r>
            <w:r w:rsidR="009D1F5D" w:rsidRPr="00B813D6">
              <w:rPr>
                <w:rFonts w:ascii="Garamond" w:hAnsi="Garamond"/>
                <w:sz w:val="24"/>
                <w:szCs w:val="24"/>
              </w:rPr>
              <w:t xml:space="preserve">, noodles, </w:t>
            </w:r>
            <w:proofErr w:type="spellStart"/>
            <w:r w:rsidR="009D1F5D" w:rsidRPr="00B813D6">
              <w:rPr>
                <w:rFonts w:ascii="Garamond" w:hAnsi="Garamond"/>
                <w:sz w:val="24"/>
                <w:szCs w:val="24"/>
              </w:rPr>
              <w:t>semovita</w:t>
            </w:r>
            <w:proofErr w:type="spellEnd"/>
            <w:r w:rsidR="00DB5451">
              <w:rPr>
                <w:rFonts w:ascii="Garamond" w:hAnsi="Garamond"/>
                <w:sz w:val="24"/>
                <w:szCs w:val="24"/>
              </w:rPr>
              <w:t>,</w:t>
            </w:r>
            <w:r w:rsidR="009D1F5D" w:rsidRPr="00B813D6">
              <w:rPr>
                <w:rFonts w:ascii="Garamond" w:hAnsi="Garamond"/>
                <w:sz w:val="24"/>
                <w:szCs w:val="24"/>
              </w:rPr>
              <w:t xml:space="preserve"> etc.</w:t>
            </w:r>
          </w:p>
          <w:p w14:paraId="59ECF9BC" w14:textId="1FAD9CC7" w:rsidR="009D1F5D" w:rsidRPr="00B813D6" w:rsidRDefault="009D1F5D" w:rsidP="002A6F64">
            <w:pPr>
              <w:jc w:val="both"/>
              <w:rPr>
                <w:rFonts w:ascii="Garamond" w:hAnsi="Garamond"/>
                <w:sz w:val="24"/>
                <w:szCs w:val="24"/>
              </w:rPr>
            </w:pPr>
            <w:r w:rsidRPr="00B813D6">
              <w:rPr>
                <w:rFonts w:ascii="Garamond" w:hAnsi="Garamond"/>
                <w:sz w:val="24"/>
                <w:szCs w:val="24"/>
              </w:rPr>
              <w:t>Wholesales and retails</w:t>
            </w:r>
          </w:p>
        </w:tc>
        <w:tc>
          <w:tcPr>
            <w:tcW w:w="4949" w:type="dxa"/>
          </w:tcPr>
          <w:p w14:paraId="1C5D8DA5" w14:textId="6D9848CB" w:rsidR="002602C2" w:rsidRPr="00B813D6" w:rsidRDefault="00C06E3E" w:rsidP="002A6F64">
            <w:pPr>
              <w:jc w:val="both"/>
              <w:rPr>
                <w:rFonts w:ascii="Garamond" w:hAnsi="Garamond"/>
                <w:b/>
                <w:bCs/>
                <w:i/>
                <w:iCs/>
                <w:sz w:val="24"/>
                <w:szCs w:val="24"/>
              </w:rPr>
            </w:pPr>
            <w:r w:rsidRPr="00B813D6">
              <w:rPr>
                <w:rFonts w:ascii="Garamond" w:hAnsi="Garamond"/>
                <w:b/>
                <w:bCs/>
                <w:i/>
                <w:iCs/>
                <w:sz w:val="24"/>
                <w:szCs w:val="24"/>
              </w:rPr>
              <w:t>(</w:t>
            </w:r>
            <w:r w:rsidRPr="00B813D6">
              <w:rPr>
                <w:rFonts w:ascii="Garamond" w:hAnsi="Garamond"/>
                <w:b/>
                <w:bCs/>
                <w:i/>
                <w:iCs/>
                <w:sz w:val="24"/>
                <w:szCs w:val="24"/>
              </w:rPr>
              <w:t>B</w:t>
            </w:r>
            <w:r w:rsidRPr="00B813D6">
              <w:rPr>
                <w:rFonts w:ascii="Garamond" w:hAnsi="Garamond"/>
                <w:b/>
                <w:bCs/>
                <w:i/>
                <w:iCs/>
                <w:sz w:val="24"/>
                <w:szCs w:val="24"/>
              </w:rPr>
              <w:t>)</w:t>
            </w:r>
            <w:r w:rsidRPr="00B813D6">
              <w:rPr>
                <w:rFonts w:ascii="Garamond" w:hAnsi="Garamond"/>
                <w:b/>
                <w:bCs/>
                <w:i/>
                <w:iCs/>
                <w:sz w:val="24"/>
                <w:szCs w:val="24"/>
              </w:rPr>
              <w:t xml:space="preserve"> </w:t>
            </w:r>
            <w:r w:rsidR="009D1F5D" w:rsidRPr="00B813D6">
              <w:rPr>
                <w:rFonts w:ascii="Garamond" w:hAnsi="Garamond"/>
                <w:b/>
                <w:bCs/>
                <w:i/>
                <w:iCs/>
                <w:sz w:val="24"/>
                <w:szCs w:val="24"/>
              </w:rPr>
              <w:t xml:space="preserve">Olawuyi </w:t>
            </w:r>
          </w:p>
          <w:p w14:paraId="46B47671" w14:textId="77777777" w:rsidR="004C1CEA" w:rsidRPr="00B813D6" w:rsidRDefault="004C1CEA" w:rsidP="002A6F64">
            <w:pPr>
              <w:jc w:val="both"/>
              <w:rPr>
                <w:rFonts w:ascii="Garamond" w:hAnsi="Garamond"/>
                <w:sz w:val="24"/>
                <w:szCs w:val="24"/>
              </w:rPr>
            </w:pPr>
            <w:r w:rsidRPr="00B813D6">
              <w:rPr>
                <w:rFonts w:ascii="Garamond" w:hAnsi="Garamond"/>
                <w:sz w:val="24"/>
                <w:szCs w:val="24"/>
              </w:rPr>
              <w:t>Electrical Contractor</w:t>
            </w:r>
          </w:p>
          <w:p w14:paraId="5433DD79" w14:textId="77777777" w:rsidR="004C1CEA" w:rsidRPr="00B813D6" w:rsidRDefault="004C1CEA" w:rsidP="002A6F64">
            <w:pPr>
              <w:jc w:val="both"/>
              <w:rPr>
                <w:rFonts w:ascii="Garamond" w:hAnsi="Garamond"/>
                <w:sz w:val="24"/>
                <w:szCs w:val="24"/>
              </w:rPr>
            </w:pPr>
            <w:r w:rsidRPr="00B813D6">
              <w:rPr>
                <w:rFonts w:ascii="Garamond" w:hAnsi="Garamond"/>
                <w:sz w:val="24"/>
                <w:szCs w:val="24"/>
              </w:rPr>
              <w:t>Electrical materials are sold here &amp;</w:t>
            </w:r>
          </w:p>
          <w:p w14:paraId="733589F8" w14:textId="745B624E" w:rsidR="004C1CEA" w:rsidRPr="00B813D6" w:rsidRDefault="003E62AD" w:rsidP="002A6F64">
            <w:pPr>
              <w:jc w:val="both"/>
              <w:rPr>
                <w:rFonts w:ascii="Garamond" w:hAnsi="Garamond"/>
                <w:sz w:val="24"/>
                <w:szCs w:val="24"/>
              </w:rPr>
            </w:pPr>
            <w:r w:rsidRPr="00B813D6">
              <w:rPr>
                <w:rFonts w:ascii="Garamond" w:hAnsi="Garamond"/>
                <w:sz w:val="24"/>
                <w:szCs w:val="24"/>
              </w:rPr>
              <w:t>AC &amp; DSTV Installer</w:t>
            </w:r>
          </w:p>
        </w:tc>
      </w:tr>
      <w:tr w:rsidR="00B813D6" w:rsidRPr="00B813D6" w14:paraId="11CF7E56" w14:textId="77777777" w:rsidTr="0013491B">
        <w:tc>
          <w:tcPr>
            <w:tcW w:w="4401" w:type="dxa"/>
          </w:tcPr>
          <w:p w14:paraId="769EFDEC" w14:textId="77777777" w:rsidR="002602C2" w:rsidRPr="00B813D6" w:rsidRDefault="000959D0" w:rsidP="002A6F64">
            <w:pPr>
              <w:jc w:val="both"/>
              <w:rPr>
                <w:rFonts w:ascii="Garamond" w:hAnsi="Garamond"/>
                <w:sz w:val="24"/>
                <w:szCs w:val="24"/>
              </w:rPr>
            </w:pPr>
            <w:r w:rsidRPr="00B813D6">
              <w:rPr>
                <w:rFonts w:ascii="Garamond" w:hAnsi="Garamond"/>
                <w:sz w:val="24"/>
                <w:szCs w:val="24"/>
              </w:rPr>
              <w:drawing>
                <wp:inline distT="0" distB="0" distL="0" distR="0" wp14:anchorId="6C03AFB6" wp14:editId="0188D0AC">
                  <wp:extent cx="2438400" cy="1902629"/>
                  <wp:effectExtent l="0" t="0" r="0" b="2540"/>
                  <wp:docPr id="19" name="Picture 18" descr="A person sitting in a chair outside of a building&#10;&#10;Description automatically generated">
                    <a:extLst xmlns:a="http://schemas.openxmlformats.org/drawingml/2006/main">
                      <a:ext uri="{FF2B5EF4-FFF2-40B4-BE49-F238E27FC236}">
                        <a16:creationId xmlns:a16="http://schemas.microsoft.com/office/drawing/2014/main" id="{0B850C17-86CC-6935-7FE9-8F9CDA46008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descr="A person sitting in a chair outside of a building&#10;&#10;Description automatically generated">
                            <a:extLst>
                              <a:ext uri="{FF2B5EF4-FFF2-40B4-BE49-F238E27FC236}">
                                <a16:creationId xmlns:a16="http://schemas.microsoft.com/office/drawing/2014/main" id="{0B850C17-86CC-6935-7FE9-8F9CDA460085}"/>
                              </a:ext>
                            </a:extLst>
                          </pic:cNvPr>
                          <pic:cNvPicPr>
                            <a:picLocks noChangeAspect="1"/>
                          </pic:cNvPicPr>
                        </pic:nvPicPr>
                        <pic:blipFill rotWithShape="1">
                          <a:blip r:embed="rId11">
                            <a:extLst>
                              <a:ext uri="{28A0092B-C50C-407E-A947-70E740481C1C}">
                                <a14:useLocalDpi xmlns:a14="http://schemas.microsoft.com/office/drawing/2010/main" val="0"/>
                              </a:ext>
                            </a:extLst>
                          </a:blip>
                          <a:srcRect l="98" t="10489" r="32378" b="50000"/>
                          <a:stretch/>
                        </pic:blipFill>
                        <pic:spPr bwMode="auto">
                          <a:xfrm>
                            <a:off x="0" y="0"/>
                            <a:ext cx="2457271" cy="1917353"/>
                          </a:xfrm>
                          <a:prstGeom prst="rect">
                            <a:avLst/>
                          </a:prstGeom>
                          <a:ln>
                            <a:noFill/>
                          </a:ln>
                          <a:extLst>
                            <a:ext uri="{53640926-AAD7-44D8-BBD7-CCE9431645EC}">
                              <a14:shadowObscured xmlns:a14="http://schemas.microsoft.com/office/drawing/2010/main"/>
                            </a:ext>
                          </a:extLst>
                        </pic:spPr>
                      </pic:pic>
                    </a:graphicData>
                  </a:graphic>
                </wp:inline>
              </w:drawing>
            </w:r>
          </w:p>
          <w:p w14:paraId="1F4DF8B5" w14:textId="2F5BDEF1" w:rsidR="00E74DC7" w:rsidRPr="00B813D6" w:rsidRDefault="00E74DC7" w:rsidP="002A6F64">
            <w:pPr>
              <w:jc w:val="both"/>
              <w:rPr>
                <w:rFonts w:ascii="Garamond" w:hAnsi="Garamond"/>
                <w:sz w:val="24"/>
                <w:szCs w:val="24"/>
              </w:rPr>
            </w:pPr>
          </w:p>
        </w:tc>
        <w:tc>
          <w:tcPr>
            <w:tcW w:w="4949" w:type="dxa"/>
          </w:tcPr>
          <w:p w14:paraId="0D4B036F" w14:textId="565E6FB6" w:rsidR="002602C2" w:rsidRPr="00B813D6" w:rsidRDefault="00DA37EA" w:rsidP="002A6F64">
            <w:pPr>
              <w:jc w:val="both"/>
              <w:rPr>
                <w:rFonts w:ascii="Garamond" w:hAnsi="Garamond"/>
                <w:sz w:val="24"/>
                <w:szCs w:val="24"/>
              </w:rPr>
            </w:pPr>
            <w:r w:rsidRPr="00B813D6">
              <w:rPr>
                <w:rFonts w:ascii="Garamond" w:hAnsi="Garamond"/>
                <w:sz w:val="24"/>
                <w:szCs w:val="24"/>
              </w:rPr>
              <w:drawing>
                <wp:inline distT="0" distB="0" distL="0" distR="0" wp14:anchorId="7FF0749A" wp14:editId="46B62FD5">
                  <wp:extent cx="3038442" cy="1708150"/>
                  <wp:effectExtent l="0" t="0" r="0" b="6350"/>
                  <wp:docPr id="21" name="Picture 20" descr="A person walking in front of a large billboard&#10;&#10;Description automatically generated">
                    <a:extLst xmlns:a="http://schemas.openxmlformats.org/drawingml/2006/main">
                      <a:ext uri="{FF2B5EF4-FFF2-40B4-BE49-F238E27FC236}">
                        <a16:creationId xmlns:a16="http://schemas.microsoft.com/office/drawing/2014/main" id="{E632B92D-E5E3-3812-5A0C-E63BD55A70F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descr="A person walking in front of a large billboard&#10;&#10;Description automatically generated">
                            <a:extLst>
                              <a:ext uri="{FF2B5EF4-FFF2-40B4-BE49-F238E27FC236}">
                                <a16:creationId xmlns:a16="http://schemas.microsoft.com/office/drawing/2014/main" id="{E632B92D-E5E3-3812-5A0C-E63BD55A70FF}"/>
                              </a:ext>
                            </a:extLst>
                          </pic:cNvPr>
                          <pic:cNvPicPr>
                            <a:picLocks noChangeAspect="1"/>
                          </pic:cNvPicPr>
                        </pic:nvPicPr>
                        <pic:blipFill rotWithShape="1">
                          <a:blip r:embed="rId12">
                            <a:extLst>
                              <a:ext uri="{28A0092B-C50C-407E-A947-70E740481C1C}">
                                <a14:useLocalDpi xmlns:a14="http://schemas.microsoft.com/office/drawing/2010/main" val="0"/>
                              </a:ext>
                            </a:extLst>
                          </a:blip>
                          <a:srcRect l="100" t="21191" r="-100" b="47185"/>
                          <a:stretch/>
                        </pic:blipFill>
                        <pic:spPr>
                          <a:xfrm>
                            <a:off x="0" y="0"/>
                            <a:ext cx="3046608" cy="1712741"/>
                          </a:xfrm>
                          <a:prstGeom prst="rect">
                            <a:avLst/>
                          </a:prstGeom>
                        </pic:spPr>
                      </pic:pic>
                    </a:graphicData>
                  </a:graphic>
                </wp:inline>
              </w:drawing>
            </w:r>
          </w:p>
        </w:tc>
      </w:tr>
      <w:tr w:rsidR="00B813D6" w:rsidRPr="00B813D6" w14:paraId="08F2D30E" w14:textId="77777777" w:rsidTr="0013491B">
        <w:tc>
          <w:tcPr>
            <w:tcW w:w="4401" w:type="dxa"/>
          </w:tcPr>
          <w:p w14:paraId="4CF1BBCA" w14:textId="07DC4869" w:rsidR="002602C2" w:rsidRPr="00B813D6" w:rsidRDefault="00C06E3E" w:rsidP="002A6F64">
            <w:pPr>
              <w:jc w:val="both"/>
              <w:rPr>
                <w:rFonts w:ascii="Garamond" w:hAnsi="Garamond"/>
                <w:b/>
                <w:bCs/>
                <w:i/>
                <w:iCs/>
                <w:sz w:val="24"/>
                <w:szCs w:val="24"/>
              </w:rPr>
            </w:pPr>
            <w:r w:rsidRPr="00B813D6">
              <w:rPr>
                <w:rFonts w:ascii="Garamond" w:hAnsi="Garamond"/>
                <w:b/>
                <w:bCs/>
                <w:i/>
                <w:iCs/>
                <w:sz w:val="24"/>
                <w:szCs w:val="24"/>
              </w:rPr>
              <w:t>(</w:t>
            </w:r>
            <w:r w:rsidRPr="00B813D6">
              <w:rPr>
                <w:rFonts w:ascii="Garamond" w:hAnsi="Garamond"/>
                <w:b/>
                <w:bCs/>
                <w:i/>
                <w:iCs/>
                <w:sz w:val="24"/>
                <w:szCs w:val="24"/>
              </w:rPr>
              <w:t>C</w:t>
            </w:r>
            <w:r w:rsidRPr="00B813D6">
              <w:rPr>
                <w:rFonts w:ascii="Garamond" w:hAnsi="Garamond"/>
                <w:b/>
                <w:bCs/>
                <w:i/>
                <w:iCs/>
                <w:sz w:val="24"/>
                <w:szCs w:val="24"/>
              </w:rPr>
              <w:t>)</w:t>
            </w:r>
            <w:r w:rsidRPr="00B813D6">
              <w:rPr>
                <w:rFonts w:ascii="Garamond" w:hAnsi="Garamond"/>
                <w:b/>
                <w:bCs/>
                <w:i/>
                <w:iCs/>
                <w:sz w:val="24"/>
                <w:szCs w:val="24"/>
              </w:rPr>
              <w:t xml:space="preserve"> </w:t>
            </w:r>
            <w:r w:rsidR="003E62AD" w:rsidRPr="00B813D6">
              <w:rPr>
                <w:rFonts w:ascii="Garamond" w:hAnsi="Garamond"/>
                <w:b/>
                <w:bCs/>
                <w:i/>
                <w:iCs/>
                <w:sz w:val="24"/>
                <w:szCs w:val="24"/>
              </w:rPr>
              <w:t xml:space="preserve">Aduke Spices </w:t>
            </w:r>
          </w:p>
          <w:p w14:paraId="295046DC" w14:textId="77777777" w:rsidR="00B35894" w:rsidRPr="00B813D6" w:rsidRDefault="00B35894" w:rsidP="002A6F64">
            <w:pPr>
              <w:jc w:val="both"/>
              <w:rPr>
                <w:rFonts w:ascii="Garamond" w:hAnsi="Garamond"/>
                <w:sz w:val="24"/>
                <w:szCs w:val="24"/>
              </w:rPr>
            </w:pPr>
            <w:r w:rsidRPr="00B813D6">
              <w:rPr>
                <w:rFonts w:ascii="Garamond" w:hAnsi="Garamond"/>
                <w:sz w:val="24"/>
                <w:szCs w:val="24"/>
              </w:rPr>
              <w:t>Yummy Delicious and Savory</w:t>
            </w:r>
          </w:p>
          <w:p w14:paraId="63CEF01A" w14:textId="77777777" w:rsidR="00135095" w:rsidRPr="00B813D6" w:rsidRDefault="00135095" w:rsidP="002A6F64">
            <w:pPr>
              <w:jc w:val="both"/>
              <w:rPr>
                <w:rFonts w:ascii="Garamond" w:hAnsi="Garamond"/>
                <w:sz w:val="24"/>
                <w:szCs w:val="24"/>
              </w:rPr>
            </w:pPr>
            <w:r w:rsidRPr="00B813D6">
              <w:rPr>
                <w:rFonts w:ascii="Garamond" w:hAnsi="Garamond"/>
                <w:sz w:val="24"/>
                <w:szCs w:val="24"/>
              </w:rPr>
              <w:t>Spag</w:t>
            </w:r>
            <w:r w:rsidR="00D3143F" w:rsidRPr="00B813D6">
              <w:rPr>
                <w:rFonts w:ascii="Garamond" w:hAnsi="Garamond"/>
                <w:sz w:val="24"/>
                <w:szCs w:val="24"/>
              </w:rPr>
              <w:t>hetti, Noodles, Plantain, egg, Soups and Stew</w:t>
            </w:r>
          </w:p>
          <w:p w14:paraId="602E67E1" w14:textId="28D29AFE" w:rsidR="00815409" w:rsidRPr="00B813D6" w:rsidRDefault="00815409" w:rsidP="002A6F64">
            <w:pPr>
              <w:jc w:val="both"/>
              <w:rPr>
                <w:rFonts w:ascii="Garamond" w:hAnsi="Garamond"/>
                <w:sz w:val="24"/>
                <w:szCs w:val="24"/>
              </w:rPr>
            </w:pPr>
            <w:r w:rsidRPr="00B813D6">
              <w:rPr>
                <w:rFonts w:ascii="Garamond" w:hAnsi="Garamond"/>
                <w:sz w:val="24"/>
                <w:szCs w:val="24"/>
              </w:rPr>
              <w:t xml:space="preserve">Savory </w:t>
            </w:r>
            <w:r w:rsidR="005D1884" w:rsidRPr="00B813D6">
              <w:rPr>
                <w:rFonts w:ascii="Garamond" w:hAnsi="Garamond"/>
                <w:sz w:val="24"/>
                <w:szCs w:val="24"/>
              </w:rPr>
              <w:t>d</w:t>
            </w:r>
            <w:r w:rsidRPr="00B813D6">
              <w:rPr>
                <w:rFonts w:ascii="Garamond" w:hAnsi="Garamond"/>
                <w:sz w:val="24"/>
                <w:szCs w:val="24"/>
              </w:rPr>
              <w:t>elicious food</w:t>
            </w:r>
            <w:r w:rsidR="005D1884" w:rsidRPr="00B813D6">
              <w:rPr>
                <w:rFonts w:ascii="Garamond" w:hAnsi="Garamond"/>
                <w:sz w:val="24"/>
                <w:szCs w:val="24"/>
              </w:rPr>
              <w:t xml:space="preserve"> with premium quality ingredients</w:t>
            </w:r>
            <w:r w:rsidR="00C06E3E" w:rsidRPr="00B813D6">
              <w:rPr>
                <w:rFonts w:ascii="Garamond" w:hAnsi="Garamond"/>
                <w:sz w:val="24"/>
                <w:szCs w:val="24"/>
              </w:rPr>
              <w:t xml:space="preserve"> </w:t>
            </w:r>
          </w:p>
        </w:tc>
        <w:tc>
          <w:tcPr>
            <w:tcW w:w="4949" w:type="dxa"/>
          </w:tcPr>
          <w:p w14:paraId="135C801F" w14:textId="53D22288" w:rsidR="002602C2" w:rsidRPr="00B813D6" w:rsidRDefault="00C06E3E" w:rsidP="002A6F64">
            <w:pPr>
              <w:jc w:val="both"/>
              <w:rPr>
                <w:rFonts w:ascii="Garamond" w:hAnsi="Garamond"/>
                <w:b/>
                <w:bCs/>
                <w:i/>
                <w:iCs/>
                <w:sz w:val="24"/>
                <w:szCs w:val="24"/>
              </w:rPr>
            </w:pPr>
            <w:r w:rsidRPr="00B813D6">
              <w:rPr>
                <w:rFonts w:ascii="Garamond" w:hAnsi="Garamond"/>
                <w:b/>
                <w:bCs/>
                <w:i/>
                <w:iCs/>
                <w:sz w:val="24"/>
                <w:szCs w:val="24"/>
              </w:rPr>
              <w:t>(</w:t>
            </w:r>
            <w:r w:rsidRPr="00B813D6">
              <w:rPr>
                <w:rFonts w:ascii="Garamond" w:hAnsi="Garamond"/>
                <w:b/>
                <w:bCs/>
                <w:i/>
                <w:iCs/>
                <w:sz w:val="24"/>
                <w:szCs w:val="24"/>
              </w:rPr>
              <w:t>D</w:t>
            </w:r>
            <w:r w:rsidRPr="00B813D6">
              <w:rPr>
                <w:rFonts w:ascii="Garamond" w:hAnsi="Garamond"/>
                <w:b/>
                <w:bCs/>
                <w:i/>
                <w:iCs/>
                <w:sz w:val="24"/>
                <w:szCs w:val="24"/>
              </w:rPr>
              <w:t>)</w:t>
            </w:r>
            <w:r w:rsidRPr="00B813D6">
              <w:rPr>
                <w:rFonts w:ascii="Garamond" w:hAnsi="Garamond"/>
                <w:b/>
                <w:bCs/>
                <w:i/>
                <w:iCs/>
                <w:sz w:val="24"/>
                <w:szCs w:val="24"/>
              </w:rPr>
              <w:t xml:space="preserve"> </w:t>
            </w:r>
            <w:proofErr w:type="spellStart"/>
            <w:r w:rsidR="005D1884" w:rsidRPr="00B813D6">
              <w:rPr>
                <w:rFonts w:ascii="Garamond" w:hAnsi="Garamond"/>
                <w:b/>
                <w:bCs/>
                <w:i/>
                <w:iCs/>
                <w:sz w:val="24"/>
                <w:szCs w:val="24"/>
              </w:rPr>
              <w:t>Wurafadaka</w:t>
            </w:r>
            <w:proofErr w:type="spellEnd"/>
          </w:p>
          <w:p w14:paraId="7B283F2B" w14:textId="77777777" w:rsidR="005D1884" w:rsidRPr="00B813D6" w:rsidRDefault="000C72F7" w:rsidP="002A6F64">
            <w:pPr>
              <w:jc w:val="both"/>
              <w:rPr>
                <w:rFonts w:ascii="Garamond" w:hAnsi="Garamond"/>
                <w:sz w:val="24"/>
                <w:szCs w:val="24"/>
              </w:rPr>
            </w:pPr>
            <w:r w:rsidRPr="00B813D6">
              <w:rPr>
                <w:rFonts w:ascii="Garamond" w:hAnsi="Garamond"/>
                <w:sz w:val="24"/>
                <w:szCs w:val="24"/>
              </w:rPr>
              <w:t>Where innovation meets fashion</w:t>
            </w:r>
          </w:p>
          <w:p w14:paraId="6CCDC63F" w14:textId="77777777" w:rsidR="000C72F7" w:rsidRPr="00B813D6" w:rsidRDefault="000C72F7" w:rsidP="002A6F64">
            <w:pPr>
              <w:jc w:val="both"/>
              <w:rPr>
                <w:rFonts w:ascii="Garamond" w:hAnsi="Garamond"/>
                <w:sz w:val="24"/>
                <w:szCs w:val="24"/>
              </w:rPr>
            </w:pPr>
            <w:r w:rsidRPr="00B813D6">
              <w:rPr>
                <w:rFonts w:ascii="Garamond" w:hAnsi="Garamond"/>
                <w:sz w:val="24"/>
                <w:szCs w:val="24"/>
              </w:rPr>
              <w:t>Kaftan, Casuals</w:t>
            </w:r>
            <w:r w:rsidR="00A4647E" w:rsidRPr="00B813D6">
              <w:rPr>
                <w:rFonts w:ascii="Garamond" w:hAnsi="Garamond"/>
                <w:sz w:val="24"/>
                <w:szCs w:val="24"/>
              </w:rPr>
              <w:t xml:space="preserve">, Corporate, Training </w:t>
            </w:r>
          </w:p>
          <w:p w14:paraId="6F541D3E" w14:textId="53CE0D68" w:rsidR="008402AA" w:rsidRPr="00B813D6" w:rsidRDefault="00075B32" w:rsidP="002A6F64">
            <w:pPr>
              <w:jc w:val="both"/>
              <w:rPr>
                <w:rFonts w:ascii="Garamond" w:hAnsi="Garamond"/>
                <w:sz w:val="24"/>
                <w:szCs w:val="24"/>
              </w:rPr>
            </w:pPr>
            <w:r w:rsidRPr="00B813D6">
              <w:rPr>
                <w:rFonts w:ascii="Garamond" w:hAnsi="Garamond"/>
                <w:sz w:val="24"/>
                <w:szCs w:val="24"/>
              </w:rPr>
              <w:t>Bespoke outfit</w:t>
            </w:r>
            <w:r w:rsidR="00533315" w:rsidRPr="00B813D6">
              <w:rPr>
                <w:rFonts w:ascii="Garamond" w:hAnsi="Garamond"/>
                <w:sz w:val="24"/>
                <w:szCs w:val="24"/>
              </w:rPr>
              <w:t xml:space="preserve"> within two days </w:t>
            </w:r>
            <w:r w:rsidR="008402AA" w:rsidRPr="00B813D6">
              <w:rPr>
                <w:rFonts w:ascii="Garamond" w:hAnsi="Garamond"/>
                <w:sz w:val="24"/>
                <w:szCs w:val="24"/>
              </w:rPr>
              <w:t xml:space="preserve">Guaranteed </w:t>
            </w:r>
          </w:p>
        </w:tc>
      </w:tr>
      <w:tr w:rsidR="00B813D6" w:rsidRPr="00B813D6" w14:paraId="5F356BA9" w14:textId="77777777" w:rsidTr="00BD44B3">
        <w:tc>
          <w:tcPr>
            <w:tcW w:w="9350" w:type="dxa"/>
            <w:gridSpan w:val="2"/>
          </w:tcPr>
          <w:p w14:paraId="042A20B5" w14:textId="449CFE37" w:rsidR="0013491B" w:rsidRPr="00B813D6" w:rsidRDefault="0013491B" w:rsidP="002A6F64">
            <w:pPr>
              <w:jc w:val="center"/>
              <w:rPr>
                <w:rFonts w:ascii="Garamond" w:hAnsi="Garamond"/>
                <w:b/>
                <w:bCs/>
                <w:i/>
                <w:iCs/>
                <w:sz w:val="24"/>
                <w:szCs w:val="24"/>
              </w:rPr>
            </w:pPr>
            <w:r w:rsidRPr="00B813D6">
              <w:rPr>
                <w:rFonts w:ascii="Garamond" w:hAnsi="Garamond"/>
                <w:noProof/>
                <w:sz w:val="24"/>
                <w:szCs w:val="24"/>
              </w:rPr>
              <w:lastRenderedPageBreak/>
              <w:drawing>
                <wp:anchor distT="0" distB="0" distL="114300" distR="114300" simplePos="0" relativeHeight="251694080" behindDoc="0" locked="0" layoutInCell="1" allowOverlap="1" wp14:anchorId="55D15ECB" wp14:editId="1E065B20">
                  <wp:simplePos x="0" y="0"/>
                  <wp:positionH relativeFrom="column">
                    <wp:posOffset>912495</wp:posOffset>
                  </wp:positionH>
                  <wp:positionV relativeFrom="paragraph">
                    <wp:posOffset>97155</wp:posOffset>
                  </wp:positionV>
                  <wp:extent cx="4037330" cy="2393950"/>
                  <wp:effectExtent l="0" t="0" r="1270" b="6350"/>
                  <wp:wrapThrough wrapText="bothSides">
                    <wp:wrapPolygon edited="0">
                      <wp:start x="0" y="0"/>
                      <wp:lineTo x="0" y="21485"/>
                      <wp:lineTo x="21505" y="21485"/>
                      <wp:lineTo x="21505"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7516" t="25685" r="2244" b="2992"/>
                          <a:stretch/>
                        </pic:blipFill>
                        <pic:spPr bwMode="auto">
                          <a:xfrm>
                            <a:off x="0" y="0"/>
                            <a:ext cx="4037330" cy="23939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B813D6" w:rsidRPr="00B813D6" w14:paraId="7F389112" w14:textId="77777777" w:rsidTr="00616063">
        <w:tc>
          <w:tcPr>
            <w:tcW w:w="9350" w:type="dxa"/>
            <w:gridSpan w:val="2"/>
          </w:tcPr>
          <w:p w14:paraId="7ABB6DEC" w14:textId="77777777" w:rsidR="00C06E3E" w:rsidRPr="00B813D6" w:rsidRDefault="00C06E3E" w:rsidP="002A6F64">
            <w:pPr>
              <w:jc w:val="center"/>
              <w:rPr>
                <w:rFonts w:ascii="Garamond" w:hAnsi="Garamond"/>
                <w:b/>
                <w:bCs/>
                <w:sz w:val="24"/>
                <w:szCs w:val="24"/>
              </w:rPr>
            </w:pPr>
            <w:r w:rsidRPr="00B813D6">
              <w:rPr>
                <w:rFonts w:ascii="Garamond" w:hAnsi="Garamond"/>
                <w:b/>
                <w:bCs/>
                <w:i/>
                <w:iCs/>
                <w:sz w:val="24"/>
                <w:szCs w:val="24"/>
              </w:rPr>
              <w:t>(</w:t>
            </w:r>
            <w:r w:rsidRPr="00B813D6">
              <w:rPr>
                <w:rFonts w:ascii="Garamond" w:hAnsi="Garamond"/>
                <w:b/>
                <w:bCs/>
                <w:i/>
                <w:iCs/>
                <w:sz w:val="24"/>
                <w:szCs w:val="24"/>
              </w:rPr>
              <w:t>D</w:t>
            </w:r>
            <w:r w:rsidRPr="00B813D6">
              <w:rPr>
                <w:rFonts w:ascii="Garamond" w:hAnsi="Garamond"/>
                <w:b/>
                <w:bCs/>
                <w:i/>
                <w:iCs/>
                <w:sz w:val="24"/>
                <w:szCs w:val="24"/>
              </w:rPr>
              <w:t>)</w:t>
            </w:r>
            <w:r w:rsidRPr="00B813D6">
              <w:rPr>
                <w:rFonts w:ascii="Garamond" w:hAnsi="Garamond"/>
                <w:b/>
                <w:bCs/>
                <w:i/>
                <w:iCs/>
                <w:sz w:val="24"/>
                <w:szCs w:val="24"/>
              </w:rPr>
              <w:t xml:space="preserve"> </w:t>
            </w:r>
            <w:r w:rsidR="009F4604" w:rsidRPr="00B813D6">
              <w:rPr>
                <w:rFonts w:ascii="Garamond" w:hAnsi="Garamond"/>
                <w:b/>
                <w:bCs/>
                <w:sz w:val="24"/>
                <w:szCs w:val="24"/>
              </w:rPr>
              <w:t>Iya</w:t>
            </w:r>
            <w:r w:rsidRPr="00B813D6">
              <w:rPr>
                <w:rFonts w:ascii="Garamond" w:hAnsi="Garamond"/>
                <w:b/>
                <w:bCs/>
                <w:sz w:val="24"/>
                <w:szCs w:val="24"/>
              </w:rPr>
              <w:t xml:space="preserve"> </w:t>
            </w:r>
            <w:proofErr w:type="spellStart"/>
            <w:r w:rsidRPr="00B813D6">
              <w:rPr>
                <w:rFonts w:ascii="Garamond" w:hAnsi="Garamond"/>
                <w:b/>
                <w:bCs/>
                <w:sz w:val="24"/>
                <w:szCs w:val="24"/>
              </w:rPr>
              <w:t>Afusat</w:t>
            </w:r>
            <w:proofErr w:type="spellEnd"/>
            <w:r w:rsidRPr="00B813D6">
              <w:rPr>
                <w:rFonts w:ascii="Garamond" w:hAnsi="Garamond"/>
                <w:b/>
                <w:bCs/>
                <w:sz w:val="24"/>
                <w:szCs w:val="24"/>
              </w:rPr>
              <w:t xml:space="preserve"> Kitchen</w:t>
            </w:r>
          </w:p>
          <w:p w14:paraId="239DA734" w14:textId="5ACA11E8" w:rsidR="009A1D2C" w:rsidRPr="00B813D6" w:rsidRDefault="009A1D2C" w:rsidP="002A6F64">
            <w:pPr>
              <w:jc w:val="center"/>
              <w:rPr>
                <w:rFonts w:ascii="Garamond" w:hAnsi="Garamond"/>
                <w:sz w:val="24"/>
                <w:szCs w:val="24"/>
              </w:rPr>
            </w:pPr>
            <w:r w:rsidRPr="00B813D6">
              <w:rPr>
                <w:rFonts w:ascii="Garamond" w:hAnsi="Garamond"/>
                <w:sz w:val="24"/>
                <w:szCs w:val="24"/>
              </w:rPr>
              <w:t xml:space="preserve">White </w:t>
            </w:r>
            <w:r w:rsidR="00117086" w:rsidRPr="00B813D6">
              <w:rPr>
                <w:rFonts w:ascii="Garamond" w:hAnsi="Garamond"/>
                <w:sz w:val="24"/>
                <w:szCs w:val="24"/>
              </w:rPr>
              <w:t xml:space="preserve">Rice, </w:t>
            </w:r>
            <w:r w:rsidRPr="00B813D6">
              <w:rPr>
                <w:rFonts w:ascii="Garamond" w:hAnsi="Garamond"/>
                <w:sz w:val="24"/>
                <w:szCs w:val="24"/>
              </w:rPr>
              <w:t xml:space="preserve">Fried </w:t>
            </w:r>
            <w:r w:rsidR="00117086" w:rsidRPr="00B813D6">
              <w:rPr>
                <w:rFonts w:ascii="Garamond" w:hAnsi="Garamond"/>
                <w:sz w:val="24"/>
                <w:szCs w:val="24"/>
              </w:rPr>
              <w:t xml:space="preserve">Rice, </w:t>
            </w:r>
            <w:r w:rsidRPr="00B813D6">
              <w:rPr>
                <w:rFonts w:ascii="Garamond" w:hAnsi="Garamond"/>
                <w:sz w:val="24"/>
                <w:szCs w:val="24"/>
              </w:rPr>
              <w:t>Jollof Rice</w:t>
            </w:r>
          </w:p>
          <w:p w14:paraId="628D5ABB" w14:textId="11B06816" w:rsidR="00117086" w:rsidRPr="00B813D6" w:rsidRDefault="009A1D2C" w:rsidP="002A6F64">
            <w:pPr>
              <w:jc w:val="center"/>
              <w:rPr>
                <w:rFonts w:ascii="Garamond" w:hAnsi="Garamond"/>
                <w:sz w:val="24"/>
                <w:szCs w:val="24"/>
              </w:rPr>
            </w:pPr>
            <w:proofErr w:type="spellStart"/>
            <w:r w:rsidRPr="00B813D6">
              <w:rPr>
                <w:rFonts w:ascii="Garamond" w:hAnsi="Garamond"/>
                <w:sz w:val="24"/>
                <w:szCs w:val="24"/>
              </w:rPr>
              <w:t>Amala</w:t>
            </w:r>
            <w:proofErr w:type="spellEnd"/>
            <w:r w:rsidRPr="00B813D6">
              <w:rPr>
                <w:rFonts w:ascii="Garamond" w:hAnsi="Garamond"/>
                <w:sz w:val="24"/>
                <w:szCs w:val="24"/>
              </w:rPr>
              <w:t xml:space="preserve"> </w:t>
            </w:r>
            <w:r w:rsidR="00117086" w:rsidRPr="00B813D6">
              <w:rPr>
                <w:rFonts w:ascii="Garamond" w:hAnsi="Garamond"/>
                <w:sz w:val="24"/>
                <w:szCs w:val="24"/>
              </w:rPr>
              <w:t xml:space="preserve">with </w:t>
            </w:r>
            <w:proofErr w:type="spellStart"/>
            <w:r w:rsidRPr="00B813D6">
              <w:rPr>
                <w:rFonts w:ascii="Garamond" w:hAnsi="Garamond"/>
                <w:sz w:val="24"/>
                <w:szCs w:val="24"/>
              </w:rPr>
              <w:t>Gbegiri</w:t>
            </w:r>
            <w:proofErr w:type="spellEnd"/>
            <w:r w:rsidRPr="00B813D6">
              <w:rPr>
                <w:rFonts w:ascii="Garamond" w:hAnsi="Garamond"/>
                <w:sz w:val="24"/>
                <w:szCs w:val="24"/>
              </w:rPr>
              <w:t xml:space="preserve"> Soup</w:t>
            </w:r>
            <w:r w:rsidR="00117086" w:rsidRPr="00B813D6">
              <w:rPr>
                <w:rFonts w:ascii="Garamond" w:hAnsi="Garamond"/>
                <w:sz w:val="24"/>
                <w:szCs w:val="24"/>
              </w:rPr>
              <w:t>,</w:t>
            </w:r>
          </w:p>
          <w:p w14:paraId="4BBF2699" w14:textId="1EC13873" w:rsidR="0013491B" w:rsidRPr="00B813D6" w:rsidRDefault="00117086" w:rsidP="002A6F64">
            <w:pPr>
              <w:jc w:val="center"/>
              <w:rPr>
                <w:rFonts w:ascii="Garamond" w:hAnsi="Garamond"/>
                <w:b/>
                <w:bCs/>
                <w:sz w:val="24"/>
                <w:szCs w:val="24"/>
              </w:rPr>
            </w:pPr>
            <w:r w:rsidRPr="00B813D6">
              <w:rPr>
                <w:rFonts w:ascii="Garamond" w:hAnsi="Garamond"/>
                <w:sz w:val="24"/>
                <w:szCs w:val="24"/>
              </w:rPr>
              <w:t xml:space="preserve">Pounded Yam, </w:t>
            </w:r>
            <w:proofErr w:type="spellStart"/>
            <w:r w:rsidRPr="00B813D6">
              <w:rPr>
                <w:rFonts w:ascii="Garamond" w:hAnsi="Garamond"/>
                <w:sz w:val="24"/>
                <w:szCs w:val="24"/>
              </w:rPr>
              <w:t>Eba</w:t>
            </w:r>
            <w:proofErr w:type="spellEnd"/>
            <w:r w:rsidRPr="00B813D6">
              <w:rPr>
                <w:rFonts w:ascii="Garamond" w:hAnsi="Garamond"/>
                <w:sz w:val="24"/>
                <w:szCs w:val="24"/>
              </w:rPr>
              <w:t xml:space="preserve">, Fufu, </w:t>
            </w:r>
            <w:proofErr w:type="spellStart"/>
            <w:r w:rsidRPr="00B813D6">
              <w:rPr>
                <w:rFonts w:ascii="Garamond" w:hAnsi="Garamond"/>
                <w:sz w:val="24"/>
                <w:szCs w:val="24"/>
              </w:rPr>
              <w:t>Semo</w:t>
            </w:r>
            <w:proofErr w:type="spellEnd"/>
            <w:r w:rsidR="00DB5451">
              <w:rPr>
                <w:rFonts w:ascii="Garamond" w:hAnsi="Garamond"/>
                <w:sz w:val="24"/>
                <w:szCs w:val="24"/>
              </w:rPr>
              <w:t>,</w:t>
            </w:r>
            <w:r w:rsidRPr="00B813D6">
              <w:rPr>
                <w:rFonts w:ascii="Garamond" w:hAnsi="Garamond"/>
                <w:sz w:val="24"/>
                <w:szCs w:val="24"/>
              </w:rPr>
              <w:t xml:space="preserve"> etc.</w:t>
            </w:r>
          </w:p>
        </w:tc>
      </w:tr>
      <w:tr w:rsidR="00B813D6" w:rsidRPr="00B813D6" w14:paraId="3180B031" w14:textId="77777777" w:rsidTr="002A6F64">
        <w:trPr>
          <w:trHeight w:val="107"/>
        </w:trPr>
        <w:tc>
          <w:tcPr>
            <w:tcW w:w="9350" w:type="dxa"/>
            <w:gridSpan w:val="2"/>
          </w:tcPr>
          <w:p w14:paraId="5C1F22A3" w14:textId="403B4A39" w:rsidR="002602C2" w:rsidRPr="00B813D6" w:rsidRDefault="002B3A1B" w:rsidP="002A6F64">
            <w:pPr>
              <w:jc w:val="center"/>
              <w:rPr>
                <w:rFonts w:ascii="Garamond" w:hAnsi="Garamond"/>
                <w:sz w:val="24"/>
                <w:szCs w:val="24"/>
              </w:rPr>
            </w:pPr>
            <w:r w:rsidRPr="00B813D6">
              <w:rPr>
                <w:rFonts w:ascii="Garamond" w:hAnsi="Garamond"/>
                <w:sz w:val="24"/>
                <w:szCs w:val="24"/>
              </w:rPr>
              <w:t xml:space="preserve">Figure </w:t>
            </w:r>
            <w:r w:rsidR="00C96771" w:rsidRPr="00B813D6">
              <w:rPr>
                <w:rFonts w:ascii="Garamond" w:hAnsi="Garamond"/>
                <w:sz w:val="24"/>
                <w:szCs w:val="24"/>
              </w:rPr>
              <w:t>4</w:t>
            </w:r>
            <w:r w:rsidRPr="00B813D6">
              <w:rPr>
                <w:rFonts w:ascii="Garamond" w:hAnsi="Garamond"/>
                <w:sz w:val="24"/>
                <w:szCs w:val="24"/>
              </w:rPr>
              <w:t xml:space="preserve">: </w:t>
            </w:r>
            <w:r w:rsidR="00DF16FD" w:rsidRPr="00B813D6">
              <w:rPr>
                <w:rFonts w:ascii="Garamond" w:hAnsi="Garamond"/>
                <w:sz w:val="24"/>
                <w:szCs w:val="24"/>
              </w:rPr>
              <w:t>E</w:t>
            </w:r>
            <w:r w:rsidR="00ED1040" w:rsidRPr="00B813D6">
              <w:rPr>
                <w:rFonts w:ascii="Garamond" w:hAnsi="Garamond"/>
                <w:sz w:val="24"/>
                <w:szCs w:val="24"/>
              </w:rPr>
              <w:t>xample</w:t>
            </w:r>
            <w:r w:rsidR="00DF16FD" w:rsidRPr="00B813D6">
              <w:rPr>
                <w:rFonts w:ascii="Garamond" w:hAnsi="Garamond"/>
                <w:sz w:val="24"/>
                <w:szCs w:val="24"/>
              </w:rPr>
              <w:t>s</w:t>
            </w:r>
            <w:r w:rsidR="00ED1040" w:rsidRPr="00B813D6">
              <w:rPr>
                <w:rFonts w:ascii="Garamond" w:hAnsi="Garamond"/>
                <w:sz w:val="24"/>
                <w:szCs w:val="24"/>
              </w:rPr>
              <w:t xml:space="preserve"> of Yoruba name</w:t>
            </w:r>
            <w:r w:rsidR="00DF16FD" w:rsidRPr="00B813D6">
              <w:rPr>
                <w:rFonts w:ascii="Garamond" w:hAnsi="Garamond"/>
                <w:sz w:val="24"/>
                <w:szCs w:val="24"/>
              </w:rPr>
              <w:t>s used</w:t>
            </w:r>
            <w:r w:rsidR="00ED1040" w:rsidRPr="00B813D6">
              <w:rPr>
                <w:rFonts w:ascii="Garamond" w:hAnsi="Garamond"/>
                <w:sz w:val="24"/>
                <w:szCs w:val="24"/>
              </w:rPr>
              <w:t xml:space="preserve"> to identify personal businesses.</w:t>
            </w:r>
          </w:p>
        </w:tc>
      </w:tr>
      <w:tr w:rsidR="00515CB0" w:rsidRPr="00B813D6" w14:paraId="70B1F843" w14:textId="77777777" w:rsidTr="00447ECD">
        <w:tc>
          <w:tcPr>
            <w:tcW w:w="9350" w:type="dxa"/>
            <w:gridSpan w:val="2"/>
          </w:tcPr>
          <w:p w14:paraId="6D0EED49" w14:textId="77777777" w:rsidR="00515CB0" w:rsidRPr="00B813D6" w:rsidRDefault="00515CB0" w:rsidP="005E256F">
            <w:pPr>
              <w:spacing w:line="480" w:lineRule="auto"/>
              <w:jc w:val="both"/>
              <w:rPr>
                <w:rFonts w:ascii="Garamond" w:hAnsi="Garamond"/>
                <w:sz w:val="24"/>
                <w:szCs w:val="24"/>
              </w:rPr>
            </w:pPr>
          </w:p>
        </w:tc>
      </w:tr>
    </w:tbl>
    <w:p w14:paraId="6C4E2247" w14:textId="77777777" w:rsidR="004C2737" w:rsidRPr="00B813D6" w:rsidRDefault="004C2737" w:rsidP="005E256F">
      <w:pPr>
        <w:spacing w:line="480" w:lineRule="auto"/>
        <w:jc w:val="both"/>
        <w:rPr>
          <w:rFonts w:ascii="Garamond" w:hAnsi="Garamond"/>
          <w:sz w:val="24"/>
          <w:szCs w:val="24"/>
        </w:rPr>
      </w:pPr>
    </w:p>
    <w:p w14:paraId="450B92ED" w14:textId="69152C37" w:rsidR="003F0904" w:rsidRPr="00B813D6" w:rsidRDefault="003F0904" w:rsidP="00D46F9E">
      <w:pPr>
        <w:spacing w:line="480" w:lineRule="auto"/>
        <w:ind w:firstLine="720"/>
        <w:jc w:val="both"/>
        <w:rPr>
          <w:rFonts w:ascii="Garamond" w:hAnsi="Garamond"/>
          <w:sz w:val="24"/>
          <w:szCs w:val="24"/>
        </w:rPr>
      </w:pPr>
      <w:r w:rsidRPr="00B813D6">
        <w:rPr>
          <w:rFonts w:ascii="Garamond" w:hAnsi="Garamond"/>
          <w:sz w:val="24"/>
          <w:szCs w:val="24"/>
        </w:rPr>
        <w:t>The inclusion of Yoruba names in English-dominant signs, such as the above, represents a common trend in business naming practice encountered in this study</w:t>
      </w:r>
      <w:r w:rsidRPr="00B813D6">
        <w:rPr>
          <w:rFonts w:ascii="Garamond" w:hAnsi="Garamond"/>
          <w:sz w:val="24"/>
          <w:szCs w:val="24"/>
        </w:rPr>
        <w:t>.</w:t>
      </w:r>
      <w:r w:rsidRPr="00B813D6">
        <w:rPr>
          <w:rFonts w:ascii="Garamond" w:hAnsi="Garamond"/>
          <w:sz w:val="24"/>
          <w:szCs w:val="24"/>
        </w:rPr>
        <w:t xml:space="preserve"> This trend reflects the blending of linguistic and cultural identities in Ilorin's public spaces, where local businesses seek to portray their Yoruba identities while still operating within the broader English-dominant economic context.</w:t>
      </w:r>
    </w:p>
    <w:p w14:paraId="7643BEC4" w14:textId="77777777" w:rsidR="00D46F9E" w:rsidRPr="00B813D6" w:rsidRDefault="00D46F9E" w:rsidP="003E6163">
      <w:pPr>
        <w:spacing w:after="0" w:line="240" w:lineRule="auto"/>
        <w:ind w:firstLine="720"/>
        <w:jc w:val="both"/>
        <w:rPr>
          <w:rFonts w:ascii="Garamond" w:hAnsi="Garamond"/>
          <w:sz w:val="24"/>
          <w:szCs w:val="24"/>
        </w:rPr>
      </w:pPr>
    </w:p>
    <w:p w14:paraId="06265629" w14:textId="322F1EDD" w:rsidR="00F43DBE" w:rsidRPr="00B813D6" w:rsidRDefault="00E0334A" w:rsidP="00D46F9E">
      <w:pPr>
        <w:spacing w:line="480" w:lineRule="auto"/>
        <w:ind w:firstLine="720"/>
        <w:jc w:val="both"/>
        <w:rPr>
          <w:rFonts w:ascii="Garamond" w:hAnsi="Garamond"/>
          <w:sz w:val="24"/>
          <w:szCs w:val="24"/>
        </w:rPr>
      </w:pPr>
      <w:r w:rsidRPr="00B813D6">
        <w:rPr>
          <w:rFonts w:ascii="Garamond" w:hAnsi="Garamond"/>
          <w:b/>
          <w:bCs/>
          <w:i/>
          <w:iCs/>
          <w:sz w:val="24"/>
          <w:szCs w:val="24"/>
        </w:rPr>
        <w:t xml:space="preserve">2. </w:t>
      </w:r>
      <w:proofErr w:type="spellStart"/>
      <w:r w:rsidR="00AB21AF" w:rsidRPr="00B813D6">
        <w:rPr>
          <w:rFonts w:ascii="Garamond" w:hAnsi="Garamond"/>
          <w:b/>
          <w:bCs/>
          <w:i/>
          <w:iCs/>
          <w:sz w:val="24"/>
          <w:szCs w:val="24"/>
        </w:rPr>
        <w:t>Yorubanized</w:t>
      </w:r>
      <w:proofErr w:type="spellEnd"/>
      <w:r w:rsidR="00AB21AF" w:rsidRPr="00B813D6">
        <w:rPr>
          <w:rFonts w:ascii="Garamond" w:hAnsi="Garamond"/>
          <w:b/>
          <w:bCs/>
          <w:i/>
          <w:iCs/>
          <w:sz w:val="24"/>
          <w:szCs w:val="24"/>
        </w:rPr>
        <w:t xml:space="preserve"> Arabic Words</w:t>
      </w:r>
      <w:r w:rsidR="00AB21AF" w:rsidRPr="00B813D6">
        <w:rPr>
          <w:rFonts w:ascii="Garamond" w:hAnsi="Garamond"/>
          <w:sz w:val="24"/>
          <w:szCs w:val="24"/>
        </w:rPr>
        <w:t>:</w:t>
      </w:r>
      <w:r w:rsidR="006A27FD" w:rsidRPr="00B813D6">
        <w:rPr>
          <w:rFonts w:ascii="Garamond" w:hAnsi="Garamond"/>
          <w:sz w:val="24"/>
          <w:szCs w:val="24"/>
        </w:rPr>
        <w:t xml:space="preserve"> </w:t>
      </w:r>
      <w:r w:rsidR="006A27FD" w:rsidRPr="00B813D6">
        <w:rPr>
          <w:rFonts w:ascii="Garamond" w:hAnsi="Garamond"/>
          <w:sz w:val="24"/>
          <w:szCs w:val="24"/>
        </w:rPr>
        <w:t>Contact with Islam and Arabic culture has led to the adoption of many Arabic loanwords into the Yoruba language, including in the Ilorin dialect, enriching the Yoruba multilingualism in Ilorin public spaces.</w:t>
      </w:r>
      <w:r w:rsidR="006A27FD" w:rsidRPr="00B813D6">
        <w:rPr>
          <w:rFonts w:ascii="Garamond" w:hAnsi="Garamond"/>
          <w:sz w:val="24"/>
          <w:szCs w:val="24"/>
        </w:rPr>
        <w:t xml:space="preserve"> </w:t>
      </w:r>
      <w:r w:rsidR="005A3B28" w:rsidRPr="00B813D6">
        <w:rPr>
          <w:rFonts w:ascii="Garamond" w:hAnsi="Garamond"/>
          <w:sz w:val="24"/>
          <w:szCs w:val="24"/>
        </w:rPr>
        <w:t>The</w:t>
      </w:r>
      <w:r w:rsidR="00E01D49" w:rsidRPr="00B813D6">
        <w:rPr>
          <w:rFonts w:ascii="Garamond" w:hAnsi="Garamond"/>
          <w:sz w:val="24"/>
          <w:szCs w:val="24"/>
        </w:rPr>
        <w:t xml:space="preserve"> Ilorin</w:t>
      </w:r>
      <w:r w:rsidR="00F43DBE" w:rsidRPr="00B813D6">
        <w:rPr>
          <w:rFonts w:ascii="Garamond" w:hAnsi="Garamond"/>
          <w:sz w:val="24"/>
          <w:szCs w:val="24"/>
        </w:rPr>
        <w:t xml:space="preserve"> multilingual environment </w:t>
      </w:r>
      <w:r w:rsidR="006855ED" w:rsidRPr="00B813D6">
        <w:rPr>
          <w:rFonts w:ascii="Garamond" w:hAnsi="Garamond"/>
          <w:sz w:val="24"/>
          <w:szCs w:val="24"/>
        </w:rPr>
        <w:t xml:space="preserve">includes </w:t>
      </w:r>
      <w:r w:rsidR="00F43DBE" w:rsidRPr="00B813D6">
        <w:rPr>
          <w:rFonts w:ascii="Garamond" w:hAnsi="Garamond"/>
          <w:sz w:val="24"/>
          <w:szCs w:val="24"/>
        </w:rPr>
        <w:t xml:space="preserve">the presence of </w:t>
      </w:r>
      <w:proofErr w:type="spellStart"/>
      <w:r w:rsidR="00F43DBE" w:rsidRPr="00B813D6">
        <w:rPr>
          <w:rFonts w:ascii="Garamond" w:hAnsi="Garamond"/>
          <w:sz w:val="24"/>
          <w:szCs w:val="24"/>
        </w:rPr>
        <w:t>Yorubanized</w:t>
      </w:r>
      <w:proofErr w:type="spellEnd"/>
      <w:r w:rsidR="00F43DBE" w:rsidRPr="00B813D6">
        <w:rPr>
          <w:rFonts w:ascii="Garamond" w:hAnsi="Garamond"/>
          <w:sz w:val="24"/>
          <w:szCs w:val="24"/>
        </w:rPr>
        <w:t xml:space="preserve"> Arabic words, which</w:t>
      </w:r>
      <w:r w:rsidR="00E01D49" w:rsidRPr="00B813D6">
        <w:rPr>
          <w:rFonts w:ascii="Garamond" w:hAnsi="Garamond"/>
          <w:sz w:val="24"/>
          <w:szCs w:val="24"/>
        </w:rPr>
        <w:t xml:space="preserve">, according to </w:t>
      </w:r>
      <w:proofErr w:type="spellStart"/>
      <w:r w:rsidR="00E01D49" w:rsidRPr="00B813D6">
        <w:rPr>
          <w:rFonts w:ascii="Garamond" w:hAnsi="Garamond"/>
          <w:sz w:val="24"/>
          <w:szCs w:val="24"/>
        </w:rPr>
        <w:t>Jaiyeola</w:t>
      </w:r>
      <w:proofErr w:type="spellEnd"/>
      <w:r w:rsidR="00E01D49" w:rsidRPr="00B813D6">
        <w:rPr>
          <w:rFonts w:ascii="Garamond" w:hAnsi="Garamond"/>
          <w:sz w:val="24"/>
          <w:szCs w:val="24"/>
        </w:rPr>
        <w:t xml:space="preserve"> &amp; Daramola </w:t>
      </w:r>
      <w:r w:rsidR="00E01D49" w:rsidRPr="00B813D6">
        <w:rPr>
          <w:rFonts w:ascii="Garamond" w:hAnsi="Garamond"/>
          <w:sz w:val="24"/>
          <w:szCs w:val="24"/>
        </w:rPr>
        <w:t>(</w:t>
      </w:r>
      <w:r w:rsidR="00E01D49" w:rsidRPr="00B813D6">
        <w:rPr>
          <w:rFonts w:ascii="Garamond" w:hAnsi="Garamond"/>
          <w:sz w:val="24"/>
          <w:szCs w:val="24"/>
        </w:rPr>
        <w:t xml:space="preserve">2023) </w:t>
      </w:r>
      <w:r w:rsidR="00F43DBE" w:rsidRPr="00B813D6">
        <w:rPr>
          <w:rFonts w:ascii="Garamond" w:hAnsi="Garamond"/>
          <w:sz w:val="24"/>
          <w:szCs w:val="24"/>
        </w:rPr>
        <w:t>have been domesticated and incorporated into the local dialect</w:t>
      </w:r>
      <w:r w:rsidR="00E01D49" w:rsidRPr="00B813D6">
        <w:rPr>
          <w:rFonts w:ascii="Garamond" w:hAnsi="Garamond"/>
          <w:sz w:val="24"/>
          <w:szCs w:val="24"/>
        </w:rPr>
        <w:t xml:space="preserve">. </w:t>
      </w:r>
      <w:r w:rsidR="00504C4F" w:rsidRPr="00B813D6">
        <w:rPr>
          <w:rFonts w:ascii="Garamond" w:hAnsi="Garamond"/>
          <w:sz w:val="24"/>
          <w:szCs w:val="24"/>
        </w:rPr>
        <w:t xml:space="preserve">We see examples in </w:t>
      </w:r>
      <w:r w:rsidR="00E01D49" w:rsidRPr="00B813D6">
        <w:rPr>
          <w:rFonts w:ascii="Garamond" w:hAnsi="Garamond"/>
          <w:sz w:val="24"/>
          <w:szCs w:val="24"/>
        </w:rPr>
        <w:t>the data below.</w:t>
      </w:r>
    </w:p>
    <w:p w14:paraId="001C5474" w14:textId="77777777" w:rsidR="00D305F9" w:rsidRPr="00B813D6" w:rsidRDefault="00D305F9" w:rsidP="005E256F">
      <w:pPr>
        <w:spacing w:line="480" w:lineRule="auto"/>
        <w:jc w:val="both"/>
        <w:rPr>
          <w:rFonts w:ascii="Garamond" w:hAnsi="Garamond"/>
          <w:sz w:val="24"/>
          <w:szCs w:val="24"/>
        </w:rPr>
      </w:pPr>
    </w:p>
    <w:tbl>
      <w:tblPr>
        <w:tblStyle w:val="TableGrid"/>
        <w:tblW w:w="0" w:type="auto"/>
        <w:tblLook w:val="04A0" w:firstRow="1" w:lastRow="0" w:firstColumn="1" w:lastColumn="0" w:noHBand="0" w:noVBand="1"/>
      </w:tblPr>
      <w:tblGrid>
        <w:gridCol w:w="4573"/>
        <w:gridCol w:w="4777"/>
      </w:tblGrid>
      <w:tr w:rsidR="00B813D6" w:rsidRPr="00B813D6" w14:paraId="56234C51" w14:textId="77777777" w:rsidTr="00D46F9E">
        <w:tc>
          <w:tcPr>
            <w:tcW w:w="4694" w:type="dxa"/>
          </w:tcPr>
          <w:p w14:paraId="77D7D86A" w14:textId="214CEA5D" w:rsidR="00B5005A" w:rsidRPr="00B813D6" w:rsidRDefault="00DC5E29" w:rsidP="005E256F">
            <w:pPr>
              <w:spacing w:line="480" w:lineRule="auto"/>
              <w:jc w:val="both"/>
              <w:rPr>
                <w:rFonts w:ascii="Garamond" w:hAnsi="Garamond"/>
                <w:sz w:val="24"/>
                <w:szCs w:val="24"/>
              </w:rPr>
            </w:pPr>
            <w:r w:rsidRPr="00B813D6">
              <w:rPr>
                <w:rFonts w:ascii="Garamond" w:hAnsi="Garamond"/>
                <w:noProof/>
                <w:sz w:val="24"/>
                <w:szCs w:val="24"/>
              </w:rPr>
              <w:lastRenderedPageBreak/>
              <w:drawing>
                <wp:anchor distT="0" distB="0" distL="114300" distR="114300" simplePos="0" relativeHeight="251667456" behindDoc="0" locked="0" layoutInCell="1" allowOverlap="1" wp14:anchorId="3A61921E" wp14:editId="35D19A8B">
                  <wp:simplePos x="0" y="0"/>
                  <wp:positionH relativeFrom="column">
                    <wp:posOffset>144145</wp:posOffset>
                  </wp:positionH>
                  <wp:positionV relativeFrom="paragraph">
                    <wp:posOffset>95250</wp:posOffset>
                  </wp:positionV>
                  <wp:extent cx="2387600" cy="2008153"/>
                  <wp:effectExtent l="0" t="0" r="0" b="0"/>
                  <wp:wrapThrough wrapText="bothSides">
                    <wp:wrapPolygon edited="0">
                      <wp:start x="0" y="0"/>
                      <wp:lineTo x="0" y="21313"/>
                      <wp:lineTo x="21370" y="21313"/>
                      <wp:lineTo x="21370"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7157" t="19391" r="5449" b="25481"/>
                          <a:stretch/>
                        </pic:blipFill>
                        <pic:spPr bwMode="auto">
                          <a:xfrm>
                            <a:off x="0" y="0"/>
                            <a:ext cx="2387600" cy="2008153"/>
                          </a:xfrm>
                          <a:prstGeom prst="rect">
                            <a:avLst/>
                          </a:prstGeom>
                          <a:noFill/>
                          <a:ln>
                            <a:noFill/>
                          </a:ln>
                          <a:extLst>
                            <a:ext uri="{53640926-AAD7-44D8-BBD7-CCE9431645EC}">
                              <a14:shadowObscured xmlns:a14="http://schemas.microsoft.com/office/drawing/2010/main"/>
                            </a:ext>
                          </a:extLst>
                        </pic:spPr>
                      </pic:pic>
                    </a:graphicData>
                  </a:graphic>
                </wp:anchor>
              </w:drawing>
            </w:r>
          </w:p>
        </w:tc>
        <w:tc>
          <w:tcPr>
            <w:tcW w:w="4656" w:type="dxa"/>
          </w:tcPr>
          <w:p w14:paraId="2E9646B5" w14:textId="50D1CF82" w:rsidR="00B5005A" w:rsidRPr="00B813D6" w:rsidRDefault="00EC2FCB" w:rsidP="005E256F">
            <w:pPr>
              <w:spacing w:line="480" w:lineRule="auto"/>
              <w:jc w:val="both"/>
              <w:rPr>
                <w:rFonts w:ascii="Garamond" w:hAnsi="Garamond"/>
                <w:sz w:val="24"/>
                <w:szCs w:val="24"/>
              </w:rPr>
            </w:pPr>
            <w:r w:rsidRPr="00B813D6">
              <w:rPr>
                <w:rFonts w:ascii="Garamond" w:hAnsi="Garamond"/>
                <w:noProof/>
                <w:sz w:val="24"/>
                <w:szCs w:val="24"/>
              </w:rPr>
              <w:drawing>
                <wp:anchor distT="0" distB="0" distL="114300" distR="114300" simplePos="0" relativeHeight="251656192" behindDoc="0" locked="0" layoutInCell="1" allowOverlap="1" wp14:anchorId="0221C4DB" wp14:editId="69E94A3B">
                  <wp:simplePos x="0" y="0"/>
                  <wp:positionH relativeFrom="column">
                    <wp:posOffset>-48895</wp:posOffset>
                  </wp:positionH>
                  <wp:positionV relativeFrom="paragraph">
                    <wp:posOffset>626745</wp:posOffset>
                  </wp:positionV>
                  <wp:extent cx="2896235" cy="1352550"/>
                  <wp:effectExtent l="0" t="0" r="0" b="0"/>
                  <wp:wrapThrough wrapText="bothSides">
                    <wp:wrapPolygon edited="0">
                      <wp:start x="0" y="0"/>
                      <wp:lineTo x="0" y="21296"/>
                      <wp:lineTo x="21453" y="21296"/>
                      <wp:lineTo x="21453"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12536" r="2244" b="40598"/>
                          <a:stretch/>
                        </pic:blipFill>
                        <pic:spPr bwMode="auto">
                          <a:xfrm>
                            <a:off x="0" y="0"/>
                            <a:ext cx="2896235" cy="135255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tc>
      </w:tr>
      <w:tr w:rsidR="00B813D6" w:rsidRPr="00B813D6" w14:paraId="7F92F7C2" w14:textId="77777777" w:rsidTr="00D46F9E">
        <w:tc>
          <w:tcPr>
            <w:tcW w:w="4694" w:type="dxa"/>
          </w:tcPr>
          <w:p w14:paraId="062E8100" w14:textId="4B68C802" w:rsidR="00B5005A" w:rsidRPr="00B813D6" w:rsidRDefault="003629BA" w:rsidP="00D46F9E">
            <w:pPr>
              <w:jc w:val="both"/>
              <w:rPr>
                <w:rFonts w:ascii="Garamond" w:hAnsi="Garamond"/>
                <w:sz w:val="24"/>
                <w:szCs w:val="24"/>
              </w:rPr>
            </w:pPr>
            <w:r w:rsidRPr="00B813D6">
              <w:rPr>
                <w:rFonts w:ascii="Garamond" w:hAnsi="Garamond"/>
                <w:sz w:val="24"/>
                <w:szCs w:val="24"/>
              </w:rPr>
              <w:t xml:space="preserve">(A) </w:t>
            </w:r>
            <w:proofErr w:type="spellStart"/>
            <w:r w:rsidR="00784E8A" w:rsidRPr="00B813D6">
              <w:rPr>
                <w:rFonts w:ascii="Garamond" w:hAnsi="Garamond"/>
                <w:sz w:val="24"/>
                <w:szCs w:val="24"/>
              </w:rPr>
              <w:t>Alubar</w:t>
            </w:r>
            <w:r w:rsidRPr="00B813D6">
              <w:rPr>
                <w:rFonts w:ascii="Garamond" w:hAnsi="Garamond"/>
                <w:sz w:val="24"/>
                <w:szCs w:val="24"/>
              </w:rPr>
              <w:t>ika</w:t>
            </w:r>
            <w:proofErr w:type="spellEnd"/>
            <w:r w:rsidRPr="00B813D6">
              <w:rPr>
                <w:rFonts w:ascii="Garamond" w:hAnsi="Garamond"/>
                <w:sz w:val="24"/>
                <w:szCs w:val="24"/>
              </w:rPr>
              <w:t xml:space="preserve"> </w:t>
            </w:r>
          </w:p>
          <w:p w14:paraId="2333B2F8" w14:textId="366D3531" w:rsidR="003629BA" w:rsidRPr="00B813D6" w:rsidRDefault="003629BA" w:rsidP="00D46F9E">
            <w:pPr>
              <w:jc w:val="both"/>
              <w:rPr>
                <w:rFonts w:ascii="Garamond" w:hAnsi="Garamond"/>
                <w:sz w:val="24"/>
                <w:szCs w:val="24"/>
              </w:rPr>
            </w:pPr>
            <w:r w:rsidRPr="00B813D6">
              <w:rPr>
                <w:rFonts w:ascii="Garamond" w:hAnsi="Garamond"/>
                <w:sz w:val="24"/>
                <w:szCs w:val="24"/>
              </w:rPr>
              <w:t xml:space="preserve">Block Industry </w:t>
            </w:r>
          </w:p>
        </w:tc>
        <w:tc>
          <w:tcPr>
            <w:tcW w:w="4656" w:type="dxa"/>
          </w:tcPr>
          <w:p w14:paraId="11658B05" w14:textId="2EB49FE6" w:rsidR="00B5005A" w:rsidRPr="00B813D6" w:rsidRDefault="003629BA" w:rsidP="00D46F9E">
            <w:pPr>
              <w:jc w:val="both"/>
              <w:rPr>
                <w:rFonts w:ascii="Garamond" w:hAnsi="Garamond"/>
                <w:sz w:val="24"/>
                <w:szCs w:val="24"/>
              </w:rPr>
            </w:pPr>
            <w:r w:rsidRPr="00B813D6">
              <w:rPr>
                <w:rFonts w:ascii="Garamond" w:hAnsi="Garamond"/>
                <w:sz w:val="24"/>
                <w:szCs w:val="24"/>
              </w:rPr>
              <w:t xml:space="preserve">(B) Alfa </w:t>
            </w:r>
            <w:proofErr w:type="spellStart"/>
            <w:r w:rsidRPr="00B813D6">
              <w:rPr>
                <w:rFonts w:ascii="Garamond" w:hAnsi="Garamond"/>
                <w:sz w:val="24"/>
                <w:szCs w:val="24"/>
              </w:rPr>
              <w:t>Eleja</w:t>
            </w:r>
            <w:proofErr w:type="spellEnd"/>
            <w:r w:rsidRPr="00B813D6">
              <w:rPr>
                <w:rFonts w:ascii="Garamond" w:hAnsi="Garamond"/>
                <w:sz w:val="24"/>
                <w:szCs w:val="24"/>
              </w:rPr>
              <w:t xml:space="preserve"> Frozen Foods</w:t>
            </w:r>
          </w:p>
        </w:tc>
      </w:tr>
      <w:tr w:rsidR="00B813D6" w:rsidRPr="00B813D6" w14:paraId="1FD254E8" w14:textId="77777777" w:rsidTr="00D46F9E">
        <w:tc>
          <w:tcPr>
            <w:tcW w:w="9350" w:type="dxa"/>
            <w:gridSpan w:val="2"/>
          </w:tcPr>
          <w:p w14:paraId="1BB592ED" w14:textId="2AACCFFB" w:rsidR="00515CB0" w:rsidRPr="00B813D6" w:rsidRDefault="00515CB0" w:rsidP="00D46F9E">
            <w:pPr>
              <w:jc w:val="both"/>
              <w:rPr>
                <w:rFonts w:ascii="Garamond" w:hAnsi="Garamond"/>
                <w:sz w:val="24"/>
                <w:szCs w:val="24"/>
              </w:rPr>
            </w:pPr>
            <w:r w:rsidRPr="00B813D6">
              <w:rPr>
                <w:rFonts w:ascii="Garamond" w:hAnsi="Garamond"/>
                <w:sz w:val="24"/>
                <w:szCs w:val="24"/>
              </w:rPr>
              <w:t xml:space="preserve">Figure </w:t>
            </w:r>
            <w:r w:rsidR="00DD6DD2" w:rsidRPr="00B813D6">
              <w:rPr>
                <w:rFonts w:ascii="Garamond" w:hAnsi="Garamond"/>
                <w:sz w:val="24"/>
                <w:szCs w:val="24"/>
              </w:rPr>
              <w:t>5</w:t>
            </w:r>
            <w:r w:rsidRPr="00B813D6">
              <w:rPr>
                <w:rFonts w:ascii="Garamond" w:hAnsi="Garamond"/>
                <w:sz w:val="24"/>
                <w:szCs w:val="24"/>
              </w:rPr>
              <w:t xml:space="preserve">: </w:t>
            </w:r>
            <w:proofErr w:type="spellStart"/>
            <w:r w:rsidRPr="00B813D6">
              <w:rPr>
                <w:rFonts w:ascii="Garamond" w:hAnsi="Garamond"/>
                <w:sz w:val="24"/>
                <w:szCs w:val="24"/>
              </w:rPr>
              <w:t>Yorubanized</w:t>
            </w:r>
            <w:proofErr w:type="spellEnd"/>
            <w:r w:rsidRPr="00B813D6">
              <w:rPr>
                <w:rFonts w:ascii="Garamond" w:hAnsi="Garamond"/>
                <w:sz w:val="24"/>
                <w:szCs w:val="24"/>
              </w:rPr>
              <w:t xml:space="preserve"> Arabic words</w:t>
            </w:r>
            <w:r w:rsidR="00784E8A" w:rsidRPr="00B813D6">
              <w:rPr>
                <w:rFonts w:ascii="Garamond" w:hAnsi="Garamond"/>
                <w:sz w:val="24"/>
                <w:szCs w:val="24"/>
              </w:rPr>
              <w:t xml:space="preserve"> used to name personal businesses.</w:t>
            </w:r>
          </w:p>
        </w:tc>
      </w:tr>
      <w:tr w:rsidR="00D46F9E" w:rsidRPr="00B813D6" w14:paraId="11FAF50A" w14:textId="77777777" w:rsidTr="00D46F9E">
        <w:tc>
          <w:tcPr>
            <w:tcW w:w="9350" w:type="dxa"/>
            <w:gridSpan w:val="2"/>
          </w:tcPr>
          <w:p w14:paraId="1F476BB0" w14:textId="77777777" w:rsidR="00D46F9E" w:rsidRPr="00B813D6" w:rsidRDefault="00D46F9E" w:rsidP="00D46F9E">
            <w:pPr>
              <w:jc w:val="both"/>
              <w:rPr>
                <w:rFonts w:ascii="Garamond" w:hAnsi="Garamond"/>
                <w:sz w:val="24"/>
                <w:szCs w:val="24"/>
              </w:rPr>
            </w:pPr>
          </w:p>
        </w:tc>
      </w:tr>
    </w:tbl>
    <w:p w14:paraId="77000421" w14:textId="77777777" w:rsidR="00504C4F" w:rsidRPr="00B813D6" w:rsidRDefault="00504C4F" w:rsidP="005E256F">
      <w:pPr>
        <w:spacing w:line="480" w:lineRule="auto"/>
        <w:jc w:val="both"/>
        <w:rPr>
          <w:rFonts w:ascii="Garamond" w:hAnsi="Garamond"/>
          <w:sz w:val="24"/>
          <w:szCs w:val="24"/>
        </w:rPr>
      </w:pPr>
    </w:p>
    <w:p w14:paraId="42C2C04E" w14:textId="2C6CA20C" w:rsidR="00C62ECB" w:rsidRPr="00B813D6" w:rsidRDefault="003E6163" w:rsidP="00D46F9E">
      <w:pPr>
        <w:spacing w:line="480" w:lineRule="auto"/>
        <w:ind w:firstLine="720"/>
        <w:jc w:val="both"/>
        <w:rPr>
          <w:rFonts w:ascii="Garamond" w:hAnsi="Garamond"/>
          <w:sz w:val="24"/>
          <w:szCs w:val="24"/>
        </w:rPr>
      </w:pPr>
      <w:r>
        <w:rPr>
          <w:rFonts w:ascii="Garamond" w:hAnsi="Garamond"/>
          <w:sz w:val="24"/>
          <w:szCs w:val="24"/>
        </w:rPr>
        <w:t>I</w:t>
      </w:r>
      <w:r w:rsidR="006A27FD" w:rsidRPr="00B813D6">
        <w:rPr>
          <w:rFonts w:ascii="Garamond" w:hAnsi="Garamond"/>
          <w:sz w:val="24"/>
          <w:szCs w:val="24"/>
        </w:rPr>
        <w:t>mage A above presents the name of a building block manufacturing company, "</w:t>
      </w:r>
      <w:proofErr w:type="spellStart"/>
      <w:r w:rsidR="006A27FD" w:rsidRPr="00B813D6">
        <w:rPr>
          <w:rFonts w:ascii="Garamond" w:hAnsi="Garamond"/>
          <w:sz w:val="24"/>
          <w:szCs w:val="24"/>
        </w:rPr>
        <w:t>Alubarka</w:t>
      </w:r>
      <w:proofErr w:type="spellEnd"/>
      <w:r w:rsidR="006A27FD" w:rsidRPr="00B813D6">
        <w:rPr>
          <w:rFonts w:ascii="Garamond" w:hAnsi="Garamond"/>
          <w:sz w:val="24"/>
          <w:szCs w:val="24"/>
        </w:rPr>
        <w:t>." This is a domesticated Arabic word meaning "blessing" in English. It is commonly used in Yoruba culture and language, particularly in religious and spiritual contexts. The word has been incorporated into the Yoruba lexicon and is often used in communication. In this context, it describes the business name as a blessing.</w:t>
      </w:r>
      <w:r w:rsidR="006A27FD" w:rsidRPr="00B813D6">
        <w:rPr>
          <w:rFonts w:ascii="Garamond" w:hAnsi="Garamond"/>
          <w:sz w:val="24"/>
          <w:szCs w:val="24"/>
        </w:rPr>
        <w:t xml:space="preserve"> </w:t>
      </w:r>
      <w:r w:rsidR="006A27FD" w:rsidRPr="00B813D6">
        <w:rPr>
          <w:rFonts w:ascii="Garamond" w:hAnsi="Garamond"/>
          <w:sz w:val="24"/>
          <w:szCs w:val="24"/>
        </w:rPr>
        <w:t xml:space="preserve">Similarly, Image B describes the owner of a frozen food business as "Alfa </w:t>
      </w:r>
      <w:proofErr w:type="spellStart"/>
      <w:r w:rsidR="006A27FD" w:rsidRPr="00B813D6">
        <w:rPr>
          <w:rFonts w:ascii="Garamond" w:hAnsi="Garamond"/>
          <w:sz w:val="24"/>
          <w:szCs w:val="24"/>
        </w:rPr>
        <w:t>Eleja</w:t>
      </w:r>
      <w:proofErr w:type="spellEnd"/>
      <w:r w:rsidR="006A27FD" w:rsidRPr="00B813D6">
        <w:rPr>
          <w:rFonts w:ascii="Garamond" w:hAnsi="Garamond"/>
          <w:sz w:val="24"/>
          <w:szCs w:val="24"/>
        </w:rPr>
        <w:t>." The term "Alfa" in Yoruba also has its roots in Arabic, commonly understood to derive from the word "Al-faqih," which means one who is versed in fiqh or Islamic jurisprudence. This term has been adapted into Yoruba</w:t>
      </w:r>
      <w:r w:rsidR="006A27FD" w:rsidRPr="00B813D6">
        <w:rPr>
          <w:rFonts w:ascii="Garamond" w:hAnsi="Garamond"/>
          <w:sz w:val="24"/>
          <w:szCs w:val="24"/>
        </w:rPr>
        <w:t xml:space="preserve"> and is</w:t>
      </w:r>
      <w:r w:rsidR="006A27FD" w:rsidRPr="00B813D6">
        <w:rPr>
          <w:rFonts w:ascii="Garamond" w:hAnsi="Garamond"/>
          <w:sz w:val="24"/>
          <w:szCs w:val="24"/>
        </w:rPr>
        <w:t xml:space="preserve"> widely used among the Yoruba people to refer to a Muslim scholar or occasionally any </w:t>
      </w:r>
      <w:r w:rsidR="006A27FD" w:rsidRPr="00B813D6">
        <w:rPr>
          <w:rFonts w:ascii="Garamond" w:hAnsi="Garamond"/>
          <w:sz w:val="24"/>
          <w:szCs w:val="24"/>
        </w:rPr>
        <w:t xml:space="preserve">practicing </w:t>
      </w:r>
      <w:r w:rsidR="006A27FD" w:rsidRPr="00B813D6">
        <w:rPr>
          <w:rFonts w:ascii="Garamond" w:hAnsi="Garamond"/>
          <w:sz w:val="24"/>
          <w:szCs w:val="24"/>
        </w:rPr>
        <w:t>Muslim. The accompanying word "</w:t>
      </w:r>
      <w:proofErr w:type="spellStart"/>
      <w:r w:rsidR="006A27FD" w:rsidRPr="00B813D6">
        <w:rPr>
          <w:rFonts w:ascii="Garamond" w:hAnsi="Garamond"/>
          <w:sz w:val="24"/>
          <w:szCs w:val="24"/>
        </w:rPr>
        <w:t>eleja</w:t>
      </w:r>
      <w:proofErr w:type="spellEnd"/>
      <w:r w:rsidR="006A27FD" w:rsidRPr="00B813D6">
        <w:rPr>
          <w:rFonts w:ascii="Garamond" w:hAnsi="Garamond"/>
          <w:sz w:val="24"/>
          <w:szCs w:val="24"/>
        </w:rPr>
        <w:t xml:space="preserve">" means a "fish seller." So "Alfa </w:t>
      </w:r>
      <w:proofErr w:type="spellStart"/>
      <w:r w:rsidR="006A27FD" w:rsidRPr="00B813D6">
        <w:rPr>
          <w:rFonts w:ascii="Garamond" w:hAnsi="Garamond"/>
          <w:sz w:val="24"/>
          <w:szCs w:val="24"/>
        </w:rPr>
        <w:t>Eleja</w:t>
      </w:r>
      <w:proofErr w:type="spellEnd"/>
      <w:r w:rsidR="006A27FD" w:rsidRPr="00B813D6">
        <w:rPr>
          <w:rFonts w:ascii="Garamond" w:hAnsi="Garamond"/>
          <w:sz w:val="24"/>
          <w:szCs w:val="24"/>
        </w:rPr>
        <w:t>," which translates to "the fish seller Alfa," describes the identity of the business owner.</w:t>
      </w:r>
    </w:p>
    <w:p w14:paraId="1A9EDEC5" w14:textId="6FB13586" w:rsidR="00315C6E" w:rsidRPr="00B813D6" w:rsidRDefault="00A72FC5" w:rsidP="00D46F9E">
      <w:pPr>
        <w:spacing w:line="480" w:lineRule="auto"/>
        <w:ind w:firstLine="720"/>
        <w:jc w:val="both"/>
        <w:rPr>
          <w:rFonts w:ascii="Garamond" w:hAnsi="Garamond"/>
          <w:sz w:val="24"/>
          <w:szCs w:val="24"/>
        </w:rPr>
      </w:pPr>
      <w:r w:rsidRPr="00B813D6">
        <w:rPr>
          <w:rFonts w:ascii="Garamond" w:hAnsi="Garamond"/>
          <w:sz w:val="24"/>
          <w:szCs w:val="24"/>
        </w:rPr>
        <w:t>In</w:t>
      </w:r>
      <w:r w:rsidRPr="00B813D6">
        <w:rPr>
          <w:rFonts w:ascii="Garamond" w:hAnsi="Garamond"/>
          <w:sz w:val="24"/>
          <w:szCs w:val="24"/>
        </w:rPr>
        <w:t xml:space="preserve"> sum,</w:t>
      </w:r>
      <w:r w:rsidRPr="00B813D6">
        <w:rPr>
          <w:rFonts w:ascii="Garamond" w:hAnsi="Garamond"/>
          <w:sz w:val="24"/>
          <w:szCs w:val="24"/>
        </w:rPr>
        <w:t xml:space="preserve"> </w:t>
      </w:r>
      <w:r w:rsidRPr="00B813D6">
        <w:rPr>
          <w:rFonts w:ascii="Garamond" w:hAnsi="Garamond"/>
          <w:sz w:val="24"/>
          <w:szCs w:val="24"/>
        </w:rPr>
        <w:t>t</w:t>
      </w:r>
      <w:r w:rsidRPr="00B813D6">
        <w:rPr>
          <w:rFonts w:ascii="Garamond" w:hAnsi="Garamond"/>
          <w:sz w:val="24"/>
          <w:szCs w:val="24"/>
        </w:rPr>
        <w:t xml:space="preserve">he linguistic landscape </w:t>
      </w:r>
      <w:r w:rsidRPr="00B813D6">
        <w:rPr>
          <w:rFonts w:ascii="Garamond" w:hAnsi="Garamond"/>
          <w:sz w:val="24"/>
          <w:szCs w:val="24"/>
        </w:rPr>
        <w:t xml:space="preserve">in Ilorin </w:t>
      </w:r>
      <w:r w:rsidRPr="00B813D6">
        <w:rPr>
          <w:rFonts w:ascii="Garamond" w:hAnsi="Garamond"/>
          <w:sz w:val="24"/>
          <w:szCs w:val="24"/>
        </w:rPr>
        <w:t>is complex, incorporating various languages to serve different purposes</w:t>
      </w:r>
      <w:r w:rsidRPr="00B813D6">
        <w:rPr>
          <w:rFonts w:ascii="Garamond" w:hAnsi="Garamond"/>
          <w:sz w:val="24"/>
          <w:szCs w:val="24"/>
        </w:rPr>
        <w:t xml:space="preserve">. </w:t>
      </w:r>
      <w:r w:rsidRPr="00B813D6">
        <w:rPr>
          <w:rFonts w:ascii="Garamond" w:hAnsi="Garamond"/>
          <w:sz w:val="24"/>
          <w:szCs w:val="24"/>
        </w:rPr>
        <w:t xml:space="preserve">While official signs are primarily in English and Yoruba, there's an increasing trend towards multilingual displays, with Arabic included alongside Yoruba and English in many instances. </w:t>
      </w:r>
      <w:r w:rsidRPr="00B813D6">
        <w:rPr>
          <w:rFonts w:ascii="Garamond" w:hAnsi="Garamond"/>
          <w:sz w:val="24"/>
          <w:szCs w:val="24"/>
        </w:rPr>
        <w:lastRenderedPageBreak/>
        <w:t>Businesses frequently use a combination of English and Yoruba on their signboards, catering to a wider audience.</w:t>
      </w:r>
      <w:r w:rsidRPr="00B813D6">
        <w:rPr>
          <w:rFonts w:ascii="Garamond" w:hAnsi="Garamond"/>
          <w:sz w:val="24"/>
          <w:szCs w:val="24"/>
        </w:rPr>
        <w:t xml:space="preserve"> </w:t>
      </w:r>
      <w:r w:rsidRPr="00B813D6">
        <w:rPr>
          <w:rFonts w:ascii="Garamond" w:hAnsi="Garamond"/>
          <w:sz w:val="24"/>
          <w:szCs w:val="24"/>
        </w:rPr>
        <w:t>The dominance of Yoruba and English, with the inclusion of Arabic</w:t>
      </w:r>
      <w:r w:rsidRPr="00B813D6">
        <w:rPr>
          <w:rFonts w:ascii="Garamond" w:hAnsi="Garamond"/>
          <w:sz w:val="24"/>
          <w:szCs w:val="24"/>
        </w:rPr>
        <w:t>, Hausa</w:t>
      </w:r>
      <w:r w:rsidR="003E6163">
        <w:rPr>
          <w:rFonts w:ascii="Garamond" w:hAnsi="Garamond"/>
          <w:sz w:val="24"/>
          <w:szCs w:val="24"/>
        </w:rPr>
        <w:t>,</w:t>
      </w:r>
      <w:r w:rsidRPr="00B813D6">
        <w:rPr>
          <w:rFonts w:ascii="Garamond" w:hAnsi="Garamond"/>
          <w:sz w:val="24"/>
          <w:szCs w:val="24"/>
        </w:rPr>
        <w:t xml:space="preserve"> and Nupe,</w:t>
      </w:r>
      <w:r w:rsidRPr="00B813D6">
        <w:rPr>
          <w:rFonts w:ascii="Garamond" w:hAnsi="Garamond"/>
          <w:sz w:val="24"/>
          <w:szCs w:val="24"/>
        </w:rPr>
        <w:t xml:space="preserve"> in </w:t>
      </w:r>
      <w:r w:rsidRPr="00B813D6">
        <w:rPr>
          <w:rFonts w:ascii="Garamond" w:hAnsi="Garamond"/>
          <w:sz w:val="24"/>
          <w:szCs w:val="24"/>
        </w:rPr>
        <w:t>some</w:t>
      </w:r>
      <w:r w:rsidRPr="00B813D6">
        <w:rPr>
          <w:rFonts w:ascii="Garamond" w:hAnsi="Garamond"/>
          <w:sz w:val="24"/>
          <w:szCs w:val="24"/>
        </w:rPr>
        <w:t xml:space="preserve"> contexts, demonstrates how language use on public displays can mirror the social, cultural, and religious dynamics of a multilingual city. This linguistic landscape </w:t>
      </w:r>
      <w:r w:rsidR="00315C6E" w:rsidRPr="00B813D6">
        <w:rPr>
          <w:rFonts w:ascii="Garamond" w:hAnsi="Garamond"/>
          <w:sz w:val="24"/>
          <w:szCs w:val="24"/>
        </w:rPr>
        <w:t xml:space="preserve">not only </w:t>
      </w:r>
      <w:r w:rsidRPr="00B813D6">
        <w:rPr>
          <w:rFonts w:ascii="Garamond" w:hAnsi="Garamond"/>
          <w:sz w:val="24"/>
          <w:szCs w:val="24"/>
        </w:rPr>
        <w:t xml:space="preserve">reflects Ilorin's historical and cultural context as a meeting point </w:t>
      </w:r>
      <w:r w:rsidR="003E6163">
        <w:rPr>
          <w:rFonts w:ascii="Garamond" w:hAnsi="Garamond"/>
          <w:sz w:val="24"/>
          <w:szCs w:val="24"/>
        </w:rPr>
        <w:t>for</w:t>
      </w:r>
      <w:r w:rsidRPr="00B813D6">
        <w:rPr>
          <w:rFonts w:ascii="Garamond" w:hAnsi="Garamond"/>
          <w:sz w:val="24"/>
          <w:szCs w:val="24"/>
        </w:rPr>
        <w:t xml:space="preserve"> various ethnic groups</w:t>
      </w:r>
      <w:r w:rsidR="00315C6E" w:rsidRPr="00B813D6">
        <w:rPr>
          <w:rFonts w:ascii="Garamond" w:hAnsi="Garamond"/>
          <w:sz w:val="24"/>
          <w:szCs w:val="24"/>
        </w:rPr>
        <w:t xml:space="preserve">. </w:t>
      </w:r>
      <w:r w:rsidR="00D63B12" w:rsidRPr="00B813D6">
        <w:rPr>
          <w:rFonts w:ascii="Garamond" w:hAnsi="Garamond"/>
          <w:sz w:val="24"/>
          <w:szCs w:val="24"/>
        </w:rPr>
        <w:t>T</w:t>
      </w:r>
      <w:r w:rsidR="00315C6E" w:rsidRPr="00B813D6">
        <w:rPr>
          <w:rFonts w:ascii="Garamond" w:hAnsi="Garamond"/>
          <w:sz w:val="24"/>
          <w:szCs w:val="24"/>
        </w:rPr>
        <w:t>he multilingual signs</w:t>
      </w:r>
      <w:r w:rsidR="00D63B12" w:rsidRPr="00B813D6">
        <w:rPr>
          <w:rFonts w:ascii="Garamond" w:hAnsi="Garamond"/>
          <w:sz w:val="24"/>
          <w:szCs w:val="24"/>
        </w:rPr>
        <w:t xml:space="preserve"> also </w:t>
      </w:r>
      <w:r w:rsidR="00315C6E" w:rsidRPr="00B813D6">
        <w:rPr>
          <w:rFonts w:ascii="Garamond" w:hAnsi="Garamond"/>
          <w:sz w:val="24"/>
          <w:szCs w:val="24"/>
        </w:rPr>
        <w:t>provide a unique opportunity for language learners to engage with the target language and cultural experience.</w:t>
      </w:r>
    </w:p>
    <w:p w14:paraId="257270A8" w14:textId="77777777" w:rsidR="00315C6E" w:rsidRPr="00B813D6" w:rsidRDefault="00315C6E" w:rsidP="003E6163">
      <w:pPr>
        <w:spacing w:line="240" w:lineRule="auto"/>
        <w:jc w:val="both"/>
        <w:rPr>
          <w:rFonts w:ascii="Garamond" w:hAnsi="Garamond"/>
          <w:sz w:val="24"/>
          <w:szCs w:val="24"/>
        </w:rPr>
      </w:pPr>
    </w:p>
    <w:p w14:paraId="5361D323" w14:textId="071C5CBE" w:rsidR="00B018C6" w:rsidRPr="00B813D6" w:rsidRDefault="007E1663" w:rsidP="005E256F">
      <w:pPr>
        <w:spacing w:line="480" w:lineRule="auto"/>
        <w:jc w:val="both"/>
        <w:rPr>
          <w:rFonts w:ascii="Garamond" w:hAnsi="Garamond"/>
          <w:b/>
          <w:bCs/>
          <w:i/>
          <w:iCs/>
          <w:sz w:val="24"/>
          <w:szCs w:val="24"/>
        </w:rPr>
      </w:pPr>
      <w:r w:rsidRPr="00B813D6">
        <w:rPr>
          <w:rFonts w:ascii="Garamond" w:hAnsi="Garamond"/>
          <w:b/>
          <w:bCs/>
          <w:i/>
          <w:iCs/>
          <w:sz w:val="24"/>
          <w:szCs w:val="24"/>
        </w:rPr>
        <w:t>Linguistic Landscape</w:t>
      </w:r>
      <w:r w:rsidR="00577AFE" w:rsidRPr="00B813D6">
        <w:rPr>
          <w:rFonts w:ascii="Garamond" w:hAnsi="Garamond"/>
          <w:b/>
          <w:bCs/>
          <w:i/>
          <w:iCs/>
          <w:sz w:val="24"/>
          <w:szCs w:val="24"/>
        </w:rPr>
        <w:t>:</w:t>
      </w:r>
      <w:r w:rsidR="00F45FAB" w:rsidRPr="00B813D6">
        <w:rPr>
          <w:rFonts w:ascii="Garamond" w:hAnsi="Garamond"/>
          <w:b/>
          <w:bCs/>
          <w:i/>
          <w:iCs/>
          <w:sz w:val="24"/>
          <w:szCs w:val="24"/>
        </w:rPr>
        <w:t xml:space="preserve"> Ilorin </w:t>
      </w:r>
      <w:r w:rsidR="00577AFE" w:rsidRPr="00B813D6">
        <w:rPr>
          <w:rFonts w:ascii="Garamond" w:hAnsi="Garamond"/>
          <w:b/>
          <w:bCs/>
          <w:i/>
          <w:iCs/>
          <w:sz w:val="24"/>
          <w:szCs w:val="24"/>
        </w:rPr>
        <w:t xml:space="preserve">Like </w:t>
      </w:r>
      <w:r w:rsidR="009D12C2" w:rsidRPr="00B813D6">
        <w:rPr>
          <w:rFonts w:ascii="Garamond" w:hAnsi="Garamond"/>
          <w:b/>
          <w:bCs/>
          <w:i/>
          <w:iCs/>
          <w:sz w:val="24"/>
          <w:szCs w:val="24"/>
        </w:rPr>
        <w:t>the South-West</w:t>
      </w:r>
      <w:r w:rsidR="008D2108" w:rsidRPr="00B813D6">
        <w:rPr>
          <w:rFonts w:ascii="Garamond" w:hAnsi="Garamond"/>
          <w:b/>
          <w:bCs/>
          <w:i/>
          <w:iCs/>
          <w:sz w:val="24"/>
          <w:szCs w:val="24"/>
        </w:rPr>
        <w:t xml:space="preserve"> Nigeria</w:t>
      </w:r>
      <w:r w:rsidR="009D12C2" w:rsidRPr="00B813D6">
        <w:rPr>
          <w:rFonts w:ascii="Garamond" w:hAnsi="Garamond"/>
          <w:b/>
          <w:bCs/>
          <w:i/>
          <w:iCs/>
          <w:sz w:val="24"/>
          <w:szCs w:val="24"/>
        </w:rPr>
        <w:t xml:space="preserve"> </w:t>
      </w:r>
      <w:r w:rsidR="00B018C6" w:rsidRPr="00B813D6">
        <w:rPr>
          <w:rFonts w:ascii="Garamond" w:hAnsi="Garamond"/>
          <w:b/>
          <w:bCs/>
          <w:i/>
          <w:iCs/>
          <w:sz w:val="24"/>
          <w:szCs w:val="24"/>
        </w:rPr>
        <w:t xml:space="preserve"> </w:t>
      </w:r>
    </w:p>
    <w:p w14:paraId="7A3CECF0" w14:textId="75BD041B" w:rsidR="004A0FDA" w:rsidRPr="00B813D6" w:rsidRDefault="004A0FDA" w:rsidP="00D46F9E">
      <w:pPr>
        <w:spacing w:line="480" w:lineRule="auto"/>
        <w:ind w:firstLine="720"/>
        <w:jc w:val="both"/>
        <w:rPr>
          <w:rFonts w:ascii="Garamond" w:hAnsi="Garamond"/>
          <w:sz w:val="24"/>
          <w:szCs w:val="24"/>
        </w:rPr>
      </w:pPr>
      <w:r w:rsidRPr="00B813D6">
        <w:rPr>
          <w:rFonts w:ascii="Garamond" w:hAnsi="Garamond"/>
          <w:sz w:val="24"/>
          <w:szCs w:val="24"/>
        </w:rPr>
        <w:t>The linguistic landscape analysis of Ilorin, as presented in this paper, uncovers striking parallels with the sociolinguistic patterns observed in predominantly Yoruba-speaking cities of South-West Nigeria. Sanuth's (2019) investigation into the linguistic landscape of Yoruba-speaking cities that host study</w:t>
      </w:r>
      <w:r w:rsidR="003E6163">
        <w:rPr>
          <w:rFonts w:ascii="Garamond" w:hAnsi="Garamond"/>
          <w:sz w:val="24"/>
          <w:szCs w:val="24"/>
        </w:rPr>
        <w:t xml:space="preserve"> </w:t>
      </w:r>
      <w:r w:rsidRPr="00B813D6">
        <w:rPr>
          <w:rFonts w:ascii="Garamond" w:hAnsi="Garamond"/>
          <w:sz w:val="24"/>
          <w:szCs w:val="24"/>
        </w:rPr>
        <w:t xml:space="preserve">abroad learners </w:t>
      </w:r>
      <w:proofErr w:type="gramStart"/>
      <w:r w:rsidR="00577AFE" w:rsidRPr="00B813D6">
        <w:rPr>
          <w:rFonts w:ascii="Garamond" w:hAnsi="Garamond"/>
          <w:sz w:val="24"/>
          <w:szCs w:val="24"/>
        </w:rPr>
        <w:t>reveal</w:t>
      </w:r>
      <w:r w:rsidR="003E6163">
        <w:rPr>
          <w:rFonts w:ascii="Garamond" w:hAnsi="Garamond"/>
          <w:sz w:val="24"/>
          <w:szCs w:val="24"/>
        </w:rPr>
        <w:t>s</w:t>
      </w:r>
      <w:proofErr w:type="gramEnd"/>
      <w:r w:rsidRPr="00B813D6">
        <w:rPr>
          <w:rFonts w:ascii="Garamond" w:hAnsi="Garamond"/>
          <w:sz w:val="24"/>
          <w:szCs w:val="24"/>
        </w:rPr>
        <w:t xml:space="preserve"> the multilingual repertoires of Yoruba speakers in public settings. He characterizes these sites as "contexts of linguistic bricolage," where Yoruba is just one of many linguistic resources at play (p. 83). Furthermore, Mori and Sanuth (2018) highlight the complex linguistic environment that students encounter during study programs in a South-West Nigerian context. They describe how students navigate between </w:t>
      </w:r>
      <w:r w:rsidR="003E6163">
        <w:rPr>
          <w:rFonts w:ascii="Garamond" w:hAnsi="Garamond"/>
          <w:sz w:val="24"/>
          <w:szCs w:val="24"/>
        </w:rPr>
        <w:t>the</w:t>
      </w:r>
      <w:r w:rsidRPr="00B813D6">
        <w:rPr>
          <w:rFonts w:ascii="Garamond" w:hAnsi="Garamond"/>
          <w:sz w:val="24"/>
          <w:szCs w:val="24"/>
        </w:rPr>
        <w:t xml:space="preserve"> "monolingual utopia" they aim for and the "translingual realities" they encounter in Nigeria.</w:t>
      </w:r>
    </w:p>
    <w:p w14:paraId="5EAEE82C" w14:textId="0E5A9CEA" w:rsidR="00D84740" w:rsidRPr="00B813D6" w:rsidRDefault="004A0FDA" w:rsidP="00D46F9E">
      <w:pPr>
        <w:spacing w:line="480" w:lineRule="auto"/>
        <w:ind w:firstLine="720"/>
        <w:jc w:val="both"/>
        <w:rPr>
          <w:rFonts w:ascii="Garamond" w:hAnsi="Garamond"/>
          <w:sz w:val="24"/>
          <w:szCs w:val="24"/>
        </w:rPr>
      </w:pPr>
      <w:r w:rsidRPr="00B813D6">
        <w:rPr>
          <w:rFonts w:ascii="Garamond" w:hAnsi="Garamond"/>
          <w:sz w:val="24"/>
          <w:szCs w:val="24"/>
        </w:rPr>
        <w:t xml:space="preserve">Our investigation into Ilorin's linguistic landscape corroborates this characterization, demonstrating that the city, like its South-West counterparts, presents a complex tapestry of languages in its public spaces. The data from Ilorin's signage offers a window into the city's linguistic diversity and the relative prominence of different languages in the public sphere. This analysis not only provides </w:t>
      </w:r>
      <w:r w:rsidRPr="00B813D6">
        <w:rPr>
          <w:rFonts w:ascii="Garamond" w:hAnsi="Garamond"/>
          <w:sz w:val="24"/>
          <w:szCs w:val="24"/>
        </w:rPr>
        <w:lastRenderedPageBreak/>
        <w:t>insights into the local linguistic ecology but also situates Ilorin within the broader sociolinguistic context of Yoruba-speaking communities in Nigeria.</w:t>
      </w:r>
    </w:p>
    <w:p w14:paraId="1BAE8B9B" w14:textId="77777777" w:rsidR="00D46F9E" w:rsidRPr="00B813D6" w:rsidRDefault="00D46F9E" w:rsidP="00D46F9E">
      <w:pPr>
        <w:spacing w:after="0" w:line="240" w:lineRule="auto"/>
        <w:jc w:val="both"/>
        <w:rPr>
          <w:rFonts w:ascii="Garamond" w:hAnsi="Garamond"/>
          <w:sz w:val="24"/>
          <w:szCs w:val="24"/>
        </w:rPr>
      </w:pPr>
    </w:p>
    <w:p w14:paraId="2E4F0B9B" w14:textId="77777777" w:rsidR="00D46F9E" w:rsidRPr="00B813D6" w:rsidRDefault="00D46F9E" w:rsidP="00D46F9E">
      <w:pPr>
        <w:spacing w:line="240" w:lineRule="auto"/>
        <w:jc w:val="both"/>
        <w:rPr>
          <w:rFonts w:ascii="Garamond" w:hAnsi="Garamond"/>
          <w:b/>
          <w:bCs/>
          <w:sz w:val="24"/>
          <w:szCs w:val="24"/>
        </w:rPr>
      </w:pPr>
      <w:r w:rsidRPr="00B813D6">
        <w:rPr>
          <w:rFonts w:ascii="Garamond" w:hAnsi="Garamond"/>
          <w:b/>
          <w:bCs/>
          <w:sz w:val="24"/>
          <w:szCs w:val="24"/>
        </w:rPr>
        <w:t>Conclusion</w:t>
      </w:r>
    </w:p>
    <w:p w14:paraId="32F9910C" w14:textId="2C704808" w:rsidR="00355194" w:rsidRPr="00B813D6" w:rsidRDefault="00355194" w:rsidP="00355194">
      <w:pPr>
        <w:spacing w:line="480" w:lineRule="auto"/>
        <w:ind w:firstLine="720"/>
        <w:jc w:val="both"/>
        <w:rPr>
          <w:rFonts w:ascii="Garamond" w:hAnsi="Garamond"/>
          <w:sz w:val="24"/>
          <w:szCs w:val="24"/>
        </w:rPr>
      </w:pPr>
      <w:r w:rsidRPr="00B813D6">
        <w:rPr>
          <w:rFonts w:ascii="Garamond" w:hAnsi="Garamond"/>
          <w:sz w:val="24"/>
          <w:szCs w:val="24"/>
        </w:rPr>
        <w:t>O</w:t>
      </w:r>
      <w:r w:rsidRPr="00B813D6">
        <w:rPr>
          <w:rFonts w:ascii="Garamond" w:hAnsi="Garamond"/>
          <w:sz w:val="24"/>
          <w:szCs w:val="24"/>
        </w:rPr>
        <w:t xml:space="preserve">ur analysis of Ilorin's linguistic landscape reveals a complex and dynamic multilingual environment that closely mirrors the sociolinguistic patterns observed in predominantly Yoruba-speaking cities of South-West Nigeria. As the capital of Kwara State in Nigeria, Ilorin is a melting pot of various ethnic groups, including Yoruba, Hausa, Fulani, and Nupe, among others. This diversity is mirrored in the city's linguistic landscape, where public and commercial signs display a variety of languages. Yoruba is the predominant language, visible on many public signs, street names, and commercial shop signs. However, due to the city's historical and cultural significance as a center of Islamic learning, Arabic also features prominently, especially in religious contexts such as mosques, Islamic schools, and markets. Hausa, another major language in Nigeria, is also commonly seen, reflecting the significant Hausa-speaking population in the city. English, being the official language of Nigeria, is widely used in governmental and institutional signage, as well as in educational settings. It serves as a lingua franca that bridges communication among the diverse linguistic groups in Ilorin. </w:t>
      </w:r>
    </w:p>
    <w:p w14:paraId="6C6A2772" w14:textId="3B103164" w:rsidR="00311CF4" w:rsidRPr="00B813D6" w:rsidRDefault="00355194" w:rsidP="00311CF4">
      <w:pPr>
        <w:spacing w:line="480" w:lineRule="auto"/>
        <w:ind w:firstLine="720"/>
        <w:jc w:val="both"/>
        <w:rPr>
          <w:rFonts w:ascii="Garamond" w:hAnsi="Garamond"/>
          <w:sz w:val="24"/>
          <w:szCs w:val="24"/>
        </w:rPr>
      </w:pPr>
      <w:r w:rsidRPr="00B813D6">
        <w:rPr>
          <w:rFonts w:ascii="Garamond" w:hAnsi="Garamond"/>
          <w:sz w:val="24"/>
          <w:szCs w:val="24"/>
        </w:rPr>
        <w:t xml:space="preserve">The data from Ilorin's signage demonstrates a diverse linguistic mosaic in public spaces, where English takes center stage in both standalone and mixed-language displays. However, the significant presence of Yoruba, particularly in combination with English, creates an environment where the target language is readily accessible to learners. The inclusion of other languages such as Arabic, Hausa, and Nupe further reflects the city's historical and cultural context as a meeting point </w:t>
      </w:r>
      <w:r w:rsidR="009D00ED">
        <w:rPr>
          <w:rFonts w:ascii="Garamond" w:hAnsi="Garamond"/>
          <w:sz w:val="24"/>
          <w:szCs w:val="24"/>
        </w:rPr>
        <w:t>for</w:t>
      </w:r>
      <w:r w:rsidRPr="00B813D6">
        <w:rPr>
          <w:rFonts w:ascii="Garamond" w:hAnsi="Garamond"/>
          <w:sz w:val="24"/>
          <w:szCs w:val="24"/>
        </w:rPr>
        <w:t xml:space="preserve"> various ethnic groups.</w:t>
      </w:r>
      <w:r w:rsidR="00311CF4" w:rsidRPr="00B813D6">
        <w:rPr>
          <w:rFonts w:ascii="Garamond" w:hAnsi="Garamond"/>
          <w:sz w:val="24"/>
          <w:szCs w:val="24"/>
        </w:rPr>
        <w:t xml:space="preserve"> </w:t>
      </w:r>
    </w:p>
    <w:p w14:paraId="72B7E716" w14:textId="3F783261" w:rsidR="00355194" w:rsidRPr="00B813D6" w:rsidRDefault="00355194" w:rsidP="00355194">
      <w:pPr>
        <w:spacing w:line="480" w:lineRule="auto"/>
        <w:ind w:firstLine="720"/>
        <w:jc w:val="both"/>
        <w:rPr>
          <w:rFonts w:ascii="Garamond" w:hAnsi="Garamond"/>
          <w:sz w:val="24"/>
          <w:szCs w:val="24"/>
        </w:rPr>
      </w:pPr>
    </w:p>
    <w:p w14:paraId="142920DF" w14:textId="77439BDC" w:rsidR="00355194" w:rsidRPr="00B813D6" w:rsidRDefault="00355194" w:rsidP="00E774F8">
      <w:pPr>
        <w:spacing w:line="480" w:lineRule="auto"/>
        <w:ind w:firstLine="720"/>
        <w:jc w:val="both"/>
        <w:rPr>
          <w:rFonts w:ascii="Garamond" w:hAnsi="Garamond"/>
          <w:sz w:val="24"/>
          <w:szCs w:val="24"/>
        </w:rPr>
      </w:pPr>
      <w:r w:rsidRPr="00B813D6">
        <w:rPr>
          <w:rFonts w:ascii="Garamond" w:hAnsi="Garamond"/>
          <w:sz w:val="24"/>
          <w:szCs w:val="24"/>
        </w:rPr>
        <w:lastRenderedPageBreak/>
        <w:t xml:space="preserve">This linguistic diversity in Ilorin aligns with Sanuth's (2019) characterization of Yoruba-speaking cities that host study abroad learners as "contexts of linguistic bricolage" (p. 83). Just as in South-West Nigerian cities, Yoruba in Ilorin is one of many linguistic resources at play in public settings. </w:t>
      </w:r>
      <w:r w:rsidR="009E1800" w:rsidRPr="00B813D6">
        <w:rPr>
          <w:rFonts w:ascii="Garamond" w:hAnsi="Garamond"/>
          <w:sz w:val="24"/>
          <w:szCs w:val="24"/>
        </w:rPr>
        <w:t>These parallel challenges</w:t>
      </w:r>
      <w:r w:rsidRPr="00B813D6">
        <w:rPr>
          <w:rFonts w:ascii="Garamond" w:hAnsi="Garamond"/>
          <w:sz w:val="24"/>
          <w:szCs w:val="24"/>
        </w:rPr>
        <w:t xml:space="preserve"> the </w:t>
      </w:r>
      <w:r w:rsidR="009E3417" w:rsidRPr="00B813D6">
        <w:rPr>
          <w:rFonts w:ascii="Garamond" w:hAnsi="Garamond"/>
          <w:sz w:val="24"/>
          <w:szCs w:val="24"/>
        </w:rPr>
        <w:t>expectations</w:t>
      </w:r>
      <w:r w:rsidRPr="00B813D6">
        <w:rPr>
          <w:rFonts w:ascii="Garamond" w:hAnsi="Garamond"/>
          <w:sz w:val="24"/>
          <w:szCs w:val="24"/>
        </w:rPr>
        <w:t xml:space="preserve"> that Yoruba language study abroad programs should be exclusively located in areas where Yoruba is the primary language.</w:t>
      </w:r>
      <w:r w:rsidR="009E1800" w:rsidRPr="00B813D6">
        <w:rPr>
          <w:rFonts w:ascii="Garamond" w:hAnsi="Garamond"/>
          <w:sz w:val="24"/>
          <w:szCs w:val="24"/>
        </w:rPr>
        <w:t xml:space="preserve"> </w:t>
      </w:r>
      <w:r w:rsidR="009E1800" w:rsidRPr="00B813D6">
        <w:rPr>
          <w:rFonts w:ascii="Garamond" w:hAnsi="Garamond"/>
          <w:sz w:val="24"/>
          <w:szCs w:val="24"/>
        </w:rPr>
        <w:t xml:space="preserve">Our analyses challenge traditional assumptions about ideal locations for Yoruba language study abroad programs and </w:t>
      </w:r>
      <w:r w:rsidR="009E3417" w:rsidRPr="00B813D6">
        <w:rPr>
          <w:rFonts w:ascii="Garamond" w:hAnsi="Garamond"/>
          <w:sz w:val="24"/>
          <w:szCs w:val="24"/>
        </w:rPr>
        <w:t>open</w:t>
      </w:r>
      <w:r w:rsidR="009E1800" w:rsidRPr="00B813D6">
        <w:rPr>
          <w:rFonts w:ascii="Garamond" w:hAnsi="Garamond"/>
          <w:sz w:val="24"/>
          <w:szCs w:val="24"/>
        </w:rPr>
        <w:t xml:space="preserve"> new possibilities for enriching these educational experiences.</w:t>
      </w:r>
    </w:p>
    <w:p w14:paraId="08DEBCFE" w14:textId="7020E447" w:rsidR="00355194" w:rsidRPr="00B813D6" w:rsidRDefault="00355194" w:rsidP="00355194">
      <w:pPr>
        <w:spacing w:line="480" w:lineRule="auto"/>
        <w:ind w:firstLine="720"/>
        <w:jc w:val="both"/>
        <w:rPr>
          <w:rFonts w:ascii="Garamond" w:hAnsi="Garamond"/>
          <w:sz w:val="24"/>
          <w:szCs w:val="24"/>
        </w:rPr>
      </w:pPr>
      <w:r w:rsidRPr="00B813D6">
        <w:rPr>
          <w:rFonts w:ascii="Garamond" w:hAnsi="Garamond"/>
          <w:sz w:val="24"/>
          <w:szCs w:val="24"/>
        </w:rPr>
        <w:t xml:space="preserve">The multilingual nature of Ilorin's linguistic landscape </w:t>
      </w:r>
      <w:r w:rsidR="00E774F8" w:rsidRPr="00B813D6">
        <w:rPr>
          <w:rFonts w:ascii="Garamond" w:hAnsi="Garamond"/>
          <w:sz w:val="24"/>
          <w:szCs w:val="24"/>
        </w:rPr>
        <w:t xml:space="preserve">will </w:t>
      </w:r>
      <w:r w:rsidRPr="00B813D6">
        <w:rPr>
          <w:rFonts w:ascii="Garamond" w:hAnsi="Garamond"/>
          <w:sz w:val="24"/>
          <w:szCs w:val="24"/>
        </w:rPr>
        <w:t>offer several advantages for Yoruba language learners, including authentic language exposure, cultural awareness, pragmatic language skills, and critical language awareness. These findings have significant implications for the design and implementation of Yoruba language study abroad programs. Rather than seeking out monolingual "utopias," program developers should embrace the multilingual realities of contemporary Nigeria.</w:t>
      </w:r>
    </w:p>
    <w:p w14:paraId="321D2035" w14:textId="77BF36DD" w:rsidR="00355194" w:rsidRPr="00B813D6" w:rsidRDefault="00355194" w:rsidP="004A5ADB">
      <w:pPr>
        <w:spacing w:line="480" w:lineRule="auto"/>
        <w:ind w:firstLine="720"/>
        <w:jc w:val="both"/>
        <w:rPr>
          <w:rFonts w:ascii="Garamond" w:hAnsi="Garamond"/>
          <w:sz w:val="24"/>
          <w:szCs w:val="24"/>
        </w:rPr>
      </w:pPr>
      <w:r w:rsidRPr="00B813D6">
        <w:rPr>
          <w:rFonts w:ascii="Garamond" w:hAnsi="Garamond"/>
          <w:sz w:val="24"/>
          <w:szCs w:val="24"/>
        </w:rPr>
        <w:t>By incorporating cities like Ilorin into Yoruba study abroad programs, students can gain a more nuanced and realistic understanding of the language's use in diverse contexts. This exposure can better prepare them for the complex linguistic realities they may encounter in their future interactions with Yoruba speakers.</w:t>
      </w:r>
      <w:r w:rsidR="004A5ADB" w:rsidRPr="00B813D6">
        <w:rPr>
          <w:rFonts w:ascii="Garamond" w:hAnsi="Garamond"/>
          <w:sz w:val="24"/>
          <w:szCs w:val="24"/>
        </w:rPr>
        <w:t xml:space="preserve"> </w:t>
      </w:r>
      <w:r w:rsidRPr="00B813D6">
        <w:rPr>
          <w:rFonts w:ascii="Garamond" w:hAnsi="Garamond"/>
          <w:sz w:val="24"/>
          <w:szCs w:val="24"/>
        </w:rPr>
        <w:t xml:space="preserve">Moreover, the linguistic landscape of Ilorin can serve as a valuable pedagogical tool, promoting autonomous learning and encouraging students to explore and analyze language use in their surroundings independently. However, it's important to note that embracing multilingual study abroad environments also </w:t>
      </w:r>
      <w:proofErr w:type="gramStart"/>
      <w:r w:rsidR="00033A7B" w:rsidRPr="00B813D6">
        <w:rPr>
          <w:rFonts w:ascii="Garamond" w:hAnsi="Garamond"/>
          <w:sz w:val="24"/>
          <w:szCs w:val="24"/>
        </w:rPr>
        <w:t>present</w:t>
      </w:r>
      <w:r w:rsidR="009D00ED">
        <w:rPr>
          <w:rFonts w:ascii="Garamond" w:hAnsi="Garamond"/>
          <w:sz w:val="24"/>
          <w:szCs w:val="24"/>
        </w:rPr>
        <w:t>s</w:t>
      </w:r>
      <w:proofErr w:type="gramEnd"/>
      <w:r w:rsidRPr="00B813D6">
        <w:rPr>
          <w:rFonts w:ascii="Garamond" w:hAnsi="Garamond"/>
          <w:sz w:val="24"/>
          <w:szCs w:val="24"/>
        </w:rPr>
        <w:t xml:space="preserve"> challenges. Program developers and instructors must carefully consider how to balance exposure to multiple languages while maintaining a focus on Yoruba acquisition.</w:t>
      </w:r>
    </w:p>
    <w:p w14:paraId="636951BA" w14:textId="226957FD" w:rsidR="00355194" w:rsidRPr="00B813D6" w:rsidRDefault="00355194" w:rsidP="00355194">
      <w:pPr>
        <w:spacing w:line="480" w:lineRule="auto"/>
        <w:ind w:firstLine="720"/>
        <w:jc w:val="both"/>
        <w:rPr>
          <w:rFonts w:ascii="Garamond" w:hAnsi="Garamond"/>
          <w:sz w:val="24"/>
          <w:szCs w:val="24"/>
        </w:rPr>
      </w:pPr>
      <w:r w:rsidRPr="00B813D6">
        <w:rPr>
          <w:rFonts w:ascii="Garamond" w:hAnsi="Garamond"/>
          <w:sz w:val="24"/>
          <w:szCs w:val="24"/>
        </w:rPr>
        <w:t xml:space="preserve">In conclusion, this study demonstrates that Ilorin's linguistic landscape offers a rich and authentic environment for Yoruba language study abroad, challenging traditional notions of ideal </w:t>
      </w:r>
      <w:r w:rsidRPr="00B813D6">
        <w:rPr>
          <w:rFonts w:ascii="Garamond" w:hAnsi="Garamond"/>
          <w:sz w:val="24"/>
          <w:szCs w:val="24"/>
        </w:rPr>
        <w:lastRenderedPageBreak/>
        <w:t>immersion settings. By embracing the multilingual realities of contemporary Nigeria, study abroad programs can provide students with a more comprehensive and nuanced understanding of Yoruba language and culture, better preparing them for the complex linguistic environments they may encounter in their future engagements with Yoruba-speaking communities.</w:t>
      </w:r>
    </w:p>
    <w:p w14:paraId="1CB96E0B" w14:textId="5129B3BE" w:rsidR="00D46F9E" w:rsidRPr="00B813D6" w:rsidRDefault="00D46F9E" w:rsidP="00D46F9E">
      <w:pPr>
        <w:spacing w:line="240" w:lineRule="auto"/>
        <w:jc w:val="both"/>
        <w:rPr>
          <w:rFonts w:ascii="Garamond" w:hAnsi="Garamond"/>
          <w:sz w:val="24"/>
          <w:szCs w:val="24"/>
        </w:rPr>
      </w:pPr>
    </w:p>
    <w:p w14:paraId="61714698" w14:textId="77777777" w:rsidR="00D46F9E" w:rsidRPr="00B813D6" w:rsidRDefault="00D46F9E" w:rsidP="00D46F9E">
      <w:pPr>
        <w:spacing w:line="480" w:lineRule="auto"/>
        <w:jc w:val="both"/>
        <w:rPr>
          <w:rFonts w:ascii="Garamond" w:hAnsi="Garamond"/>
          <w:sz w:val="24"/>
          <w:szCs w:val="24"/>
        </w:rPr>
      </w:pPr>
    </w:p>
    <w:p w14:paraId="7A79AB5B" w14:textId="77777777" w:rsidR="00F14011" w:rsidRPr="00B813D6" w:rsidRDefault="00F14011" w:rsidP="005E256F">
      <w:pPr>
        <w:spacing w:line="480" w:lineRule="auto"/>
        <w:jc w:val="both"/>
        <w:rPr>
          <w:rFonts w:ascii="Garamond" w:hAnsi="Garamond"/>
          <w:sz w:val="24"/>
          <w:szCs w:val="24"/>
        </w:rPr>
      </w:pPr>
    </w:p>
    <w:p w14:paraId="2FD2E02B" w14:textId="77777777" w:rsidR="00AD264B" w:rsidRPr="00B813D6" w:rsidRDefault="00AD264B" w:rsidP="005E256F">
      <w:pPr>
        <w:spacing w:line="480" w:lineRule="auto"/>
        <w:jc w:val="both"/>
        <w:rPr>
          <w:rFonts w:ascii="Garamond" w:hAnsi="Garamond"/>
          <w:sz w:val="24"/>
          <w:szCs w:val="24"/>
        </w:rPr>
      </w:pPr>
    </w:p>
    <w:p w14:paraId="28297714" w14:textId="77777777" w:rsidR="00AD264B" w:rsidRPr="00B813D6" w:rsidRDefault="00AD264B" w:rsidP="005E256F">
      <w:pPr>
        <w:spacing w:line="480" w:lineRule="auto"/>
        <w:jc w:val="both"/>
        <w:rPr>
          <w:rFonts w:ascii="Garamond" w:hAnsi="Garamond"/>
          <w:sz w:val="24"/>
          <w:szCs w:val="24"/>
        </w:rPr>
      </w:pPr>
    </w:p>
    <w:p w14:paraId="35CBC001" w14:textId="77777777" w:rsidR="00AD264B" w:rsidRPr="00B813D6" w:rsidRDefault="00AD264B" w:rsidP="005E256F">
      <w:pPr>
        <w:spacing w:line="480" w:lineRule="auto"/>
        <w:jc w:val="both"/>
        <w:rPr>
          <w:rFonts w:ascii="Garamond" w:hAnsi="Garamond"/>
          <w:sz w:val="24"/>
          <w:szCs w:val="24"/>
        </w:rPr>
      </w:pPr>
    </w:p>
    <w:p w14:paraId="42BBC846" w14:textId="77777777" w:rsidR="00AD264B" w:rsidRPr="00B813D6" w:rsidRDefault="00AD264B" w:rsidP="005E256F">
      <w:pPr>
        <w:spacing w:line="480" w:lineRule="auto"/>
        <w:jc w:val="both"/>
        <w:rPr>
          <w:rFonts w:ascii="Garamond" w:hAnsi="Garamond"/>
          <w:sz w:val="24"/>
          <w:szCs w:val="24"/>
        </w:rPr>
      </w:pPr>
    </w:p>
    <w:p w14:paraId="2B48B815" w14:textId="77777777" w:rsidR="00AD264B" w:rsidRPr="00B813D6" w:rsidRDefault="00AD264B" w:rsidP="005E256F">
      <w:pPr>
        <w:spacing w:line="480" w:lineRule="auto"/>
        <w:jc w:val="both"/>
        <w:rPr>
          <w:rFonts w:ascii="Garamond" w:hAnsi="Garamond"/>
          <w:sz w:val="24"/>
          <w:szCs w:val="24"/>
        </w:rPr>
      </w:pPr>
    </w:p>
    <w:p w14:paraId="41C4BEC5" w14:textId="77777777" w:rsidR="00AD264B" w:rsidRPr="00B813D6" w:rsidRDefault="00AD264B" w:rsidP="005E256F">
      <w:pPr>
        <w:spacing w:line="480" w:lineRule="auto"/>
        <w:jc w:val="both"/>
        <w:rPr>
          <w:rFonts w:ascii="Garamond" w:hAnsi="Garamond"/>
          <w:sz w:val="24"/>
          <w:szCs w:val="24"/>
        </w:rPr>
      </w:pPr>
    </w:p>
    <w:p w14:paraId="6782ADA9" w14:textId="77777777" w:rsidR="00AD264B" w:rsidRPr="00B813D6" w:rsidRDefault="00AD264B" w:rsidP="005E256F">
      <w:pPr>
        <w:spacing w:line="480" w:lineRule="auto"/>
        <w:jc w:val="both"/>
        <w:rPr>
          <w:rFonts w:ascii="Garamond" w:hAnsi="Garamond"/>
          <w:sz w:val="24"/>
          <w:szCs w:val="24"/>
        </w:rPr>
      </w:pPr>
    </w:p>
    <w:p w14:paraId="78701560" w14:textId="77777777" w:rsidR="00AD264B" w:rsidRPr="00B813D6" w:rsidRDefault="00AD264B" w:rsidP="005E256F">
      <w:pPr>
        <w:spacing w:line="480" w:lineRule="auto"/>
        <w:jc w:val="both"/>
        <w:rPr>
          <w:rFonts w:ascii="Garamond" w:hAnsi="Garamond"/>
          <w:sz w:val="24"/>
          <w:szCs w:val="24"/>
        </w:rPr>
      </w:pPr>
    </w:p>
    <w:p w14:paraId="7D6A59B3" w14:textId="77777777" w:rsidR="00AD264B" w:rsidRPr="00B813D6" w:rsidRDefault="00AD264B" w:rsidP="005E256F">
      <w:pPr>
        <w:spacing w:line="480" w:lineRule="auto"/>
        <w:jc w:val="both"/>
        <w:rPr>
          <w:rFonts w:ascii="Garamond" w:hAnsi="Garamond"/>
          <w:sz w:val="24"/>
          <w:szCs w:val="24"/>
        </w:rPr>
      </w:pPr>
    </w:p>
    <w:p w14:paraId="47251962" w14:textId="77777777" w:rsidR="00AD264B" w:rsidRPr="00B813D6" w:rsidRDefault="00AD264B" w:rsidP="005E256F">
      <w:pPr>
        <w:spacing w:line="480" w:lineRule="auto"/>
        <w:jc w:val="both"/>
        <w:rPr>
          <w:rFonts w:ascii="Garamond" w:hAnsi="Garamond"/>
          <w:sz w:val="24"/>
          <w:szCs w:val="24"/>
        </w:rPr>
      </w:pPr>
    </w:p>
    <w:p w14:paraId="73600BD2" w14:textId="77777777" w:rsidR="00AD264B" w:rsidRPr="00B813D6" w:rsidRDefault="00AD264B" w:rsidP="005E256F">
      <w:pPr>
        <w:spacing w:line="480" w:lineRule="auto"/>
        <w:jc w:val="both"/>
        <w:rPr>
          <w:rFonts w:ascii="Garamond" w:hAnsi="Garamond"/>
          <w:sz w:val="24"/>
          <w:szCs w:val="24"/>
        </w:rPr>
      </w:pPr>
    </w:p>
    <w:p w14:paraId="459985CD" w14:textId="77777777" w:rsidR="00AD264B" w:rsidRPr="00B813D6" w:rsidRDefault="00AD264B" w:rsidP="005E256F">
      <w:pPr>
        <w:spacing w:line="480" w:lineRule="auto"/>
        <w:jc w:val="both"/>
        <w:rPr>
          <w:rFonts w:ascii="Garamond" w:hAnsi="Garamond"/>
          <w:sz w:val="24"/>
          <w:szCs w:val="24"/>
        </w:rPr>
      </w:pPr>
    </w:p>
    <w:p w14:paraId="3C18015E" w14:textId="77777777" w:rsidR="00AD264B" w:rsidRPr="00B813D6" w:rsidRDefault="00AD264B" w:rsidP="005E256F">
      <w:pPr>
        <w:spacing w:line="480" w:lineRule="auto"/>
        <w:jc w:val="both"/>
        <w:rPr>
          <w:rFonts w:ascii="Garamond" w:hAnsi="Garamond"/>
          <w:sz w:val="24"/>
          <w:szCs w:val="24"/>
        </w:rPr>
      </w:pPr>
    </w:p>
    <w:p w14:paraId="0719CA83" w14:textId="77777777" w:rsidR="00AD264B" w:rsidRPr="00B813D6" w:rsidRDefault="00AD264B" w:rsidP="00AD264B">
      <w:pPr>
        <w:rPr>
          <w:rFonts w:ascii="Garamond" w:hAnsi="Garamond"/>
          <w:b/>
          <w:bCs/>
          <w:sz w:val="24"/>
          <w:szCs w:val="24"/>
        </w:rPr>
      </w:pPr>
      <w:r w:rsidRPr="00B813D6">
        <w:rPr>
          <w:rFonts w:ascii="Garamond" w:hAnsi="Garamond"/>
          <w:b/>
          <w:bCs/>
          <w:sz w:val="24"/>
          <w:szCs w:val="24"/>
        </w:rPr>
        <w:lastRenderedPageBreak/>
        <w:t>References:</w:t>
      </w:r>
    </w:p>
    <w:p w14:paraId="037AB4BF"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Adegbija</w:t>
      </w:r>
      <w:proofErr w:type="spellEnd"/>
      <w:r w:rsidRPr="00B813D6">
        <w:rPr>
          <w:rFonts w:ascii="Garamond" w:hAnsi="Garamond"/>
          <w:sz w:val="24"/>
          <w:szCs w:val="24"/>
        </w:rPr>
        <w:t>, E. (2004). Language policy and planning in Nigeria. Current Issues in Language Planning, 5(3), 181-246.</w:t>
      </w:r>
    </w:p>
    <w:p w14:paraId="1574BCDC"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Aito</w:t>
      </w:r>
      <w:proofErr w:type="spellEnd"/>
      <w:r w:rsidRPr="00B813D6">
        <w:rPr>
          <w:rFonts w:ascii="Garamond" w:hAnsi="Garamond"/>
          <w:sz w:val="24"/>
          <w:szCs w:val="24"/>
        </w:rPr>
        <w:t xml:space="preserve">, E. (2005). Language policy and language planning in Nigeria. In S. </w:t>
      </w:r>
      <w:proofErr w:type="spellStart"/>
      <w:r w:rsidRPr="00B813D6">
        <w:rPr>
          <w:rFonts w:ascii="Garamond" w:hAnsi="Garamond"/>
          <w:sz w:val="24"/>
          <w:szCs w:val="24"/>
        </w:rPr>
        <w:t>Aztech</w:t>
      </w:r>
      <w:proofErr w:type="spellEnd"/>
      <w:r w:rsidRPr="00B813D6">
        <w:rPr>
          <w:rFonts w:ascii="Garamond" w:hAnsi="Garamond"/>
          <w:sz w:val="24"/>
          <w:szCs w:val="24"/>
        </w:rPr>
        <w:t xml:space="preserve"> (Ed.), Language policy and planning in Africa (pp. 187-216). Multilingual Matters.</w:t>
      </w:r>
    </w:p>
    <w:p w14:paraId="3A7E039D"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Backhaus, P. (2007). Linguistic landscapes: A comparative study of urban multilingualism in Tokyo. Multilingual Matters.</w:t>
      </w:r>
    </w:p>
    <w:p w14:paraId="0F5D60A6"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Bamgbose</w:t>
      </w:r>
      <w:proofErr w:type="spellEnd"/>
      <w:r w:rsidRPr="00B813D6">
        <w:rPr>
          <w:rFonts w:ascii="Garamond" w:hAnsi="Garamond"/>
          <w:sz w:val="24"/>
          <w:szCs w:val="24"/>
        </w:rPr>
        <w:t xml:space="preserve">, A. (1994). Pride and prejudice in multilingualism and development. In R. </w:t>
      </w:r>
      <w:proofErr w:type="spellStart"/>
      <w:r w:rsidRPr="00B813D6">
        <w:rPr>
          <w:rFonts w:ascii="Garamond" w:hAnsi="Garamond"/>
          <w:sz w:val="24"/>
          <w:szCs w:val="24"/>
        </w:rPr>
        <w:t>Fardon</w:t>
      </w:r>
      <w:proofErr w:type="spellEnd"/>
      <w:r w:rsidRPr="00B813D6">
        <w:rPr>
          <w:rFonts w:ascii="Garamond" w:hAnsi="Garamond"/>
          <w:sz w:val="24"/>
          <w:szCs w:val="24"/>
        </w:rPr>
        <w:t xml:space="preserve"> &amp; G. Furniss (Eds.), African languages, </w:t>
      </w:r>
      <w:proofErr w:type="gramStart"/>
      <w:r w:rsidRPr="00B813D6">
        <w:rPr>
          <w:rFonts w:ascii="Garamond" w:hAnsi="Garamond"/>
          <w:sz w:val="24"/>
          <w:szCs w:val="24"/>
        </w:rPr>
        <w:t>development</w:t>
      </w:r>
      <w:proofErr w:type="gramEnd"/>
      <w:r w:rsidRPr="00B813D6">
        <w:rPr>
          <w:rFonts w:ascii="Garamond" w:hAnsi="Garamond"/>
          <w:sz w:val="24"/>
          <w:szCs w:val="24"/>
        </w:rPr>
        <w:t xml:space="preserve"> and the state (pp. 33-43). Routledge.</w:t>
      </w:r>
    </w:p>
    <w:p w14:paraId="0C518624"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 xml:space="preserve">Ben-Rafael, E., </w:t>
      </w:r>
      <w:proofErr w:type="spellStart"/>
      <w:r w:rsidRPr="00B813D6">
        <w:rPr>
          <w:rFonts w:ascii="Garamond" w:hAnsi="Garamond"/>
          <w:sz w:val="24"/>
          <w:szCs w:val="24"/>
        </w:rPr>
        <w:t>Shohamy</w:t>
      </w:r>
      <w:proofErr w:type="spellEnd"/>
      <w:r w:rsidRPr="00B813D6">
        <w:rPr>
          <w:rFonts w:ascii="Garamond" w:hAnsi="Garamond"/>
          <w:sz w:val="24"/>
          <w:szCs w:val="24"/>
        </w:rPr>
        <w:t>, E., Amara, M. H., &amp; Trumper-Hecht, N. (2006). Linguistic landscape as symbolic construction of the public space: The case of Israel. International Journal of Multilingualism, 3(1), 7-30.</w:t>
      </w:r>
    </w:p>
    <w:p w14:paraId="2E93D1A5"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Blackwood, R. J., Llewellyn, C., &amp; Peters, H. (2016). Linguistic landscapes and the semiotics of place. In R. J. Blackwood &amp; E. G. T. Macdonald (Eds.), Linguistic landscapes: A comparative analysis of urban multilingualism (pp. 1-14). Bloomsbury.</w:t>
      </w:r>
    </w:p>
    <w:p w14:paraId="77DE741D"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 xml:space="preserve">Blackwood, R., Lanza, E., &amp; </w:t>
      </w:r>
      <w:proofErr w:type="spellStart"/>
      <w:r w:rsidRPr="00B813D6">
        <w:rPr>
          <w:rFonts w:ascii="Garamond" w:hAnsi="Garamond"/>
          <w:sz w:val="24"/>
          <w:szCs w:val="24"/>
        </w:rPr>
        <w:t>Woldemariam</w:t>
      </w:r>
      <w:proofErr w:type="spellEnd"/>
      <w:r w:rsidRPr="00B813D6">
        <w:rPr>
          <w:rFonts w:ascii="Garamond" w:hAnsi="Garamond"/>
          <w:sz w:val="24"/>
          <w:szCs w:val="24"/>
        </w:rPr>
        <w:t>, H. (Eds.). (2016). Negotiating and contesting identities in linguistic landscapes. Bloomsbury Publishing.</w:t>
      </w:r>
    </w:p>
    <w:p w14:paraId="2C198030"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Blommaert, J. (2010). The sociolinguistics of globalization. Cambridge University Press.</w:t>
      </w:r>
    </w:p>
    <w:p w14:paraId="69576A75"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Blommaert, J. (2013). Ethnography, superdiversity and linguistic landscapes: Chronicles of complexity. Multilingual Margins, 1(1), 1-14.</w:t>
      </w:r>
    </w:p>
    <w:p w14:paraId="599BED1C"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Brock-</w:t>
      </w:r>
      <w:proofErr w:type="spellStart"/>
      <w:r w:rsidRPr="00B813D6">
        <w:rPr>
          <w:rFonts w:ascii="Garamond" w:hAnsi="Garamond"/>
          <w:sz w:val="24"/>
          <w:szCs w:val="24"/>
        </w:rPr>
        <w:t>Utne</w:t>
      </w:r>
      <w:proofErr w:type="spellEnd"/>
      <w:r w:rsidRPr="00B813D6">
        <w:rPr>
          <w:rFonts w:ascii="Garamond" w:hAnsi="Garamond"/>
          <w:sz w:val="24"/>
          <w:szCs w:val="24"/>
        </w:rPr>
        <w:t>, B. (2003). Language, culture, and education. In J. W. Tollefson &amp; A. B. M. Tsui (Eds.), Medium of instruction policies: Which agenda? Whose agenda? (pp. 15-34). Routledge.</w:t>
      </w:r>
    </w:p>
    <w:p w14:paraId="4DE42682"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 xml:space="preserve">Canagarajah, S. (2013). Translingual practice: Global </w:t>
      </w:r>
      <w:proofErr w:type="spellStart"/>
      <w:r w:rsidRPr="00B813D6">
        <w:rPr>
          <w:rFonts w:ascii="Garamond" w:hAnsi="Garamond"/>
          <w:sz w:val="24"/>
          <w:szCs w:val="24"/>
        </w:rPr>
        <w:t>Englishes</w:t>
      </w:r>
      <w:proofErr w:type="spellEnd"/>
      <w:r w:rsidRPr="00B813D6">
        <w:rPr>
          <w:rFonts w:ascii="Garamond" w:hAnsi="Garamond"/>
          <w:sz w:val="24"/>
          <w:szCs w:val="24"/>
        </w:rPr>
        <w:t xml:space="preserve"> and cosmopolitan relations. Routledge.</w:t>
      </w:r>
    </w:p>
    <w:p w14:paraId="44A6332D"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Cenoz</w:t>
      </w:r>
      <w:proofErr w:type="spellEnd"/>
      <w:r w:rsidRPr="00B813D6">
        <w:rPr>
          <w:rFonts w:ascii="Garamond" w:hAnsi="Garamond"/>
          <w:sz w:val="24"/>
          <w:szCs w:val="24"/>
        </w:rPr>
        <w:t xml:space="preserve">, J., &amp; </w:t>
      </w:r>
      <w:proofErr w:type="spellStart"/>
      <w:r w:rsidRPr="00B813D6">
        <w:rPr>
          <w:rFonts w:ascii="Garamond" w:hAnsi="Garamond"/>
          <w:sz w:val="24"/>
          <w:szCs w:val="24"/>
        </w:rPr>
        <w:t>Gorter</w:t>
      </w:r>
      <w:proofErr w:type="spellEnd"/>
      <w:r w:rsidRPr="00B813D6">
        <w:rPr>
          <w:rFonts w:ascii="Garamond" w:hAnsi="Garamond"/>
          <w:sz w:val="24"/>
          <w:szCs w:val="24"/>
        </w:rPr>
        <w:t>, D. (2006). Linguistic landscape and minority languages. International Journal of Multilingualism, 3(1), 67-80.</w:t>
      </w:r>
    </w:p>
    <w:p w14:paraId="3706190B"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Cenoz</w:t>
      </w:r>
      <w:proofErr w:type="spellEnd"/>
      <w:r w:rsidRPr="00B813D6">
        <w:rPr>
          <w:rFonts w:ascii="Garamond" w:hAnsi="Garamond"/>
          <w:sz w:val="24"/>
          <w:szCs w:val="24"/>
        </w:rPr>
        <w:t xml:space="preserve">, J., &amp; </w:t>
      </w:r>
      <w:proofErr w:type="spellStart"/>
      <w:r w:rsidRPr="00B813D6">
        <w:rPr>
          <w:rFonts w:ascii="Garamond" w:hAnsi="Garamond"/>
          <w:sz w:val="24"/>
          <w:szCs w:val="24"/>
        </w:rPr>
        <w:t>Gorter</w:t>
      </w:r>
      <w:proofErr w:type="spellEnd"/>
      <w:r w:rsidRPr="00B813D6">
        <w:rPr>
          <w:rFonts w:ascii="Garamond" w:hAnsi="Garamond"/>
          <w:sz w:val="24"/>
          <w:szCs w:val="24"/>
        </w:rPr>
        <w:t>, D. (2008). The linguistic landscape as an additional source of input in second language acquisition. IRAL - International Review of Applied Linguistics in Language Teaching, 46(3), 267-287. https://doi.org/10.1515/iral.2008.012</w:t>
      </w:r>
    </w:p>
    <w:p w14:paraId="7FFB90B6"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Cocq</w:t>
      </w:r>
      <w:proofErr w:type="spellEnd"/>
      <w:r w:rsidRPr="00B813D6">
        <w:rPr>
          <w:rFonts w:ascii="Garamond" w:hAnsi="Garamond"/>
          <w:sz w:val="24"/>
          <w:szCs w:val="24"/>
        </w:rPr>
        <w:t xml:space="preserve">, C., </w:t>
      </w:r>
      <w:proofErr w:type="spellStart"/>
      <w:r w:rsidRPr="00B813D6">
        <w:rPr>
          <w:rFonts w:ascii="Garamond" w:hAnsi="Garamond"/>
          <w:sz w:val="24"/>
          <w:szCs w:val="24"/>
        </w:rPr>
        <w:t>Granstedt</w:t>
      </w:r>
      <w:proofErr w:type="spellEnd"/>
      <w:r w:rsidRPr="00B813D6">
        <w:rPr>
          <w:rFonts w:ascii="Garamond" w:hAnsi="Garamond"/>
          <w:sz w:val="24"/>
          <w:szCs w:val="24"/>
        </w:rPr>
        <w:t xml:space="preserve">, L., Lindgren, E., &amp; Lindgren, U. (2020). Developing methods for the study of linguistic landscapes in sparsely populated areas. GERUM </w:t>
      </w:r>
      <w:proofErr w:type="spellStart"/>
      <w:r w:rsidRPr="00B813D6">
        <w:rPr>
          <w:rFonts w:ascii="Garamond" w:hAnsi="Garamond"/>
          <w:sz w:val="24"/>
          <w:szCs w:val="24"/>
        </w:rPr>
        <w:t>Geografisk</w:t>
      </w:r>
      <w:proofErr w:type="spellEnd"/>
      <w:r w:rsidRPr="00B813D6">
        <w:rPr>
          <w:rFonts w:ascii="Garamond" w:hAnsi="Garamond"/>
          <w:sz w:val="24"/>
          <w:szCs w:val="24"/>
        </w:rPr>
        <w:t xml:space="preserve"> </w:t>
      </w:r>
      <w:proofErr w:type="spellStart"/>
      <w:r w:rsidRPr="00B813D6">
        <w:rPr>
          <w:rFonts w:ascii="Garamond" w:hAnsi="Garamond"/>
          <w:sz w:val="24"/>
          <w:szCs w:val="24"/>
        </w:rPr>
        <w:t>Arbetsrapport</w:t>
      </w:r>
      <w:proofErr w:type="spellEnd"/>
      <w:r w:rsidRPr="00B813D6">
        <w:rPr>
          <w:rFonts w:ascii="Garamond" w:hAnsi="Garamond"/>
          <w:sz w:val="24"/>
          <w:szCs w:val="24"/>
        </w:rPr>
        <w:t>.</w:t>
      </w:r>
    </w:p>
    <w:p w14:paraId="70EB8E86"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Coleman, J. A. (2006). English-medium teaching in European higher education. Language Teaching, 39(1), 1-14.</w:t>
      </w:r>
    </w:p>
    <w:p w14:paraId="17C7A6FD"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DeKeyser</w:t>
      </w:r>
      <w:proofErr w:type="spellEnd"/>
      <w:r w:rsidRPr="00B813D6">
        <w:rPr>
          <w:rFonts w:ascii="Garamond" w:hAnsi="Garamond"/>
          <w:sz w:val="24"/>
          <w:szCs w:val="24"/>
        </w:rPr>
        <w:t>, R. M. (2007). Practice in a second language: Perspectives from applied linguistics and cognitive psychology. Cambridge University Press.</w:t>
      </w:r>
    </w:p>
    <w:p w14:paraId="615DF892"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lastRenderedPageBreak/>
        <w:t xml:space="preserve">Gillespie, K. (2002). The effects of study abroad on the development of fluency. In D. E. </w:t>
      </w:r>
      <w:proofErr w:type="spellStart"/>
      <w:r w:rsidRPr="00B813D6">
        <w:rPr>
          <w:rFonts w:ascii="Garamond" w:hAnsi="Garamond"/>
          <w:sz w:val="24"/>
          <w:szCs w:val="24"/>
        </w:rPr>
        <w:t>Alatis</w:t>
      </w:r>
      <w:proofErr w:type="spellEnd"/>
      <w:r w:rsidRPr="00B813D6">
        <w:rPr>
          <w:rFonts w:ascii="Garamond" w:hAnsi="Garamond"/>
          <w:sz w:val="24"/>
          <w:szCs w:val="24"/>
        </w:rPr>
        <w:t xml:space="preserve"> &amp; C. A. </w:t>
      </w:r>
      <w:proofErr w:type="spellStart"/>
      <w:r w:rsidRPr="00B813D6">
        <w:rPr>
          <w:rFonts w:ascii="Garamond" w:hAnsi="Garamond"/>
          <w:sz w:val="24"/>
          <w:szCs w:val="24"/>
        </w:rPr>
        <w:t>Straehle</w:t>
      </w:r>
      <w:proofErr w:type="spellEnd"/>
      <w:r w:rsidRPr="00B813D6">
        <w:rPr>
          <w:rFonts w:ascii="Garamond" w:hAnsi="Garamond"/>
          <w:sz w:val="24"/>
          <w:szCs w:val="24"/>
        </w:rPr>
        <w:t xml:space="preserve"> (Eds.), Georgetown University Round Table on Languages and Linguistics 2000: Linguistics, language acquisition, and language teaching (pp. 134-144). Georgetown University Press.</w:t>
      </w:r>
    </w:p>
    <w:p w14:paraId="6D15EFDF"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Gorter</w:t>
      </w:r>
      <w:proofErr w:type="spellEnd"/>
      <w:r w:rsidRPr="00B813D6">
        <w:rPr>
          <w:rFonts w:ascii="Garamond" w:hAnsi="Garamond"/>
          <w:sz w:val="24"/>
          <w:szCs w:val="24"/>
        </w:rPr>
        <w:t>, D. (2006). Introduction: The study of the linguistic landscape as a new approach to multilingualism. International Journal of Multilingualism, 3(1), 1-6.</w:t>
      </w:r>
    </w:p>
    <w:p w14:paraId="7DA0415C"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Gorter</w:t>
      </w:r>
      <w:proofErr w:type="spellEnd"/>
      <w:r w:rsidRPr="00B813D6">
        <w:rPr>
          <w:rFonts w:ascii="Garamond" w:hAnsi="Garamond"/>
          <w:sz w:val="24"/>
          <w:szCs w:val="24"/>
        </w:rPr>
        <w:t xml:space="preserve">, D., Marten, H. F., &amp; Van </w:t>
      </w:r>
      <w:proofErr w:type="spellStart"/>
      <w:r w:rsidRPr="00B813D6">
        <w:rPr>
          <w:rFonts w:ascii="Garamond" w:hAnsi="Garamond"/>
          <w:sz w:val="24"/>
          <w:szCs w:val="24"/>
        </w:rPr>
        <w:t>Mensel</w:t>
      </w:r>
      <w:proofErr w:type="spellEnd"/>
      <w:r w:rsidRPr="00B813D6">
        <w:rPr>
          <w:rFonts w:ascii="Garamond" w:hAnsi="Garamond"/>
          <w:sz w:val="24"/>
          <w:szCs w:val="24"/>
        </w:rPr>
        <w:t>, L. (2012). Minority languages in the linguistic landscape. Palgrave Macmillan.</w:t>
      </w:r>
    </w:p>
    <w:p w14:paraId="07F8504D"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Higuchi, N., et al. (2023). Language learning in study abroad: The multilingual turn. Routledge.</w:t>
      </w:r>
    </w:p>
    <w:p w14:paraId="5C2D4069"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Ivkovic</w:t>
      </w:r>
      <w:proofErr w:type="spellEnd"/>
      <w:r w:rsidRPr="00B813D6">
        <w:rPr>
          <w:rFonts w:ascii="Garamond" w:hAnsi="Garamond"/>
          <w:sz w:val="24"/>
          <w:szCs w:val="24"/>
        </w:rPr>
        <w:t xml:space="preserve">, D., &amp; </w:t>
      </w:r>
      <w:proofErr w:type="spellStart"/>
      <w:r w:rsidRPr="00B813D6">
        <w:rPr>
          <w:rFonts w:ascii="Garamond" w:hAnsi="Garamond"/>
          <w:sz w:val="24"/>
          <w:szCs w:val="24"/>
        </w:rPr>
        <w:t>Lotherington</w:t>
      </w:r>
      <w:proofErr w:type="spellEnd"/>
      <w:r w:rsidRPr="00B813D6">
        <w:rPr>
          <w:rFonts w:ascii="Garamond" w:hAnsi="Garamond"/>
          <w:sz w:val="24"/>
          <w:szCs w:val="24"/>
        </w:rPr>
        <w:t>, H. (2009). Multilingualism in cyberspace: A linguistic landscape of digital signage. International Journal of Multilingualism, 6(3), 241-256.</w:t>
      </w:r>
    </w:p>
    <w:p w14:paraId="4F0CDCF4"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Jaworski, A., &amp; Thurlow, C. (2010). Introducing semiotic landscapes. In A. Jaworski &amp; C. Thurlow (Eds.), Semiotic landscapes: Language, image, space (pp. 1-40). Continuum.</w:t>
      </w:r>
    </w:p>
    <w:p w14:paraId="3B854A31"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Kinginger, C. (2009). Language learning and study abroad: A critical reading of research. Palgrave Macmillan.</w:t>
      </w:r>
    </w:p>
    <w:p w14:paraId="037C1392"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Kinginger, C. (2013). Language and culture in study abroad: Contested meanings and uneven power relations. Modern Language Journal, 97(4), 857-873.</w:t>
      </w:r>
    </w:p>
    <w:p w14:paraId="4A076C61"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 xml:space="preserve">Lamidi, M. T. (2013). The Phonology of Ilorin Yoruba Loanwords. </w:t>
      </w:r>
      <w:proofErr w:type="spellStart"/>
      <w:r w:rsidRPr="00B813D6">
        <w:rPr>
          <w:rFonts w:ascii="Garamond" w:hAnsi="Garamond"/>
          <w:sz w:val="24"/>
          <w:szCs w:val="24"/>
        </w:rPr>
        <w:t>Ihafa</w:t>
      </w:r>
      <w:proofErr w:type="spellEnd"/>
      <w:r w:rsidRPr="00B813D6">
        <w:rPr>
          <w:rFonts w:ascii="Garamond" w:hAnsi="Garamond"/>
          <w:sz w:val="24"/>
          <w:szCs w:val="24"/>
        </w:rPr>
        <w:t>: A Journal of African Studies, 6(1), 1-20.</w:t>
      </w:r>
    </w:p>
    <w:p w14:paraId="19D5A2C0"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 xml:space="preserve">Lamidi, M. T., &amp; </w:t>
      </w:r>
      <w:proofErr w:type="spellStart"/>
      <w:r w:rsidRPr="00B813D6">
        <w:rPr>
          <w:rFonts w:ascii="Garamond" w:hAnsi="Garamond"/>
          <w:sz w:val="24"/>
          <w:szCs w:val="24"/>
        </w:rPr>
        <w:t>Aboh</w:t>
      </w:r>
      <w:proofErr w:type="spellEnd"/>
      <w:r w:rsidRPr="00B813D6">
        <w:rPr>
          <w:rFonts w:ascii="Garamond" w:hAnsi="Garamond"/>
          <w:sz w:val="24"/>
          <w:szCs w:val="24"/>
        </w:rPr>
        <w:t>, S. C. (2011). Yoruba-English code-mixing in contemporary Yoruba novels. Journal of West African Languages, 38(2), 23-35.</w:t>
      </w:r>
    </w:p>
    <w:p w14:paraId="33D16D9A" w14:textId="3F3B0DDB" w:rsidR="00AD264B" w:rsidRPr="00B813D6" w:rsidRDefault="00AD264B" w:rsidP="00AD264B">
      <w:pPr>
        <w:ind w:left="630" w:hanging="630"/>
        <w:rPr>
          <w:rFonts w:ascii="Garamond" w:hAnsi="Garamond"/>
          <w:sz w:val="24"/>
          <w:szCs w:val="24"/>
        </w:rPr>
      </w:pPr>
      <w:r w:rsidRPr="00B813D6">
        <w:rPr>
          <w:rFonts w:ascii="Garamond" w:hAnsi="Garamond"/>
          <w:sz w:val="24"/>
          <w:szCs w:val="24"/>
        </w:rPr>
        <w:t xml:space="preserve">Landry, R., &amp; </w:t>
      </w:r>
      <w:proofErr w:type="spellStart"/>
      <w:r w:rsidRPr="00B813D6">
        <w:rPr>
          <w:rFonts w:ascii="Garamond" w:hAnsi="Garamond"/>
          <w:sz w:val="24"/>
          <w:szCs w:val="24"/>
        </w:rPr>
        <w:t>Bourhis</w:t>
      </w:r>
      <w:proofErr w:type="spellEnd"/>
      <w:r w:rsidRPr="00B813D6">
        <w:rPr>
          <w:rFonts w:ascii="Garamond" w:hAnsi="Garamond"/>
          <w:sz w:val="24"/>
          <w:szCs w:val="24"/>
        </w:rPr>
        <w:t xml:space="preserve">, R. Y. (1997). Linguistic landscape and ethnolinguistic vitality: An empirical study. Journal of Language and Social Psychology, 16(1), 23-49. </w:t>
      </w:r>
      <w:hyperlink r:id="rId16" w:history="1">
        <w:r w:rsidR="00F17383" w:rsidRPr="00C16E94">
          <w:rPr>
            <w:rStyle w:val="Hyperlink"/>
            <w:rFonts w:ascii="Garamond" w:hAnsi="Garamond"/>
            <w:sz w:val="24"/>
            <w:szCs w:val="24"/>
          </w:rPr>
          <w:t>https://doi.org/10.1177/0261927X970161002</w:t>
        </w:r>
      </w:hyperlink>
      <w:r w:rsidR="00F17383">
        <w:rPr>
          <w:rFonts w:ascii="Garamond" w:hAnsi="Garamond"/>
          <w:sz w:val="24"/>
          <w:szCs w:val="24"/>
        </w:rPr>
        <w:t xml:space="preserve"> </w:t>
      </w:r>
    </w:p>
    <w:p w14:paraId="04667C39" w14:textId="5FAEC89B" w:rsidR="00AD264B" w:rsidRPr="00B813D6" w:rsidRDefault="00AD264B" w:rsidP="00AD264B">
      <w:pPr>
        <w:ind w:left="630" w:hanging="630"/>
        <w:rPr>
          <w:rFonts w:ascii="Garamond" w:hAnsi="Garamond"/>
          <w:sz w:val="24"/>
          <w:szCs w:val="24"/>
        </w:rPr>
      </w:pPr>
      <w:r w:rsidRPr="00B813D6">
        <w:rPr>
          <w:rFonts w:ascii="Garamond" w:hAnsi="Garamond"/>
          <w:sz w:val="24"/>
          <w:szCs w:val="24"/>
        </w:rPr>
        <w:t xml:space="preserve">Malinowski, D. (2015). Opening spaces of learning in the linguistic landscape. Linguistic Landscape, 1(1-2), 95-113. </w:t>
      </w:r>
      <w:hyperlink r:id="rId17" w:history="1">
        <w:r w:rsidR="00F17383" w:rsidRPr="00C16E94">
          <w:rPr>
            <w:rStyle w:val="Hyperlink"/>
            <w:rFonts w:ascii="Garamond" w:hAnsi="Garamond"/>
            <w:sz w:val="24"/>
            <w:szCs w:val="24"/>
          </w:rPr>
          <w:t>https://doi.org/10.1075/ll.1.1-2.06mal</w:t>
        </w:r>
      </w:hyperlink>
      <w:r w:rsidR="00F17383">
        <w:rPr>
          <w:rFonts w:ascii="Garamond" w:hAnsi="Garamond"/>
          <w:sz w:val="24"/>
          <w:szCs w:val="24"/>
        </w:rPr>
        <w:t xml:space="preserve"> </w:t>
      </w:r>
    </w:p>
    <w:p w14:paraId="6AB850ED"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Mori, J., &amp; Sanuth, K. K. (2018). Navigating between a monolingual utopia and translingual realities: Experiences of American learners of Yoruba as an additional language. International Journal of Multilingualism, 15(4), 397-413.</w:t>
      </w:r>
    </w:p>
    <w:p w14:paraId="3C05731B"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Oloso</w:t>
      </w:r>
      <w:proofErr w:type="spellEnd"/>
      <w:r w:rsidRPr="00B813D6">
        <w:rPr>
          <w:rFonts w:ascii="Garamond" w:hAnsi="Garamond"/>
          <w:sz w:val="24"/>
          <w:szCs w:val="24"/>
        </w:rPr>
        <w:t>, Y. O. (2018). Language against Ethnicity: The Conflicting Linguistic and Ethnic Identities of the Fulani People of Ilorin. International Journal of Language and Linguistics, 5(1), 46-50.</w:t>
      </w:r>
    </w:p>
    <w:p w14:paraId="381DB8F0"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Pennycook, A., &amp; Otsuji, E. (2015). Metrolingualism: Language in the city. Routledge.</w:t>
      </w:r>
    </w:p>
    <w:p w14:paraId="674C98C4"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Pot, A., et al. (2022). The multilingual reality of study abroad: A critical review. Journal of Language and Intercultural Communication, 25(1), 1-15.</w:t>
      </w:r>
    </w:p>
    <w:p w14:paraId="008D7F48"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lastRenderedPageBreak/>
        <w:t>Reh, M. (2004). Multilingual writing: A reader-oriented typology—with examples from Lira Municipality (Uganda). International Journal of the Sociology of Language, 2004(170), 1-41.</w:t>
      </w:r>
    </w:p>
    <w:p w14:paraId="4F58AC18" w14:textId="18EB9E28" w:rsidR="00AD264B" w:rsidRPr="00B813D6" w:rsidRDefault="00AD264B" w:rsidP="00AD264B">
      <w:pPr>
        <w:ind w:left="630" w:hanging="630"/>
        <w:rPr>
          <w:rFonts w:ascii="Garamond" w:hAnsi="Garamond"/>
          <w:sz w:val="24"/>
          <w:szCs w:val="24"/>
        </w:rPr>
      </w:pPr>
      <w:r w:rsidRPr="00B813D6">
        <w:rPr>
          <w:rFonts w:ascii="Garamond" w:hAnsi="Garamond"/>
          <w:sz w:val="24"/>
          <w:szCs w:val="24"/>
        </w:rPr>
        <w:t xml:space="preserve">Rowland, L. (2013). The pedagogical benefits of a linguistic landscape project in Japan. International Journal of Bilingual Education and Bilingualism, 16(4), 494-505. </w:t>
      </w:r>
      <w:hyperlink r:id="rId18" w:history="1">
        <w:r w:rsidRPr="00B813D6">
          <w:rPr>
            <w:rFonts w:ascii="Garamond" w:hAnsi="Garamond"/>
            <w:sz w:val="24"/>
            <w:szCs w:val="24"/>
          </w:rPr>
          <w:t>https://doi.org/10.1080/13670050.2012.708319</w:t>
        </w:r>
      </w:hyperlink>
      <w:r w:rsidR="0065005F">
        <w:rPr>
          <w:rFonts w:ascii="Garamond" w:hAnsi="Garamond"/>
          <w:sz w:val="24"/>
          <w:szCs w:val="24"/>
        </w:rPr>
        <w:t xml:space="preserve">  </w:t>
      </w:r>
    </w:p>
    <w:p w14:paraId="17CF04BE" w14:textId="77777777" w:rsidR="00AD264B" w:rsidRPr="00B813D6" w:rsidRDefault="00AD264B" w:rsidP="00AD264B">
      <w:pPr>
        <w:ind w:left="630" w:hanging="630"/>
        <w:rPr>
          <w:rFonts w:ascii="Garamond" w:hAnsi="Garamond"/>
          <w:sz w:val="24"/>
          <w:szCs w:val="24"/>
        </w:rPr>
      </w:pPr>
      <w:r w:rsidRPr="00B813D6">
        <w:rPr>
          <w:rFonts w:ascii="Garamond" w:hAnsi="Garamond"/>
          <w:sz w:val="24"/>
          <w:szCs w:val="24"/>
        </w:rPr>
        <w:t>Sayer, P. (2010). Using the linguistic landscape as a pedagogical resource. ELT Journal, 64(2), 143-</w:t>
      </w:r>
    </w:p>
    <w:p w14:paraId="7BF59ACD"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Shohamy</w:t>
      </w:r>
      <w:proofErr w:type="spellEnd"/>
      <w:r w:rsidRPr="00B813D6">
        <w:rPr>
          <w:rFonts w:ascii="Garamond" w:hAnsi="Garamond"/>
          <w:sz w:val="24"/>
          <w:szCs w:val="24"/>
        </w:rPr>
        <w:t xml:space="preserve">, E., &amp; </w:t>
      </w:r>
      <w:proofErr w:type="spellStart"/>
      <w:r w:rsidRPr="00B813D6">
        <w:rPr>
          <w:rFonts w:ascii="Garamond" w:hAnsi="Garamond"/>
          <w:sz w:val="24"/>
          <w:szCs w:val="24"/>
        </w:rPr>
        <w:t>Gorter</w:t>
      </w:r>
      <w:proofErr w:type="spellEnd"/>
      <w:r w:rsidRPr="00B813D6">
        <w:rPr>
          <w:rFonts w:ascii="Garamond" w:hAnsi="Garamond"/>
          <w:sz w:val="24"/>
          <w:szCs w:val="24"/>
        </w:rPr>
        <w:t>, D. (Eds.). (2009). Linguistic landscape: Expanding the scenery. Routledge.</w:t>
      </w:r>
    </w:p>
    <w:p w14:paraId="1840AA01" w14:textId="77777777" w:rsidR="00AD264B" w:rsidRPr="00B813D6" w:rsidRDefault="00AD264B" w:rsidP="00AD264B">
      <w:pPr>
        <w:ind w:left="630" w:hanging="630"/>
        <w:rPr>
          <w:rFonts w:ascii="Garamond" w:hAnsi="Garamond"/>
          <w:sz w:val="24"/>
          <w:szCs w:val="24"/>
        </w:rPr>
      </w:pPr>
      <w:proofErr w:type="spellStart"/>
      <w:r w:rsidRPr="00B813D6">
        <w:rPr>
          <w:rFonts w:ascii="Garamond" w:hAnsi="Garamond"/>
          <w:sz w:val="24"/>
          <w:szCs w:val="24"/>
        </w:rPr>
        <w:t>Shohamy</w:t>
      </w:r>
      <w:proofErr w:type="spellEnd"/>
      <w:r w:rsidRPr="00B813D6">
        <w:rPr>
          <w:rFonts w:ascii="Garamond" w:hAnsi="Garamond"/>
          <w:sz w:val="24"/>
          <w:szCs w:val="24"/>
        </w:rPr>
        <w:t xml:space="preserve">, E., Ben-Rafael, E., &amp; </w:t>
      </w:r>
      <w:proofErr w:type="spellStart"/>
      <w:r w:rsidRPr="00B813D6">
        <w:rPr>
          <w:rFonts w:ascii="Garamond" w:hAnsi="Garamond"/>
          <w:sz w:val="24"/>
          <w:szCs w:val="24"/>
        </w:rPr>
        <w:t>Barni</w:t>
      </w:r>
      <w:proofErr w:type="spellEnd"/>
      <w:r w:rsidRPr="00B813D6">
        <w:rPr>
          <w:rFonts w:ascii="Garamond" w:hAnsi="Garamond"/>
          <w:sz w:val="24"/>
          <w:szCs w:val="24"/>
        </w:rPr>
        <w:t>, M. (2010). Linguistic landscape in the city. Multilingual Matters.</w:t>
      </w:r>
    </w:p>
    <w:p w14:paraId="03C6A1D6" w14:textId="77777777" w:rsidR="00AD264B" w:rsidRPr="00B813D6" w:rsidRDefault="00AD264B" w:rsidP="00AD264B">
      <w:pPr>
        <w:ind w:left="630" w:hanging="630"/>
        <w:rPr>
          <w:rFonts w:ascii="Garamond" w:hAnsi="Garamond"/>
          <w:sz w:val="24"/>
          <w:szCs w:val="24"/>
        </w:rPr>
      </w:pPr>
    </w:p>
    <w:p w14:paraId="42385B77" w14:textId="77777777" w:rsidR="00AD264B" w:rsidRPr="00B813D6" w:rsidRDefault="00AD264B" w:rsidP="005E256F">
      <w:pPr>
        <w:spacing w:line="480" w:lineRule="auto"/>
        <w:jc w:val="both"/>
        <w:rPr>
          <w:rFonts w:ascii="Garamond" w:hAnsi="Garamond"/>
          <w:sz w:val="24"/>
          <w:szCs w:val="24"/>
        </w:rPr>
      </w:pPr>
    </w:p>
    <w:sectPr w:rsidR="00AD264B" w:rsidRPr="00B813D6" w:rsidSect="002A36F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ptos">
    <w:altName w:val="Aptos Light"/>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3824CF"/>
    <w:multiLevelType w:val="hybridMultilevel"/>
    <w:tmpl w:val="10C26102"/>
    <w:lvl w:ilvl="0" w:tplc="19E4965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73950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zEzMzI3sjC3sDAwNzdV0lEKTi0uzszPAykwqgUAOsK8oCwAAAA="/>
  </w:docVars>
  <w:rsids>
    <w:rsidRoot w:val="002C6DA1"/>
    <w:rsid w:val="0001172E"/>
    <w:rsid w:val="000142F7"/>
    <w:rsid w:val="000168A1"/>
    <w:rsid w:val="00020F1C"/>
    <w:rsid w:val="00024685"/>
    <w:rsid w:val="00024FB5"/>
    <w:rsid w:val="00030448"/>
    <w:rsid w:val="0003275E"/>
    <w:rsid w:val="00033A7B"/>
    <w:rsid w:val="00041E72"/>
    <w:rsid w:val="00045E31"/>
    <w:rsid w:val="000548A8"/>
    <w:rsid w:val="00055393"/>
    <w:rsid w:val="00061174"/>
    <w:rsid w:val="00062FC1"/>
    <w:rsid w:val="000668E5"/>
    <w:rsid w:val="00067AAB"/>
    <w:rsid w:val="00070212"/>
    <w:rsid w:val="00070E6A"/>
    <w:rsid w:val="00075B32"/>
    <w:rsid w:val="000849F2"/>
    <w:rsid w:val="00085B99"/>
    <w:rsid w:val="000929CB"/>
    <w:rsid w:val="000945D1"/>
    <w:rsid w:val="00095391"/>
    <w:rsid w:val="000959D0"/>
    <w:rsid w:val="000B0276"/>
    <w:rsid w:val="000B6749"/>
    <w:rsid w:val="000B677B"/>
    <w:rsid w:val="000C34B5"/>
    <w:rsid w:val="000C3DDA"/>
    <w:rsid w:val="000C450F"/>
    <w:rsid w:val="000C47B8"/>
    <w:rsid w:val="000C72F7"/>
    <w:rsid w:val="000D6CAD"/>
    <w:rsid w:val="000D7CD0"/>
    <w:rsid w:val="000E77F9"/>
    <w:rsid w:val="000F0723"/>
    <w:rsid w:val="000F454E"/>
    <w:rsid w:val="000F53F6"/>
    <w:rsid w:val="00104EA1"/>
    <w:rsid w:val="00105FF3"/>
    <w:rsid w:val="00107AE2"/>
    <w:rsid w:val="00111C5E"/>
    <w:rsid w:val="00117086"/>
    <w:rsid w:val="0013254D"/>
    <w:rsid w:val="00133D18"/>
    <w:rsid w:val="0013491B"/>
    <w:rsid w:val="00135095"/>
    <w:rsid w:val="00135C14"/>
    <w:rsid w:val="001444BA"/>
    <w:rsid w:val="00152EB8"/>
    <w:rsid w:val="0015608F"/>
    <w:rsid w:val="001645D5"/>
    <w:rsid w:val="001713B4"/>
    <w:rsid w:val="0018065E"/>
    <w:rsid w:val="001844CE"/>
    <w:rsid w:val="00187611"/>
    <w:rsid w:val="001933C6"/>
    <w:rsid w:val="00197E42"/>
    <w:rsid w:val="001A3D89"/>
    <w:rsid w:val="001A4E6C"/>
    <w:rsid w:val="001A6C71"/>
    <w:rsid w:val="001B62B7"/>
    <w:rsid w:val="001C3449"/>
    <w:rsid w:val="001C4CEC"/>
    <w:rsid w:val="001C4E7F"/>
    <w:rsid w:val="001C5B19"/>
    <w:rsid w:val="001C798D"/>
    <w:rsid w:val="001D6AE4"/>
    <w:rsid w:val="001E604E"/>
    <w:rsid w:val="001F1EB1"/>
    <w:rsid w:val="001F474A"/>
    <w:rsid w:val="001F52FC"/>
    <w:rsid w:val="00203817"/>
    <w:rsid w:val="00204D46"/>
    <w:rsid w:val="002057BD"/>
    <w:rsid w:val="00211D0E"/>
    <w:rsid w:val="002133C8"/>
    <w:rsid w:val="002146E5"/>
    <w:rsid w:val="00215930"/>
    <w:rsid w:val="002173FD"/>
    <w:rsid w:val="002250CB"/>
    <w:rsid w:val="00226F55"/>
    <w:rsid w:val="00235CB6"/>
    <w:rsid w:val="0025135F"/>
    <w:rsid w:val="00252258"/>
    <w:rsid w:val="002530E8"/>
    <w:rsid w:val="002602C2"/>
    <w:rsid w:val="00265C4D"/>
    <w:rsid w:val="00293DA6"/>
    <w:rsid w:val="002A00ED"/>
    <w:rsid w:val="002A2937"/>
    <w:rsid w:val="002A36FE"/>
    <w:rsid w:val="002A6F64"/>
    <w:rsid w:val="002B202C"/>
    <w:rsid w:val="002B3A1B"/>
    <w:rsid w:val="002B5BFF"/>
    <w:rsid w:val="002C3319"/>
    <w:rsid w:val="002C516D"/>
    <w:rsid w:val="002C518B"/>
    <w:rsid w:val="002C6605"/>
    <w:rsid w:val="002C6771"/>
    <w:rsid w:val="002C6CCB"/>
    <w:rsid w:val="002C6DA1"/>
    <w:rsid w:val="002D0B77"/>
    <w:rsid w:val="002D0BC8"/>
    <w:rsid w:val="002D1110"/>
    <w:rsid w:val="002D5E4B"/>
    <w:rsid w:val="002D6408"/>
    <w:rsid w:val="002D726D"/>
    <w:rsid w:val="002E3771"/>
    <w:rsid w:val="002E789E"/>
    <w:rsid w:val="002F4DD3"/>
    <w:rsid w:val="0030145C"/>
    <w:rsid w:val="003042DA"/>
    <w:rsid w:val="003060A6"/>
    <w:rsid w:val="00311CF4"/>
    <w:rsid w:val="00314176"/>
    <w:rsid w:val="00315C6E"/>
    <w:rsid w:val="00321D4C"/>
    <w:rsid w:val="00327C83"/>
    <w:rsid w:val="003305FD"/>
    <w:rsid w:val="00334880"/>
    <w:rsid w:val="003420DD"/>
    <w:rsid w:val="00355194"/>
    <w:rsid w:val="003629BA"/>
    <w:rsid w:val="00362E18"/>
    <w:rsid w:val="00365F86"/>
    <w:rsid w:val="00366833"/>
    <w:rsid w:val="00366AB3"/>
    <w:rsid w:val="00371280"/>
    <w:rsid w:val="0037626C"/>
    <w:rsid w:val="003771BF"/>
    <w:rsid w:val="00381B43"/>
    <w:rsid w:val="00381D03"/>
    <w:rsid w:val="00384759"/>
    <w:rsid w:val="00387F74"/>
    <w:rsid w:val="003905C2"/>
    <w:rsid w:val="00392BFE"/>
    <w:rsid w:val="00392F47"/>
    <w:rsid w:val="003A4A55"/>
    <w:rsid w:val="003E2694"/>
    <w:rsid w:val="003E3FB9"/>
    <w:rsid w:val="003E6163"/>
    <w:rsid w:val="003E62AD"/>
    <w:rsid w:val="003F055B"/>
    <w:rsid w:val="003F0904"/>
    <w:rsid w:val="003F0B32"/>
    <w:rsid w:val="003F232A"/>
    <w:rsid w:val="003F553A"/>
    <w:rsid w:val="00402719"/>
    <w:rsid w:val="00404E4B"/>
    <w:rsid w:val="004119D3"/>
    <w:rsid w:val="0041473F"/>
    <w:rsid w:val="004152B7"/>
    <w:rsid w:val="00422A34"/>
    <w:rsid w:val="00423A53"/>
    <w:rsid w:val="00427584"/>
    <w:rsid w:val="004360AD"/>
    <w:rsid w:val="00437F20"/>
    <w:rsid w:val="00447FF6"/>
    <w:rsid w:val="0045055F"/>
    <w:rsid w:val="004519B3"/>
    <w:rsid w:val="004534D5"/>
    <w:rsid w:val="0045620F"/>
    <w:rsid w:val="00461687"/>
    <w:rsid w:val="004723E6"/>
    <w:rsid w:val="00476316"/>
    <w:rsid w:val="0047703F"/>
    <w:rsid w:val="004773DD"/>
    <w:rsid w:val="004773FD"/>
    <w:rsid w:val="00477FCC"/>
    <w:rsid w:val="00487789"/>
    <w:rsid w:val="004912BC"/>
    <w:rsid w:val="004923CB"/>
    <w:rsid w:val="00495DA8"/>
    <w:rsid w:val="00496FCA"/>
    <w:rsid w:val="004A02B5"/>
    <w:rsid w:val="004A0AEC"/>
    <w:rsid w:val="004A0FDA"/>
    <w:rsid w:val="004A21CC"/>
    <w:rsid w:val="004A2835"/>
    <w:rsid w:val="004A5731"/>
    <w:rsid w:val="004A5ADB"/>
    <w:rsid w:val="004A6DF8"/>
    <w:rsid w:val="004B1E31"/>
    <w:rsid w:val="004B3549"/>
    <w:rsid w:val="004B553D"/>
    <w:rsid w:val="004C1221"/>
    <w:rsid w:val="004C1ADF"/>
    <w:rsid w:val="004C1CEA"/>
    <w:rsid w:val="004C2737"/>
    <w:rsid w:val="004C32E8"/>
    <w:rsid w:val="004C3303"/>
    <w:rsid w:val="004C6279"/>
    <w:rsid w:val="004D1B80"/>
    <w:rsid w:val="004D2629"/>
    <w:rsid w:val="004E26B2"/>
    <w:rsid w:val="004E51FA"/>
    <w:rsid w:val="004E5BCF"/>
    <w:rsid w:val="004E6E8B"/>
    <w:rsid w:val="004E7112"/>
    <w:rsid w:val="004F426A"/>
    <w:rsid w:val="004F462B"/>
    <w:rsid w:val="004F71B3"/>
    <w:rsid w:val="00502C67"/>
    <w:rsid w:val="00504C4F"/>
    <w:rsid w:val="0050507D"/>
    <w:rsid w:val="00515CB0"/>
    <w:rsid w:val="005224ED"/>
    <w:rsid w:val="005226A3"/>
    <w:rsid w:val="00533315"/>
    <w:rsid w:val="005341A8"/>
    <w:rsid w:val="00535F8A"/>
    <w:rsid w:val="00537FBB"/>
    <w:rsid w:val="00541EDD"/>
    <w:rsid w:val="0054253C"/>
    <w:rsid w:val="00550E3B"/>
    <w:rsid w:val="00552F96"/>
    <w:rsid w:val="0055346D"/>
    <w:rsid w:val="00562675"/>
    <w:rsid w:val="00566D82"/>
    <w:rsid w:val="00567359"/>
    <w:rsid w:val="00571373"/>
    <w:rsid w:val="005732BF"/>
    <w:rsid w:val="005733ED"/>
    <w:rsid w:val="00577AFE"/>
    <w:rsid w:val="00581D2F"/>
    <w:rsid w:val="0058639F"/>
    <w:rsid w:val="00591DE3"/>
    <w:rsid w:val="005938F0"/>
    <w:rsid w:val="005A3B28"/>
    <w:rsid w:val="005A6333"/>
    <w:rsid w:val="005B588C"/>
    <w:rsid w:val="005B6370"/>
    <w:rsid w:val="005C12B8"/>
    <w:rsid w:val="005C3ACC"/>
    <w:rsid w:val="005C6D69"/>
    <w:rsid w:val="005D0DEE"/>
    <w:rsid w:val="005D1884"/>
    <w:rsid w:val="005D6DF4"/>
    <w:rsid w:val="005E0689"/>
    <w:rsid w:val="005E256F"/>
    <w:rsid w:val="005E40CC"/>
    <w:rsid w:val="005F0372"/>
    <w:rsid w:val="005F1967"/>
    <w:rsid w:val="005F4E6C"/>
    <w:rsid w:val="00603B9F"/>
    <w:rsid w:val="00604555"/>
    <w:rsid w:val="0060572E"/>
    <w:rsid w:val="00613E6F"/>
    <w:rsid w:val="0061418A"/>
    <w:rsid w:val="00614616"/>
    <w:rsid w:val="00617AEF"/>
    <w:rsid w:val="006248E0"/>
    <w:rsid w:val="0065005F"/>
    <w:rsid w:val="006534AA"/>
    <w:rsid w:val="00653C76"/>
    <w:rsid w:val="0065490C"/>
    <w:rsid w:val="00657B29"/>
    <w:rsid w:val="00657D2C"/>
    <w:rsid w:val="0066016B"/>
    <w:rsid w:val="00670120"/>
    <w:rsid w:val="00681D40"/>
    <w:rsid w:val="00684FDE"/>
    <w:rsid w:val="006855ED"/>
    <w:rsid w:val="006866A8"/>
    <w:rsid w:val="00692911"/>
    <w:rsid w:val="006951E9"/>
    <w:rsid w:val="006956FA"/>
    <w:rsid w:val="00697A19"/>
    <w:rsid w:val="006A05BB"/>
    <w:rsid w:val="006A188C"/>
    <w:rsid w:val="006A27FD"/>
    <w:rsid w:val="006B6636"/>
    <w:rsid w:val="006C0C4B"/>
    <w:rsid w:val="006C2CD2"/>
    <w:rsid w:val="006C6945"/>
    <w:rsid w:val="006C69BF"/>
    <w:rsid w:val="006D4C32"/>
    <w:rsid w:val="006D5261"/>
    <w:rsid w:val="006D5394"/>
    <w:rsid w:val="006E1471"/>
    <w:rsid w:val="006F0A41"/>
    <w:rsid w:val="006F2B85"/>
    <w:rsid w:val="006F2F45"/>
    <w:rsid w:val="006F4663"/>
    <w:rsid w:val="00702546"/>
    <w:rsid w:val="00703876"/>
    <w:rsid w:val="0071160F"/>
    <w:rsid w:val="00711F6D"/>
    <w:rsid w:val="007138B4"/>
    <w:rsid w:val="0071690F"/>
    <w:rsid w:val="00732BCF"/>
    <w:rsid w:val="00737C81"/>
    <w:rsid w:val="00740ACC"/>
    <w:rsid w:val="00741969"/>
    <w:rsid w:val="00750D38"/>
    <w:rsid w:val="00752F12"/>
    <w:rsid w:val="00764191"/>
    <w:rsid w:val="007658F8"/>
    <w:rsid w:val="00766BCE"/>
    <w:rsid w:val="00777EC9"/>
    <w:rsid w:val="00782A8E"/>
    <w:rsid w:val="00784E8A"/>
    <w:rsid w:val="00790151"/>
    <w:rsid w:val="007C51DE"/>
    <w:rsid w:val="007D1301"/>
    <w:rsid w:val="007D72B1"/>
    <w:rsid w:val="007D72EF"/>
    <w:rsid w:val="007D7F39"/>
    <w:rsid w:val="007E1663"/>
    <w:rsid w:val="007F11FF"/>
    <w:rsid w:val="007F13FC"/>
    <w:rsid w:val="007F3764"/>
    <w:rsid w:val="008051B8"/>
    <w:rsid w:val="008058A7"/>
    <w:rsid w:val="00815409"/>
    <w:rsid w:val="008249FB"/>
    <w:rsid w:val="00825055"/>
    <w:rsid w:val="00830E43"/>
    <w:rsid w:val="008319D6"/>
    <w:rsid w:val="008343AD"/>
    <w:rsid w:val="00835384"/>
    <w:rsid w:val="0084006F"/>
    <w:rsid w:val="008402AA"/>
    <w:rsid w:val="008450C4"/>
    <w:rsid w:val="008474EB"/>
    <w:rsid w:val="0085593C"/>
    <w:rsid w:val="00860C8D"/>
    <w:rsid w:val="008624A3"/>
    <w:rsid w:val="008653EF"/>
    <w:rsid w:val="008703B2"/>
    <w:rsid w:val="00870C58"/>
    <w:rsid w:val="008742D6"/>
    <w:rsid w:val="00875EA9"/>
    <w:rsid w:val="00876F01"/>
    <w:rsid w:val="00891D52"/>
    <w:rsid w:val="008A167F"/>
    <w:rsid w:val="008B0FA1"/>
    <w:rsid w:val="008C2010"/>
    <w:rsid w:val="008C271F"/>
    <w:rsid w:val="008D00FC"/>
    <w:rsid w:val="008D1F69"/>
    <w:rsid w:val="008D2108"/>
    <w:rsid w:val="008D62A7"/>
    <w:rsid w:val="008E06F9"/>
    <w:rsid w:val="008E1516"/>
    <w:rsid w:val="008E1D65"/>
    <w:rsid w:val="008E2B02"/>
    <w:rsid w:val="00902963"/>
    <w:rsid w:val="009036C9"/>
    <w:rsid w:val="00907EC7"/>
    <w:rsid w:val="0091010D"/>
    <w:rsid w:val="00913ECE"/>
    <w:rsid w:val="00914B47"/>
    <w:rsid w:val="00920638"/>
    <w:rsid w:val="0092349B"/>
    <w:rsid w:val="00926650"/>
    <w:rsid w:val="009279E7"/>
    <w:rsid w:val="009448A8"/>
    <w:rsid w:val="00945773"/>
    <w:rsid w:val="009460A4"/>
    <w:rsid w:val="009526D8"/>
    <w:rsid w:val="00952874"/>
    <w:rsid w:val="0095675B"/>
    <w:rsid w:val="009612BE"/>
    <w:rsid w:val="00963299"/>
    <w:rsid w:val="009640D3"/>
    <w:rsid w:val="00977C6E"/>
    <w:rsid w:val="00981585"/>
    <w:rsid w:val="00984680"/>
    <w:rsid w:val="0098711A"/>
    <w:rsid w:val="00990E10"/>
    <w:rsid w:val="0099396C"/>
    <w:rsid w:val="00997A1F"/>
    <w:rsid w:val="009A0314"/>
    <w:rsid w:val="009A1D2C"/>
    <w:rsid w:val="009A6B5B"/>
    <w:rsid w:val="009B7AD7"/>
    <w:rsid w:val="009D00ED"/>
    <w:rsid w:val="009D087F"/>
    <w:rsid w:val="009D12C2"/>
    <w:rsid w:val="009D1F5D"/>
    <w:rsid w:val="009D35F5"/>
    <w:rsid w:val="009D440D"/>
    <w:rsid w:val="009E1800"/>
    <w:rsid w:val="009E3417"/>
    <w:rsid w:val="009E407C"/>
    <w:rsid w:val="009F3120"/>
    <w:rsid w:val="009F4604"/>
    <w:rsid w:val="009F6442"/>
    <w:rsid w:val="00A10D5C"/>
    <w:rsid w:val="00A2111E"/>
    <w:rsid w:val="00A229E5"/>
    <w:rsid w:val="00A22D6E"/>
    <w:rsid w:val="00A27768"/>
    <w:rsid w:val="00A31CD9"/>
    <w:rsid w:val="00A32805"/>
    <w:rsid w:val="00A409AB"/>
    <w:rsid w:val="00A43AFB"/>
    <w:rsid w:val="00A4647E"/>
    <w:rsid w:val="00A51F7C"/>
    <w:rsid w:val="00A55B61"/>
    <w:rsid w:val="00A566EA"/>
    <w:rsid w:val="00A57FC9"/>
    <w:rsid w:val="00A66E8B"/>
    <w:rsid w:val="00A717EA"/>
    <w:rsid w:val="00A72FC5"/>
    <w:rsid w:val="00A75298"/>
    <w:rsid w:val="00A77744"/>
    <w:rsid w:val="00A901B1"/>
    <w:rsid w:val="00A948AC"/>
    <w:rsid w:val="00AA1BD5"/>
    <w:rsid w:val="00AA344A"/>
    <w:rsid w:val="00AA34B3"/>
    <w:rsid w:val="00AA6BC0"/>
    <w:rsid w:val="00AB21AF"/>
    <w:rsid w:val="00AB45E3"/>
    <w:rsid w:val="00AB54E6"/>
    <w:rsid w:val="00AB594F"/>
    <w:rsid w:val="00AD264B"/>
    <w:rsid w:val="00AE0520"/>
    <w:rsid w:val="00AE09B2"/>
    <w:rsid w:val="00AE0F4B"/>
    <w:rsid w:val="00AE5169"/>
    <w:rsid w:val="00AE5E72"/>
    <w:rsid w:val="00AE779C"/>
    <w:rsid w:val="00AF29C2"/>
    <w:rsid w:val="00AF4C06"/>
    <w:rsid w:val="00B018C6"/>
    <w:rsid w:val="00B0378E"/>
    <w:rsid w:val="00B11439"/>
    <w:rsid w:val="00B136AA"/>
    <w:rsid w:val="00B13B71"/>
    <w:rsid w:val="00B16EED"/>
    <w:rsid w:val="00B209FE"/>
    <w:rsid w:val="00B32A57"/>
    <w:rsid w:val="00B35894"/>
    <w:rsid w:val="00B411A8"/>
    <w:rsid w:val="00B42D26"/>
    <w:rsid w:val="00B44DCC"/>
    <w:rsid w:val="00B5005A"/>
    <w:rsid w:val="00B50F77"/>
    <w:rsid w:val="00B54747"/>
    <w:rsid w:val="00B676C5"/>
    <w:rsid w:val="00B72399"/>
    <w:rsid w:val="00B72D5A"/>
    <w:rsid w:val="00B76C0D"/>
    <w:rsid w:val="00B813D6"/>
    <w:rsid w:val="00B81C04"/>
    <w:rsid w:val="00B859D5"/>
    <w:rsid w:val="00B9519B"/>
    <w:rsid w:val="00B964DA"/>
    <w:rsid w:val="00B97355"/>
    <w:rsid w:val="00BB1E8D"/>
    <w:rsid w:val="00BB330B"/>
    <w:rsid w:val="00BB3596"/>
    <w:rsid w:val="00BB5BC6"/>
    <w:rsid w:val="00BC459E"/>
    <w:rsid w:val="00BD2CF7"/>
    <w:rsid w:val="00BD624B"/>
    <w:rsid w:val="00BE1385"/>
    <w:rsid w:val="00BE346A"/>
    <w:rsid w:val="00BE6927"/>
    <w:rsid w:val="00BF0424"/>
    <w:rsid w:val="00BF07EA"/>
    <w:rsid w:val="00BF2794"/>
    <w:rsid w:val="00BF7471"/>
    <w:rsid w:val="00C06E3E"/>
    <w:rsid w:val="00C07FD3"/>
    <w:rsid w:val="00C1169E"/>
    <w:rsid w:val="00C17D67"/>
    <w:rsid w:val="00C208FD"/>
    <w:rsid w:val="00C22D2D"/>
    <w:rsid w:val="00C24E8C"/>
    <w:rsid w:val="00C269A2"/>
    <w:rsid w:val="00C26C22"/>
    <w:rsid w:val="00C33F4A"/>
    <w:rsid w:val="00C4045D"/>
    <w:rsid w:val="00C447F7"/>
    <w:rsid w:val="00C55D23"/>
    <w:rsid w:val="00C62ECB"/>
    <w:rsid w:val="00C647E3"/>
    <w:rsid w:val="00C64CA5"/>
    <w:rsid w:val="00C65188"/>
    <w:rsid w:val="00C658A5"/>
    <w:rsid w:val="00C82282"/>
    <w:rsid w:val="00C82B77"/>
    <w:rsid w:val="00C831AF"/>
    <w:rsid w:val="00C87E6A"/>
    <w:rsid w:val="00C933B3"/>
    <w:rsid w:val="00C96057"/>
    <w:rsid w:val="00C96771"/>
    <w:rsid w:val="00CA1677"/>
    <w:rsid w:val="00CA2CE3"/>
    <w:rsid w:val="00CA4BEA"/>
    <w:rsid w:val="00CB2B87"/>
    <w:rsid w:val="00CC1214"/>
    <w:rsid w:val="00CC32F5"/>
    <w:rsid w:val="00CC4123"/>
    <w:rsid w:val="00CD26E9"/>
    <w:rsid w:val="00CD47D5"/>
    <w:rsid w:val="00CD6577"/>
    <w:rsid w:val="00CE3463"/>
    <w:rsid w:val="00CF0908"/>
    <w:rsid w:val="00CF15AD"/>
    <w:rsid w:val="00CF1BDC"/>
    <w:rsid w:val="00CF36B2"/>
    <w:rsid w:val="00CF37A0"/>
    <w:rsid w:val="00CF43F8"/>
    <w:rsid w:val="00CF518B"/>
    <w:rsid w:val="00CF5B0A"/>
    <w:rsid w:val="00D0366D"/>
    <w:rsid w:val="00D03E40"/>
    <w:rsid w:val="00D04664"/>
    <w:rsid w:val="00D05DE3"/>
    <w:rsid w:val="00D07958"/>
    <w:rsid w:val="00D1358A"/>
    <w:rsid w:val="00D15640"/>
    <w:rsid w:val="00D305F9"/>
    <w:rsid w:val="00D30CB1"/>
    <w:rsid w:val="00D3143F"/>
    <w:rsid w:val="00D32082"/>
    <w:rsid w:val="00D41C8D"/>
    <w:rsid w:val="00D462EB"/>
    <w:rsid w:val="00D464B1"/>
    <w:rsid w:val="00D46F9E"/>
    <w:rsid w:val="00D540C1"/>
    <w:rsid w:val="00D56D45"/>
    <w:rsid w:val="00D61062"/>
    <w:rsid w:val="00D61CA7"/>
    <w:rsid w:val="00D63B12"/>
    <w:rsid w:val="00D80AC4"/>
    <w:rsid w:val="00D828F4"/>
    <w:rsid w:val="00D84740"/>
    <w:rsid w:val="00D9268F"/>
    <w:rsid w:val="00D97760"/>
    <w:rsid w:val="00DA37EA"/>
    <w:rsid w:val="00DA3964"/>
    <w:rsid w:val="00DB29FA"/>
    <w:rsid w:val="00DB5451"/>
    <w:rsid w:val="00DB674B"/>
    <w:rsid w:val="00DC01F8"/>
    <w:rsid w:val="00DC44A9"/>
    <w:rsid w:val="00DC5E29"/>
    <w:rsid w:val="00DD5B18"/>
    <w:rsid w:val="00DD6DD2"/>
    <w:rsid w:val="00DE43C2"/>
    <w:rsid w:val="00DE717B"/>
    <w:rsid w:val="00DE7F81"/>
    <w:rsid w:val="00DF0395"/>
    <w:rsid w:val="00DF16FD"/>
    <w:rsid w:val="00DF1BBE"/>
    <w:rsid w:val="00DF4378"/>
    <w:rsid w:val="00DF4E9F"/>
    <w:rsid w:val="00DF518A"/>
    <w:rsid w:val="00DF51DE"/>
    <w:rsid w:val="00DF588C"/>
    <w:rsid w:val="00DF5B4D"/>
    <w:rsid w:val="00E0136C"/>
    <w:rsid w:val="00E01D49"/>
    <w:rsid w:val="00E0207C"/>
    <w:rsid w:val="00E024C4"/>
    <w:rsid w:val="00E0334A"/>
    <w:rsid w:val="00E056E2"/>
    <w:rsid w:val="00E11CE9"/>
    <w:rsid w:val="00E13689"/>
    <w:rsid w:val="00E17B69"/>
    <w:rsid w:val="00E23793"/>
    <w:rsid w:val="00E24172"/>
    <w:rsid w:val="00E2688A"/>
    <w:rsid w:val="00E278CF"/>
    <w:rsid w:val="00E32EBB"/>
    <w:rsid w:val="00E35A2A"/>
    <w:rsid w:val="00E42ED7"/>
    <w:rsid w:val="00E4468A"/>
    <w:rsid w:val="00E45532"/>
    <w:rsid w:val="00E512BD"/>
    <w:rsid w:val="00E53732"/>
    <w:rsid w:val="00E54418"/>
    <w:rsid w:val="00E55A10"/>
    <w:rsid w:val="00E567FA"/>
    <w:rsid w:val="00E57FBF"/>
    <w:rsid w:val="00E62545"/>
    <w:rsid w:val="00E65A34"/>
    <w:rsid w:val="00E70A5D"/>
    <w:rsid w:val="00E74DC7"/>
    <w:rsid w:val="00E774F8"/>
    <w:rsid w:val="00E77D28"/>
    <w:rsid w:val="00E81200"/>
    <w:rsid w:val="00E83296"/>
    <w:rsid w:val="00E85522"/>
    <w:rsid w:val="00E8572A"/>
    <w:rsid w:val="00E96188"/>
    <w:rsid w:val="00E97C59"/>
    <w:rsid w:val="00EA5D67"/>
    <w:rsid w:val="00EA79AA"/>
    <w:rsid w:val="00EB07EC"/>
    <w:rsid w:val="00EB62C1"/>
    <w:rsid w:val="00EB6F1B"/>
    <w:rsid w:val="00EC0975"/>
    <w:rsid w:val="00EC2FCB"/>
    <w:rsid w:val="00EC644F"/>
    <w:rsid w:val="00ED1040"/>
    <w:rsid w:val="00ED5435"/>
    <w:rsid w:val="00ED6756"/>
    <w:rsid w:val="00EE00E2"/>
    <w:rsid w:val="00EE0F79"/>
    <w:rsid w:val="00EE58A8"/>
    <w:rsid w:val="00EE5D44"/>
    <w:rsid w:val="00EE6E78"/>
    <w:rsid w:val="00EF1B14"/>
    <w:rsid w:val="00EF7EEA"/>
    <w:rsid w:val="00F00160"/>
    <w:rsid w:val="00F00C39"/>
    <w:rsid w:val="00F030A3"/>
    <w:rsid w:val="00F06E14"/>
    <w:rsid w:val="00F10C03"/>
    <w:rsid w:val="00F14011"/>
    <w:rsid w:val="00F17383"/>
    <w:rsid w:val="00F231CD"/>
    <w:rsid w:val="00F247D9"/>
    <w:rsid w:val="00F425DF"/>
    <w:rsid w:val="00F43DBE"/>
    <w:rsid w:val="00F45FAB"/>
    <w:rsid w:val="00F53F0A"/>
    <w:rsid w:val="00F64C46"/>
    <w:rsid w:val="00F64C61"/>
    <w:rsid w:val="00F656F9"/>
    <w:rsid w:val="00F65956"/>
    <w:rsid w:val="00F745D0"/>
    <w:rsid w:val="00F748CE"/>
    <w:rsid w:val="00F7619E"/>
    <w:rsid w:val="00F80329"/>
    <w:rsid w:val="00F82568"/>
    <w:rsid w:val="00F8536B"/>
    <w:rsid w:val="00F8780F"/>
    <w:rsid w:val="00F87834"/>
    <w:rsid w:val="00F90E19"/>
    <w:rsid w:val="00F97A1E"/>
    <w:rsid w:val="00FA2D3D"/>
    <w:rsid w:val="00FA31CC"/>
    <w:rsid w:val="00FA3661"/>
    <w:rsid w:val="00FA3CD7"/>
    <w:rsid w:val="00FB479F"/>
    <w:rsid w:val="00FB6592"/>
    <w:rsid w:val="00FC09FB"/>
    <w:rsid w:val="00FC6479"/>
    <w:rsid w:val="00FD088E"/>
    <w:rsid w:val="00FD39A4"/>
    <w:rsid w:val="00FD70AE"/>
    <w:rsid w:val="00FE11A0"/>
    <w:rsid w:val="00FE7C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E9891"/>
  <w15:chartTrackingRefBased/>
  <w15:docId w15:val="{4EC1E9E6-5A44-4A4C-8633-78D1AE47A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46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C34B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E53732"/>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3629BA"/>
    <w:pPr>
      <w:ind w:left="720"/>
      <w:contextualSpacing/>
    </w:pPr>
  </w:style>
  <w:style w:type="character" w:styleId="Strong">
    <w:name w:val="Strong"/>
    <w:basedOn w:val="DefaultParagraphFont"/>
    <w:uiPriority w:val="22"/>
    <w:qFormat/>
    <w:rsid w:val="00B42D26"/>
    <w:rPr>
      <w:b/>
      <w:bCs/>
    </w:rPr>
  </w:style>
  <w:style w:type="character" w:styleId="Hyperlink">
    <w:name w:val="Hyperlink"/>
    <w:basedOn w:val="DefaultParagraphFont"/>
    <w:uiPriority w:val="99"/>
    <w:unhideWhenUsed/>
    <w:rsid w:val="00F17383"/>
    <w:rPr>
      <w:color w:val="0563C1" w:themeColor="hyperlink"/>
      <w:u w:val="single"/>
    </w:rPr>
  </w:style>
  <w:style w:type="character" w:styleId="UnresolvedMention">
    <w:name w:val="Unresolved Mention"/>
    <w:basedOn w:val="DefaultParagraphFont"/>
    <w:uiPriority w:val="99"/>
    <w:semiHidden/>
    <w:unhideWhenUsed/>
    <w:rsid w:val="00F173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2952286">
      <w:bodyDiv w:val="1"/>
      <w:marLeft w:val="0"/>
      <w:marRight w:val="0"/>
      <w:marTop w:val="0"/>
      <w:marBottom w:val="0"/>
      <w:divBdr>
        <w:top w:val="none" w:sz="0" w:space="0" w:color="auto"/>
        <w:left w:val="none" w:sz="0" w:space="0" w:color="auto"/>
        <w:bottom w:val="none" w:sz="0" w:space="0" w:color="auto"/>
        <w:right w:val="none" w:sz="0" w:space="0" w:color="auto"/>
      </w:divBdr>
      <w:divsChild>
        <w:div w:id="7932129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89678232">
      <w:bodyDiv w:val="1"/>
      <w:marLeft w:val="0"/>
      <w:marRight w:val="0"/>
      <w:marTop w:val="0"/>
      <w:marBottom w:val="0"/>
      <w:divBdr>
        <w:top w:val="none" w:sz="0" w:space="0" w:color="auto"/>
        <w:left w:val="none" w:sz="0" w:space="0" w:color="auto"/>
        <w:bottom w:val="none" w:sz="0" w:space="0" w:color="auto"/>
        <w:right w:val="none" w:sz="0" w:space="0" w:color="auto"/>
      </w:divBdr>
    </w:div>
    <w:div w:id="207153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hyperlink" Target="https://doi.org/10.1080/13670050.2012.708319" TargetMode="Externa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hyperlink" Target="https://doi.org/10.1075/ll.1.1-2.06mal" TargetMode="External"/><Relationship Id="rId2" Type="http://schemas.openxmlformats.org/officeDocument/2006/relationships/styles" Target="styles.xml"/><Relationship Id="rId16" Type="http://schemas.openxmlformats.org/officeDocument/2006/relationships/hyperlink" Target="https://doi.org/10.1177/0261927X970161002"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23</Pages>
  <Words>5915</Words>
  <Characters>33717</Characters>
  <Application>Microsoft Office Word</Application>
  <DocSecurity>0</DocSecurity>
  <Lines>280</Lines>
  <Paragraphs>79</Paragraphs>
  <ScaleCrop>false</ScaleCrop>
  <Company/>
  <LinksUpToDate>false</LinksUpToDate>
  <CharactersWithSpaces>39553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Sanuth, Kazeem Kehinde</dc:creator>
  <cp:keywords/>
  <dc:description/>
  <cp:lastModifiedBy>Sanuth, Kazeem Kehinde</cp:lastModifiedBy>
  <cp:revision>2</cp:revision>
  <cp:lastPrinted>2024-07-09T08:34:00Z</cp:lastPrinted>
  <dcterms:created xsi:type="dcterms:W3CDTF">2024-07-09T08:41:00Z</dcterms:created>
  <dcterms:modified xsi:type="dcterms:W3CDTF">2024-07-09T08:41:00Z</dcterms:modified>
</cp:coreProperties>
</file>