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43F9" w:rsidRPr="00140A6F" w:rsidRDefault="004443F9" w:rsidP="00845969">
      <w:pPr>
        <w:jc w:val="center"/>
        <w:rPr>
          <w:rFonts w:cs="Traditional Arabic"/>
          <w:b/>
          <w:bCs/>
          <w:sz w:val="36"/>
          <w:szCs w:val="36"/>
          <w:rtl/>
        </w:rPr>
      </w:pPr>
      <w:r w:rsidRPr="00140A6F">
        <w:rPr>
          <w:rFonts w:cs="Traditional Arabic" w:hint="cs"/>
          <w:b/>
          <w:bCs/>
          <w:sz w:val="36"/>
          <w:szCs w:val="36"/>
          <w:rtl/>
        </w:rPr>
        <w:t>ال</w:t>
      </w:r>
      <w:r w:rsidR="00845969" w:rsidRPr="00140A6F">
        <w:rPr>
          <w:rFonts w:cs="Traditional Arabic" w:hint="cs"/>
          <w:b/>
          <w:bCs/>
          <w:sz w:val="36"/>
          <w:szCs w:val="36"/>
          <w:rtl/>
        </w:rPr>
        <w:t>تركيب العربي القـرآني بين الخلاف والاتفاق في التحليل اللغوي</w:t>
      </w:r>
    </w:p>
    <w:p w:rsidR="0027702B" w:rsidRPr="00140A6F" w:rsidRDefault="0027702B" w:rsidP="00845969">
      <w:pPr>
        <w:jc w:val="center"/>
        <w:rPr>
          <w:rFonts w:cs="Traditional Arabic"/>
          <w:b/>
          <w:bCs/>
          <w:sz w:val="36"/>
          <w:szCs w:val="36"/>
        </w:rPr>
      </w:pPr>
    </w:p>
    <w:p w:rsidR="0027702B" w:rsidRPr="00140A6F" w:rsidRDefault="0027702B" w:rsidP="0027702B">
      <w:pPr>
        <w:jc w:val="center"/>
        <w:rPr>
          <w:rFonts w:cs="Traditional Arabic"/>
          <w:b/>
          <w:bCs/>
          <w:sz w:val="36"/>
          <w:szCs w:val="36"/>
          <w:rtl/>
        </w:rPr>
      </w:pPr>
      <w:r w:rsidRPr="00140A6F">
        <w:rPr>
          <w:rFonts w:cs="Traditional Arabic" w:hint="cs"/>
          <w:b/>
          <w:bCs/>
          <w:sz w:val="36"/>
          <w:szCs w:val="36"/>
          <w:rtl/>
        </w:rPr>
        <w:t>إعداد</w:t>
      </w:r>
    </w:p>
    <w:p w:rsidR="0027702B" w:rsidRPr="00140A6F" w:rsidRDefault="0027702B" w:rsidP="0027702B">
      <w:pPr>
        <w:jc w:val="center"/>
        <w:rPr>
          <w:rFonts w:cs="Traditional Arabic"/>
          <w:b/>
          <w:bCs/>
          <w:sz w:val="36"/>
          <w:szCs w:val="36"/>
          <w:rtl/>
        </w:rPr>
      </w:pPr>
      <w:r w:rsidRPr="00140A6F">
        <w:rPr>
          <w:rFonts w:cs="Traditional Arabic" w:hint="cs"/>
          <w:b/>
          <w:bCs/>
          <w:sz w:val="36"/>
          <w:szCs w:val="36"/>
          <w:rtl/>
        </w:rPr>
        <w:t>د. صالح محمد جمعة ألاشو</w:t>
      </w:r>
    </w:p>
    <w:p w:rsidR="0027702B" w:rsidRPr="00140A6F" w:rsidRDefault="0027702B" w:rsidP="0027702B">
      <w:pPr>
        <w:jc w:val="center"/>
        <w:rPr>
          <w:rFonts w:cs="Traditional Arabic"/>
          <w:b/>
          <w:bCs/>
          <w:sz w:val="36"/>
          <w:szCs w:val="36"/>
          <w:rtl/>
        </w:rPr>
      </w:pPr>
      <w:r w:rsidRPr="00140A6F">
        <w:rPr>
          <w:rFonts w:cs="Traditional Arabic" w:hint="cs"/>
          <w:b/>
          <w:bCs/>
          <w:sz w:val="36"/>
          <w:szCs w:val="36"/>
          <w:rtl/>
        </w:rPr>
        <w:t>جامعة ولاية كوارا، مليتي</w:t>
      </w:r>
    </w:p>
    <w:p w:rsidR="0027702B" w:rsidRPr="00140A6F" w:rsidRDefault="0027702B" w:rsidP="0027702B">
      <w:pPr>
        <w:jc w:val="center"/>
        <w:rPr>
          <w:rFonts w:cs="Traditional Arabic"/>
          <w:b/>
          <w:bCs/>
          <w:sz w:val="36"/>
          <w:szCs w:val="36"/>
        </w:rPr>
      </w:pPr>
      <w:r w:rsidRPr="00140A6F">
        <w:rPr>
          <w:rFonts w:cs="Traditional Arabic"/>
          <w:b/>
          <w:bCs/>
          <w:sz w:val="36"/>
          <w:szCs w:val="36"/>
        </w:rPr>
        <w:t>08034991544</w:t>
      </w:r>
    </w:p>
    <w:p w:rsidR="0027702B" w:rsidRPr="00140A6F" w:rsidRDefault="0027702B" w:rsidP="0027702B">
      <w:pPr>
        <w:jc w:val="center"/>
        <w:rPr>
          <w:rFonts w:cs="Traditional Arabic"/>
          <w:b/>
          <w:bCs/>
          <w:sz w:val="36"/>
          <w:szCs w:val="36"/>
        </w:rPr>
      </w:pPr>
      <w:r w:rsidRPr="00140A6F">
        <w:rPr>
          <w:rFonts w:cs="Traditional Arabic"/>
          <w:b/>
          <w:bCs/>
          <w:sz w:val="36"/>
          <w:szCs w:val="36"/>
        </w:rPr>
        <w:t>smjalaso@gmail.com</w:t>
      </w:r>
    </w:p>
    <w:p w:rsidR="0027702B" w:rsidRPr="00140A6F" w:rsidRDefault="0027702B" w:rsidP="00845969">
      <w:pPr>
        <w:jc w:val="center"/>
        <w:rPr>
          <w:rFonts w:cs="Traditional Arabic"/>
          <w:b/>
          <w:bCs/>
          <w:sz w:val="36"/>
          <w:szCs w:val="36"/>
        </w:rPr>
      </w:pPr>
      <w:r w:rsidRPr="00140A6F">
        <w:rPr>
          <w:rFonts w:cs="Traditional Arabic" w:hint="cs"/>
          <w:b/>
          <w:bCs/>
          <w:sz w:val="36"/>
          <w:szCs w:val="36"/>
          <w:rtl/>
        </w:rPr>
        <w:t>و</w:t>
      </w:r>
    </w:p>
    <w:p w:rsidR="00EF6406" w:rsidRPr="00140A6F" w:rsidRDefault="00EF6406" w:rsidP="00845969">
      <w:pPr>
        <w:jc w:val="center"/>
        <w:rPr>
          <w:rFonts w:cs="Traditional Arabic"/>
          <w:b/>
          <w:bCs/>
          <w:sz w:val="36"/>
          <w:szCs w:val="36"/>
          <w:rtl/>
        </w:rPr>
      </w:pPr>
      <w:r w:rsidRPr="00140A6F">
        <w:rPr>
          <w:rFonts w:cs="Traditional Arabic" w:hint="cs"/>
          <w:b/>
          <w:bCs/>
          <w:sz w:val="36"/>
          <w:szCs w:val="36"/>
          <w:rtl/>
        </w:rPr>
        <w:t>د. يحيى توين مرتضى</w:t>
      </w:r>
    </w:p>
    <w:p w:rsidR="0027702B" w:rsidRPr="00140A6F" w:rsidRDefault="0027702B" w:rsidP="00845969">
      <w:pPr>
        <w:jc w:val="center"/>
        <w:rPr>
          <w:rFonts w:cs="Traditional Arabic"/>
          <w:b/>
          <w:bCs/>
          <w:sz w:val="36"/>
          <w:szCs w:val="36"/>
          <w:rtl/>
        </w:rPr>
      </w:pPr>
      <w:r w:rsidRPr="00140A6F">
        <w:rPr>
          <w:rFonts w:cs="Traditional Arabic" w:hint="cs"/>
          <w:b/>
          <w:bCs/>
          <w:sz w:val="36"/>
          <w:szCs w:val="36"/>
          <w:rtl/>
        </w:rPr>
        <w:t>جامعة ولاية كورا، مليتي</w:t>
      </w:r>
    </w:p>
    <w:p w:rsidR="0027702B" w:rsidRPr="00140A6F" w:rsidRDefault="0027702B" w:rsidP="0027702B">
      <w:pPr>
        <w:jc w:val="center"/>
        <w:rPr>
          <w:rFonts w:cs="Traditional Arabic"/>
          <w:b/>
          <w:bCs/>
          <w:sz w:val="36"/>
          <w:szCs w:val="36"/>
        </w:rPr>
      </w:pPr>
      <w:r w:rsidRPr="00140A6F">
        <w:rPr>
          <w:rFonts w:cs="Traditional Arabic"/>
          <w:b/>
          <w:bCs/>
          <w:sz w:val="36"/>
          <w:szCs w:val="36"/>
        </w:rPr>
        <w:t>08153961158,</w:t>
      </w:r>
      <w:r w:rsidR="00140A6F">
        <w:rPr>
          <w:rFonts w:cs="Traditional Arabic"/>
          <w:b/>
          <w:bCs/>
          <w:sz w:val="36"/>
          <w:szCs w:val="36"/>
        </w:rPr>
        <w:t xml:space="preserve"> </w:t>
      </w:r>
      <w:r w:rsidRPr="00140A6F">
        <w:rPr>
          <w:rFonts w:cs="Traditional Arabic"/>
          <w:b/>
          <w:bCs/>
          <w:sz w:val="36"/>
          <w:szCs w:val="36"/>
        </w:rPr>
        <w:t>09022821947</w:t>
      </w:r>
    </w:p>
    <w:p w:rsidR="00EF6406" w:rsidRPr="00140A6F" w:rsidRDefault="00EF6406" w:rsidP="00EF6406">
      <w:pPr>
        <w:jc w:val="center"/>
        <w:rPr>
          <w:rFonts w:cs="Traditional Arabic"/>
          <w:b/>
          <w:bCs/>
          <w:sz w:val="36"/>
          <w:szCs w:val="36"/>
        </w:rPr>
      </w:pPr>
    </w:p>
    <w:p w:rsidR="00EF6406" w:rsidRDefault="0063593E" w:rsidP="00EF6406">
      <w:pPr>
        <w:jc w:val="center"/>
        <w:rPr>
          <w:rFonts w:cs="Traditional Arabic"/>
        </w:rPr>
      </w:pPr>
      <w:hyperlink r:id="rId8" w:history="1">
        <w:r w:rsidR="00EF6406" w:rsidRPr="00140A6F">
          <w:rPr>
            <w:rStyle w:val="Hyperlink"/>
            <w:rFonts w:cs="Traditional Arabic"/>
            <w:b/>
            <w:bCs/>
            <w:sz w:val="36"/>
            <w:szCs w:val="36"/>
            <w:u w:val="none"/>
          </w:rPr>
          <w:t>yahtomur@hotmail.com</w:t>
        </w:r>
      </w:hyperlink>
      <w:r w:rsidR="00EF6406" w:rsidRPr="00140A6F">
        <w:rPr>
          <w:rFonts w:cs="Traditional Arabic"/>
          <w:b/>
          <w:bCs/>
          <w:sz w:val="36"/>
          <w:szCs w:val="36"/>
        </w:rPr>
        <w:t xml:space="preserve">  </w:t>
      </w:r>
    </w:p>
    <w:p w:rsidR="005C5027" w:rsidRPr="00EF6406" w:rsidRDefault="00EF6406" w:rsidP="00EF6406">
      <w:pPr>
        <w:jc w:val="center"/>
        <w:rPr>
          <w:rFonts w:cs="Traditional Arabic"/>
          <w:rtl/>
        </w:rPr>
      </w:pPr>
      <w:r w:rsidRPr="00EF6406">
        <w:rPr>
          <w:rFonts w:cs="Traditional Arabic" w:hint="cs"/>
          <w:rtl/>
        </w:rPr>
        <w:t xml:space="preserve"> </w:t>
      </w:r>
    </w:p>
    <w:p w:rsidR="005C5027" w:rsidRPr="003F3B36" w:rsidRDefault="005C5027" w:rsidP="005C5027">
      <w:pPr>
        <w:rPr>
          <w:rFonts w:cs="Traditional Arabic"/>
          <w:b/>
          <w:bCs/>
          <w:sz w:val="36"/>
          <w:szCs w:val="36"/>
          <w:rtl/>
        </w:rPr>
      </w:pPr>
      <w:r>
        <w:rPr>
          <w:rFonts w:cs="Traditional Arabic" w:hint="cs"/>
          <w:b/>
          <w:bCs/>
          <w:sz w:val="36"/>
          <w:szCs w:val="36"/>
          <w:rtl/>
        </w:rPr>
        <w:t>مقدمة:</w:t>
      </w:r>
    </w:p>
    <w:p w:rsidR="00C951A3" w:rsidRDefault="004443F9" w:rsidP="0087706D">
      <w:pPr>
        <w:ind w:firstLine="720"/>
        <w:jc w:val="lowKashida"/>
        <w:rPr>
          <w:rFonts w:cs="Traditional Arabic"/>
          <w:sz w:val="36"/>
          <w:szCs w:val="36"/>
          <w:rtl/>
        </w:rPr>
      </w:pPr>
      <w:r w:rsidRPr="003F3B36">
        <w:rPr>
          <w:rFonts w:cs="Traditional Arabic" w:hint="cs"/>
          <w:sz w:val="36"/>
          <w:szCs w:val="36"/>
          <w:rtl/>
        </w:rPr>
        <w:t>إنَّ للجمل دورًا عاليًا في تركيب النص القرآني لأن النحو العربي التُّراثي مع</w:t>
      </w:r>
      <w:r w:rsidR="004A6127">
        <w:rPr>
          <w:rFonts w:cs="Traditional Arabic" w:hint="cs"/>
          <w:sz w:val="36"/>
          <w:szCs w:val="36"/>
          <w:rtl/>
        </w:rPr>
        <w:t>تمد عليها ومهتمّ بها، ولذلك يتجه</w:t>
      </w:r>
      <w:r w:rsidR="00C749A2">
        <w:rPr>
          <w:rFonts w:cs="Traditional Arabic" w:hint="cs"/>
          <w:sz w:val="36"/>
          <w:szCs w:val="36"/>
          <w:rtl/>
        </w:rPr>
        <w:t xml:space="preserve"> النحو العربي نحوَ الجملة،</w:t>
      </w:r>
      <w:r w:rsidRPr="003F3B36">
        <w:rPr>
          <w:rFonts w:cs="Traditional Arabic" w:hint="cs"/>
          <w:sz w:val="36"/>
          <w:szCs w:val="36"/>
          <w:rtl/>
        </w:rPr>
        <w:t xml:space="preserve"> ويراقب ويراعي وظائف جميع عناصر الجملة م</w:t>
      </w:r>
      <w:r w:rsidR="0087706D">
        <w:rPr>
          <w:rFonts w:cs="Traditional Arabic" w:hint="cs"/>
          <w:sz w:val="36"/>
          <w:szCs w:val="36"/>
          <w:rtl/>
        </w:rPr>
        <w:t>ن حيث الإعراب والرتبة والمطابقة</w:t>
      </w:r>
      <w:r w:rsidRPr="003F3B36">
        <w:rPr>
          <w:rFonts w:cs="Traditional Arabic" w:hint="cs"/>
          <w:sz w:val="36"/>
          <w:szCs w:val="36"/>
          <w:rtl/>
        </w:rPr>
        <w:t>، ومن حيث العمل والعامل والمعمول، ومن حيث الإسناد والمسند والمسند إليه</w:t>
      </w:r>
      <w:r w:rsidR="0087706D">
        <w:rPr>
          <w:rFonts w:cs="Traditional Arabic" w:hint="cs"/>
          <w:sz w:val="36"/>
          <w:szCs w:val="36"/>
          <w:rtl/>
        </w:rPr>
        <w:t xml:space="preserve"> </w:t>
      </w:r>
      <w:r w:rsidR="0087706D" w:rsidRPr="003F3B36">
        <w:rPr>
          <w:rFonts w:cs="Traditional Arabic" w:hint="cs"/>
          <w:sz w:val="36"/>
          <w:szCs w:val="36"/>
          <w:rtl/>
        </w:rPr>
        <w:t>وغير ذلك</w:t>
      </w:r>
      <w:r w:rsidRPr="003F3B36">
        <w:rPr>
          <w:rFonts w:cs="Traditional Arabic" w:hint="cs"/>
          <w:sz w:val="36"/>
          <w:szCs w:val="36"/>
          <w:rtl/>
        </w:rPr>
        <w:t>. وعندما تواجه المحلِّل النحوي التحدّي أو المقاومة التي قد تسوقه إلى المناظرة في الدفاع عن فكرته ومذهبه التحليلي لجأ إلى الاستدلال والاحتجاج والقياس من القرآن</w:t>
      </w:r>
      <w:r w:rsidR="0087706D">
        <w:rPr>
          <w:rFonts w:cs="Traditional Arabic" w:hint="cs"/>
          <w:sz w:val="36"/>
          <w:szCs w:val="36"/>
          <w:rtl/>
        </w:rPr>
        <w:t xml:space="preserve"> الكريم</w:t>
      </w:r>
      <w:r w:rsidRPr="003F3B36">
        <w:rPr>
          <w:rFonts w:cs="Traditional Arabic" w:hint="cs"/>
          <w:sz w:val="36"/>
          <w:szCs w:val="36"/>
          <w:rtl/>
        </w:rPr>
        <w:t xml:space="preserve"> أو كلام العرب نثره وشعره، وأحيانًا من الأحاديث النبوية، وذلك لإث</w:t>
      </w:r>
      <w:r w:rsidR="0087706D">
        <w:rPr>
          <w:rFonts w:cs="Traditional Arabic" w:hint="cs"/>
          <w:sz w:val="36"/>
          <w:szCs w:val="36"/>
          <w:rtl/>
        </w:rPr>
        <w:t>بات وجهة نظره في القضية. فالتحليل</w:t>
      </w:r>
      <w:r w:rsidRPr="003F3B36">
        <w:rPr>
          <w:rFonts w:cs="Traditional Arabic" w:hint="cs"/>
          <w:sz w:val="36"/>
          <w:szCs w:val="36"/>
          <w:rtl/>
        </w:rPr>
        <w:t xml:space="preserve"> الذي يستنتج </w:t>
      </w:r>
      <w:r w:rsidR="0092767C">
        <w:rPr>
          <w:rFonts w:cs="Traditional Arabic" w:hint="cs"/>
          <w:sz w:val="36"/>
          <w:szCs w:val="36"/>
          <w:rtl/>
        </w:rPr>
        <w:t xml:space="preserve">من </w:t>
      </w:r>
      <w:r w:rsidRPr="003F3B36">
        <w:rPr>
          <w:rFonts w:cs="Traditional Arabic" w:hint="cs"/>
          <w:sz w:val="36"/>
          <w:szCs w:val="36"/>
          <w:rtl/>
        </w:rPr>
        <w:t>خلال ذلك الدفاع هو الذي يؤدِّي في كثير من الأوقات إلى التعدد في قراءات ب</w:t>
      </w:r>
      <w:r w:rsidR="0087706D">
        <w:rPr>
          <w:rFonts w:cs="Traditional Arabic" w:hint="cs"/>
          <w:sz w:val="36"/>
          <w:szCs w:val="36"/>
          <w:rtl/>
        </w:rPr>
        <w:t>عض الألفاظ والجمل القرآنية</w:t>
      </w:r>
      <w:r w:rsidRPr="003F3B36">
        <w:rPr>
          <w:rFonts w:cs="Traditional Arabic" w:hint="cs"/>
          <w:sz w:val="36"/>
          <w:szCs w:val="36"/>
          <w:rtl/>
        </w:rPr>
        <w:t xml:space="preserve">، ومن ثم الخلافات في التقعيد، وقد </w:t>
      </w:r>
      <w:r w:rsidR="004A6127">
        <w:rPr>
          <w:rFonts w:cs="Traditional Arabic" w:hint="cs"/>
          <w:sz w:val="36"/>
          <w:szCs w:val="36"/>
          <w:rtl/>
        </w:rPr>
        <w:t>جاءت الإشارة</w:t>
      </w:r>
      <w:r w:rsidRPr="003F3B36">
        <w:rPr>
          <w:rFonts w:cs="Traditional Arabic" w:hint="cs"/>
          <w:sz w:val="36"/>
          <w:szCs w:val="36"/>
          <w:rtl/>
        </w:rPr>
        <w:t xml:space="preserve"> إلى هذه القضية عند الكلام عن الاجتهاد بوصفها سببًا أساسيًّا من أسباب الخلاف النحوي.  </w:t>
      </w:r>
    </w:p>
    <w:p w:rsidR="00C70B75" w:rsidRDefault="004443F9" w:rsidP="00CC1586">
      <w:pPr>
        <w:ind w:firstLine="720"/>
        <w:jc w:val="lowKashida"/>
        <w:rPr>
          <w:rFonts w:cs="Traditional Arabic" w:hint="cs"/>
          <w:sz w:val="36"/>
          <w:szCs w:val="36"/>
          <w:rtl/>
        </w:rPr>
      </w:pPr>
      <w:r w:rsidRPr="003F3B36">
        <w:rPr>
          <w:rFonts w:cs="Traditional Arabic" w:hint="cs"/>
          <w:sz w:val="36"/>
          <w:szCs w:val="36"/>
          <w:rtl/>
        </w:rPr>
        <w:lastRenderedPageBreak/>
        <w:t>وفي هذا الصدد، يتأتّى النموذج التّحليلي من بعض جمل قرآنية على سبيل المثال كي يتَّضح لنا منهج القدماء والمحدثين في معالجة مشكلات التعدد في التحليل النحوي للجمل، وكيف يكون إسناد الأمر إلى أهليته. وفي هذه الناحية، يساند علم اللغة الحديث بما فيه نحو النص في حل  المشاكل التي قد تنبعث إذا ما كانت الحاجة إلى نتيجة صارمة قاطعةٍ وأخذٍ بالأصحّ من الأفكار والأحكام.</w:t>
      </w:r>
      <w:r w:rsidR="00E9407C">
        <w:rPr>
          <w:rFonts w:cs="Traditional Arabic" w:hint="cs"/>
          <w:sz w:val="36"/>
          <w:szCs w:val="36"/>
          <w:rtl/>
        </w:rPr>
        <w:t xml:space="preserve"> والمقالة تهدف إلى</w:t>
      </w:r>
      <w:r w:rsidR="00687FDD">
        <w:rPr>
          <w:rFonts w:cs="Traditional Arabic" w:hint="cs"/>
          <w:sz w:val="36"/>
          <w:szCs w:val="36"/>
          <w:rtl/>
        </w:rPr>
        <w:t xml:space="preserve"> إبانة التوسع في نتوع الاستنباطات القرآنية من خلال الأحكام النحوية الإعرابية الناتجة من قبل النحاة، ذلك أن تحليلاتهم المختلفة مؤثرة في إيضاح معاني الخطاب القرآني وتفسيره وفي الاستدلال والاحتجاج الفقهي والشرعي</w:t>
      </w:r>
      <w:r w:rsidR="00C70B75">
        <w:rPr>
          <w:rFonts w:cs="Traditional Arabic" w:hint="cs"/>
          <w:sz w:val="36"/>
          <w:szCs w:val="36"/>
          <w:rtl/>
        </w:rPr>
        <w:t>. كما تسعى إلى</w:t>
      </w:r>
      <w:r w:rsidR="00687FDD">
        <w:rPr>
          <w:rFonts w:cs="Traditional Arabic" w:hint="cs"/>
          <w:sz w:val="36"/>
          <w:szCs w:val="36"/>
          <w:rtl/>
        </w:rPr>
        <w:t xml:space="preserve"> </w:t>
      </w:r>
      <w:r w:rsidR="00E9407C">
        <w:rPr>
          <w:rFonts w:cs="Traditional Arabic" w:hint="cs"/>
          <w:sz w:val="36"/>
          <w:szCs w:val="36"/>
          <w:rtl/>
        </w:rPr>
        <w:t xml:space="preserve">عرض ودراسة </w:t>
      </w:r>
      <w:r w:rsidR="00C66BE4">
        <w:rPr>
          <w:rFonts w:cs="Traditional Arabic" w:hint="cs"/>
          <w:sz w:val="36"/>
          <w:szCs w:val="36"/>
          <w:rtl/>
        </w:rPr>
        <w:t>الت</w:t>
      </w:r>
      <w:r w:rsidR="00E9407C">
        <w:rPr>
          <w:rFonts w:cs="Traditional Arabic" w:hint="cs"/>
          <w:sz w:val="36"/>
          <w:szCs w:val="36"/>
          <w:rtl/>
        </w:rPr>
        <w:t>حليل</w:t>
      </w:r>
      <w:r w:rsidR="00C66BE4">
        <w:rPr>
          <w:rFonts w:cs="Traditional Arabic" w:hint="cs"/>
          <w:sz w:val="36"/>
          <w:szCs w:val="36"/>
          <w:rtl/>
        </w:rPr>
        <w:t>ات</w:t>
      </w:r>
      <w:r w:rsidR="000806C3">
        <w:rPr>
          <w:rFonts w:cs="Traditional Arabic" w:hint="cs"/>
          <w:sz w:val="36"/>
          <w:szCs w:val="36"/>
          <w:rtl/>
        </w:rPr>
        <w:t xml:space="preserve"> النحوية</w:t>
      </w:r>
      <w:r w:rsidR="00C66BE4">
        <w:rPr>
          <w:rFonts w:cs="Traditional Arabic" w:hint="cs"/>
          <w:sz w:val="36"/>
          <w:szCs w:val="36"/>
          <w:rtl/>
        </w:rPr>
        <w:t xml:space="preserve"> ل</w:t>
      </w:r>
      <w:r w:rsidR="00C70B75">
        <w:rPr>
          <w:rFonts w:cs="Traditional Arabic" w:hint="cs"/>
          <w:sz w:val="36"/>
          <w:szCs w:val="36"/>
          <w:rtl/>
        </w:rPr>
        <w:t>بعض ا</w:t>
      </w:r>
      <w:r w:rsidR="00C66BE4">
        <w:rPr>
          <w:rFonts w:cs="Traditional Arabic" w:hint="cs"/>
          <w:sz w:val="36"/>
          <w:szCs w:val="36"/>
          <w:rtl/>
        </w:rPr>
        <w:t xml:space="preserve">لألفاظ القرآنية وتراكيبها في الجمل </w:t>
      </w:r>
      <w:r w:rsidR="00C70B75">
        <w:rPr>
          <w:rFonts w:cs="Traditional Arabic" w:hint="cs"/>
          <w:sz w:val="36"/>
          <w:szCs w:val="36"/>
          <w:rtl/>
        </w:rPr>
        <w:t>و</w:t>
      </w:r>
      <w:r w:rsidR="00C66BE4">
        <w:rPr>
          <w:rFonts w:cs="Traditional Arabic" w:hint="cs"/>
          <w:sz w:val="36"/>
          <w:szCs w:val="36"/>
          <w:rtl/>
        </w:rPr>
        <w:t>التي نتج منها</w:t>
      </w:r>
      <w:r w:rsidR="000806C3">
        <w:rPr>
          <w:rFonts w:cs="Traditional Arabic" w:hint="cs"/>
          <w:sz w:val="36"/>
          <w:szCs w:val="36"/>
          <w:rtl/>
        </w:rPr>
        <w:t xml:space="preserve"> </w:t>
      </w:r>
      <w:r w:rsidR="00C66BE4">
        <w:rPr>
          <w:rFonts w:cs="Traditional Arabic" w:hint="cs"/>
          <w:sz w:val="36"/>
          <w:szCs w:val="36"/>
          <w:rtl/>
        </w:rPr>
        <w:t xml:space="preserve">اختلافات </w:t>
      </w:r>
      <w:r w:rsidR="000806C3">
        <w:rPr>
          <w:rFonts w:cs="Traditional Arabic" w:hint="cs"/>
          <w:sz w:val="36"/>
          <w:szCs w:val="36"/>
          <w:rtl/>
        </w:rPr>
        <w:t xml:space="preserve">في </w:t>
      </w:r>
      <w:r w:rsidR="00C66BE4">
        <w:rPr>
          <w:rFonts w:cs="Traditional Arabic" w:hint="cs"/>
          <w:sz w:val="36"/>
          <w:szCs w:val="36"/>
          <w:rtl/>
        </w:rPr>
        <w:t>القراءات و</w:t>
      </w:r>
      <w:r w:rsidR="000806C3">
        <w:rPr>
          <w:rFonts w:cs="Traditional Arabic" w:hint="cs"/>
          <w:sz w:val="36"/>
          <w:szCs w:val="36"/>
          <w:rtl/>
        </w:rPr>
        <w:t xml:space="preserve">في </w:t>
      </w:r>
      <w:r w:rsidR="00C70B75">
        <w:rPr>
          <w:rFonts w:cs="Traditional Arabic" w:hint="cs"/>
          <w:sz w:val="36"/>
          <w:szCs w:val="36"/>
          <w:rtl/>
        </w:rPr>
        <w:t>ال</w:t>
      </w:r>
      <w:r w:rsidR="000806C3">
        <w:rPr>
          <w:rFonts w:cs="Traditional Arabic" w:hint="cs"/>
          <w:sz w:val="36"/>
          <w:szCs w:val="36"/>
          <w:rtl/>
        </w:rPr>
        <w:t>تفسير وذلك للاستفادة م</w:t>
      </w:r>
      <w:r w:rsidR="00CC1586">
        <w:rPr>
          <w:rFonts w:cs="Traditional Arabic" w:hint="cs"/>
          <w:sz w:val="36"/>
          <w:szCs w:val="36"/>
          <w:rtl/>
        </w:rPr>
        <w:t>نها في الدراسات اللغوية. وتشتمل</w:t>
      </w:r>
      <w:r w:rsidR="000806C3">
        <w:rPr>
          <w:rFonts w:cs="Traditional Arabic" w:hint="cs"/>
          <w:sz w:val="36"/>
          <w:szCs w:val="36"/>
          <w:rtl/>
        </w:rPr>
        <w:t xml:space="preserve"> الدراسة</w:t>
      </w:r>
      <w:r w:rsidR="00CC1586">
        <w:rPr>
          <w:rFonts w:cs="Traditional Arabic" w:hint="cs"/>
          <w:sz w:val="36"/>
          <w:szCs w:val="36"/>
          <w:rtl/>
        </w:rPr>
        <w:t xml:space="preserve"> على</w:t>
      </w:r>
      <w:r w:rsidR="000D57E8">
        <w:rPr>
          <w:rFonts w:cs="Traditional Arabic" w:hint="cs"/>
          <w:sz w:val="36"/>
          <w:szCs w:val="36"/>
          <w:rtl/>
        </w:rPr>
        <w:t xml:space="preserve"> </w:t>
      </w:r>
      <w:r w:rsidR="00CC1586">
        <w:rPr>
          <w:rFonts w:cs="Traditional Arabic" w:hint="cs"/>
          <w:sz w:val="36"/>
          <w:szCs w:val="36"/>
          <w:rtl/>
        </w:rPr>
        <w:t>ال</w:t>
      </w:r>
      <w:r w:rsidR="000D57E8">
        <w:rPr>
          <w:rFonts w:cs="Traditional Arabic" w:hint="cs"/>
          <w:sz w:val="36"/>
          <w:szCs w:val="36"/>
          <w:rtl/>
        </w:rPr>
        <w:t>مواضع التالية:</w:t>
      </w:r>
      <w:r w:rsidR="00C70B75">
        <w:rPr>
          <w:rFonts w:cs="Traditional Arabic" w:hint="cs"/>
          <w:sz w:val="36"/>
          <w:szCs w:val="36"/>
          <w:rtl/>
        </w:rPr>
        <w:t xml:space="preserve"> </w:t>
      </w:r>
    </w:p>
    <w:p w:rsidR="004443F9" w:rsidRDefault="00CC1586" w:rsidP="00C70B75">
      <w:pPr>
        <w:pStyle w:val="ListParagraph"/>
        <w:numPr>
          <w:ilvl w:val="0"/>
          <w:numId w:val="4"/>
        </w:numPr>
        <w:jc w:val="lowKashida"/>
        <w:rPr>
          <w:rFonts w:cs="Traditional Arabic" w:hint="cs"/>
          <w:sz w:val="36"/>
          <w:szCs w:val="36"/>
        </w:rPr>
      </w:pPr>
      <w:r>
        <w:rPr>
          <w:rFonts w:cs="Traditional Arabic" w:hint="cs"/>
          <w:sz w:val="36"/>
          <w:szCs w:val="36"/>
          <w:rtl/>
        </w:rPr>
        <w:t>الاختلاف</w:t>
      </w:r>
      <w:r w:rsidR="00C70B75" w:rsidRPr="00C70B75">
        <w:rPr>
          <w:rFonts w:cs="Traditional Arabic" w:hint="cs"/>
          <w:sz w:val="36"/>
          <w:szCs w:val="36"/>
          <w:rtl/>
        </w:rPr>
        <w:t xml:space="preserve"> الواقع للام الجحود في بعض الآيات</w:t>
      </w:r>
      <w:r w:rsidR="000806C3" w:rsidRPr="00C70B75">
        <w:rPr>
          <w:rFonts w:cs="Traditional Arabic" w:hint="cs"/>
          <w:sz w:val="36"/>
          <w:szCs w:val="36"/>
          <w:rtl/>
        </w:rPr>
        <w:t xml:space="preserve">  </w:t>
      </w:r>
      <w:r w:rsidR="00C66BE4" w:rsidRPr="00C70B75">
        <w:rPr>
          <w:rFonts w:cs="Traditional Arabic" w:hint="cs"/>
          <w:sz w:val="36"/>
          <w:szCs w:val="36"/>
          <w:rtl/>
        </w:rPr>
        <w:t xml:space="preserve">   </w:t>
      </w:r>
      <w:r w:rsidR="004443F9" w:rsidRPr="00C70B75">
        <w:rPr>
          <w:rFonts w:cs="Traditional Arabic" w:hint="cs"/>
          <w:sz w:val="36"/>
          <w:szCs w:val="36"/>
          <w:rtl/>
        </w:rPr>
        <w:t xml:space="preserve">  </w:t>
      </w:r>
    </w:p>
    <w:p w:rsidR="00C70B75" w:rsidRDefault="00C70B75" w:rsidP="00C70B75">
      <w:pPr>
        <w:pStyle w:val="ListParagraph"/>
        <w:numPr>
          <w:ilvl w:val="0"/>
          <w:numId w:val="4"/>
        </w:numPr>
        <w:jc w:val="lowKashida"/>
        <w:rPr>
          <w:rFonts w:cs="Traditional Arabic" w:hint="cs"/>
          <w:sz w:val="36"/>
          <w:szCs w:val="36"/>
        </w:rPr>
      </w:pPr>
      <w:r>
        <w:rPr>
          <w:rFonts w:cs="Traditional Arabic" w:hint="cs"/>
          <w:sz w:val="36"/>
          <w:szCs w:val="36"/>
          <w:rtl/>
        </w:rPr>
        <w:t>الاختلاف في مسألة اشتراط الحال أن يكون في زمن الحال</w:t>
      </w:r>
    </w:p>
    <w:p w:rsidR="00C70B75" w:rsidRDefault="00C70B75" w:rsidP="00CC1586">
      <w:pPr>
        <w:pStyle w:val="ListParagraph"/>
        <w:numPr>
          <w:ilvl w:val="0"/>
          <w:numId w:val="4"/>
        </w:numPr>
        <w:jc w:val="lowKashida"/>
        <w:rPr>
          <w:rFonts w:cs="Traditional Arabic" w:hint="cs"/>
          <w:sz w:val="36"/>
          <w:szCs w:val="36"/>
        </w:rPr>
      </w:pPr>
      <w:r>
        <w:rPr>
          <w:rFonts w:cs="Traditional Arabic" w:hint="cs"/>
          <w:sz w:val="36"/>
          <w:szCs w:val="36"/>
          <w:rtl/>
        </w:rPr>
        <w:t>الاختلاف في مسألة الفصل بين المصدر المضاف إلى الفاعل بالمفعول</w:t>
      </w:r>
    </w:p>
    <w:p w:rsidR="00C70B75" w:rsidRPr="00C70B75" w:rsidRDefault="00C70B75" w:rsidP="00C70B75">
      <w:pPr>
        <w:pStyle w:val="ListParagraph"/>
        <w:numPr>
          <w:ilvl w:val="0"/>
          <w:numId w:val="4"/>
        </w:numPr>
        <w:jc w:val="lowKashida"/>
        <w:rPr>
          <w:rFonts w:cs="Traditional Arabic"/>
          <w:sz w:val="36"/>
          <w:szCs w:val="36"/>
          <w:rtl/>
        </w:rPr>
      </w:pPr>
      <w:r>
        <w:rPr>
          <w:rFonts w:cs="Traditional Arabic" w:hint="cs"/>
          <w:sz w:val="36"/>
          <w:szCs w:val="36"/>
          <w:rtl/>
        </w:rPr>
        <w:t>الخاتمة والنتائج</w:t>
      </w:r>
    </w:p>
    <w:p w:rsidR="00ED05F3" w:rsidRPr="00FB1DD2" w:rsidRDefault="004443F9" w:rsidP="00A17AA8">
      <w:pPr>
        <w:jc w:val="lowKashida"/>
        <w:rPr>
          <w:rFonts w:cs="Traditional Arabic"/>
          <w:b/>
          <w:bCs/>
          <w:sz w:val="36"/>
          <w:szCs w:val="36"/>
          <w:rtl/>
        </w:rPr>
      </w:pPr>
      <w:r w:rsidRPr="00DE2E18">
        <w:rPr>
          <w:rFonts w:cs="Traditional Arabic" w:hint="cs"/>
          <w:b/>
          <w:bCs/>
          <w:sz w:val="36"/>
          <w:szCs w:val="36"/>
          <w:rtl/>
        </w:rPr>
        <w:t>1</w:t>
      </w:r>
      <w:r w:rsidRPr="00FB1DD2">
        <w:rPr>
          <w:rFonts w:cs="Traditional Arabic" w:hint="cs"/>
          <w:b/>
          <w:bCs/>
          <w:sz w:val="36"/>
          <w:szCs w:val="36"/>
          <w:rtl/>
        </w:rPr>
        <w:t xml:space="preserve">- </w:t>
      </w:r>
      <w:r w:rsidR="00FB1DD2" w:rsidRPr="00FB1DD2">
        <w:rPr>
          <w:rFonts w:cs="Traditional Arabic" w:hint="cs"/>
          <w:b/>
          <w:bCs/>
          <w:sz w:val="36"/>
          <w:szCs w:val="36"/>
          <w:rtl/>
        </w:rPr>
        <w:t>الاختلاف الواقع</w:t>
      </w:r>
      <w:r w:rsidR="00DE2E18">
        <w:rPr>
          <w:rFonts w:cs="Traditional Arabic" w:hint="cs"/>
          <w:b/>
          <w:bCs/>
          <w:sz w:val="36"/>
          <w:szCs w:val="36"/>
          <w:rtl/>
        </w:rPr>
        <w:t xml:space="preserve"> </w:t>
      </w:r>
      <w:r w:rsidR="00A17AA8">
        <w:rPr>
          <w:rFonts w:cs="Traditional Arabic" w:hint="cs"/>
          <w:b/>
          <w:bCs/>
          <w:sz w:val="36"/>
          <w:szCs w:val="36"/>
          <w:rtl/>
        </w:rPr>
        <w:t xml:space="preserve">للام الجحود في </w:t>
      </w:r>
      <w:r w:rsidR="00FB1DD2" w:rsidRPr="00FB1DD2">
        <w:rPr>
          <w:rFonts w:cs="Traditional Arabic" w:hint="cs"/>
          <w:b/>
          <w:bCs/>
          <w:sz w:val="36"/>
          <w:szCs w:val="36"/>
          <w:rtl/>
        </w:rPr>
        <w:t xml:space="preserve">بعض الآيات: </w:t>
      </w:r>
    </w:p>
    <w:p w:rsidR="00EE00B4" w:rsidRDefault="004443F9" w:rsidP="00DE2E18">
      <w:pPr>
        <w:ind w:firstLine="720"/>
        <w:jc w:val="lowKashida"/>
        <w:rPr>
          <w:rFonts w:cs="Traditional Arabic"/>
          <w:sz w:val="32"/>
          <w:szCs w:val="32"/>
          <w:rtl/>
        </w:rPr>
        <w:sectPr w:rsidR="00EE00B4" w:rsidSect="00FE5AEF">
          <w:pgSz w:w="12240" w:h="15840"/>
          <w:pgMar w:top="1440" w:right="1440" w:bottom="1440" w:left="1440" w:header="720" w:footer="720" w:gutter="0"/>
          <w:cols w:space="720"/>
          <w:docGrid w:linePitch="360"/>
        </w:sectPr>
      </w:pPr>
      <w:r w:rsidRPr="003F3B36">
        <w:rPr>
          <w:rFonts w:cs="Traditional Arabic" w:hint="cs"/>
          <w:sz w:val="36"/>
          <w:szCs w:val="36"/>
          <w:rtl/>
        </w:rPr>
        <w:t>تحليل التركيب "وما كان الله ليضيع...." في قوله تعالى:</w:t>
      </w:r>
      <w:r w:rsidRPr="003F3B36">
        <w:rPr>
          <w:rFonts w:cs="Traditional Arabic"/>
          <w:sz w:val="36"/>
          <w:szCs w:val="36"/>
          <w:rtl/>
        </w:rPr>
        <w:t>{</w:t>
      </w:r>
      <w:r w:rsidRPr="003F3B36">
        <w:rPr>
          <w:rFonts w:cs="Traditional Arabic"/>
          <w:b/>
          <w:bCs/>
          <w:sz w:val="36"/>
          <w:szCs w:val="36"/>
          <w:rtl/>
        </w:rPr>
        <w:t>وَمَا كَانَ اللّهُ لِيُضِيعَ</w:t>
      </w:r>
      <w:r w:rsidRPr="003F3B36">
        <w:rPr>
          <w:rFonts w:cs="Traditional Arabic"/>
          <w:sz w:val="36"/>
          <w:szCs w:val="36"/>
          <w:rtl/>
        </w:rPr>
        <w:t xml:space="preserve"> إِيمَانَكُمْ إِنَّ اللّهَ بِالنَّاسِ لَرَؤُوفٌ رَّحِيمٌ}</w:t>
      </w:r>
      <w:r w:rsidR="00476935">
        <w:rPr>
          <w:rFonts w:cs="Traditional Arabic" w:hint="cs"/>
          <w:sz w:val="36"/>
          <w:szCs w:val="36"/>
          <w:rtl/>
        </w:rPr>
        <w:t>(</w:t>
      </w:r>
      <w:r w:rsidR="00476935" w:rsidRPr="00EE00B4">
        <w:rPr>
          <w:rFonts w:cs="Traditional Arabic" w:hint="cs"/>
          <w:sz w:val="32"/>
          <w:szCs w:val="32"/>
          <w:rtl/>
        </w:rPr>
        <w:t>سورة البقرة:143</w:t>
      </w:r>
      <w:r w:rsidR="00476935">
        <w:rPr>
          <w:rFonts w:cs="Traditional Arabic" w:hint="cs"/>
          <w:sz w:val="36"/>
          <w:szCs w:val="36"/>
          <w:rtl/>
        </w:rPr>
        <w:t>)</w:t>
      </w:r>
      <w:r w:rsidR="00140A6F" w:rsidRPr="003F3B36">
        <w:rPr>
          <w:rFonts w:cs="Traditional Arabic" w:hint="cs"/>
          <w:sz w:val="36"/>
          <w:szCs w:val="36"/>
          <w:rtl/>
        </w:rPr>
        <w:t xml:space="preserve"> وغيره نحو: </w:t>
      </w:r>
      <w:r w:rsidR="00140A6F" w:rsidRPr="003F3B36">
        <w:rPr>
          <w:rFonts w:cs="Traditional Arabic"/>
          <w:sz w:val="36"/>
          <w:szCs w:val="36"/>
          <w:rtl/>
        </w:rPr>
        <w:t>{</w:t>
      </w:r>
      <w:r w:rsidR="00140A6F" w:rsidRPr="003F3B36">
        <w:rPr>
          <w:rFonts w:cs="Traditional Arabic"/>
          <w:b/>
          <w:bCs/>
          <w:sz w:val="36"/>
          <w:szCs w:val="36"/>
          <w:rtl/>
        </w:rPr>
        <w:t>مَّا كَانَ اللّهُ لِيَذَرَ</w:t>
      </w:r>
      <w:r w:rsidR="00140A6F" w:rsidRPr="003F3B36">
        <w:rPr>
          <w:rFonts w:cs="Traditional Arabic"/>
          <w:sz w:val="36"/>
          <w:szCs w:val="36"/>
          <w:rtl/>
        </w:rPr>
        <w:t xml:space="preserve"> الْمُؤْمِنِينَ عَلَى مَا أَنتُمْ عَلَيْهِ حَتَّىَ يَمِيزَ الْخَبِيثَ مِنَ الطَّيِّبِ </w:t>
      </w:r>
      <w:r w:rsidR="00140A6F" w:rsidRPr="003F3B36">
        <w:rPr>
          <w:rFonts w:cs="Traditional Arabic"/>
          <w:b/>
          <w:bCs/>
          <w:sz w:val="36"/>
          <w:szCs w:val="36"/>
          <w:rtl/>
        </w:rPr>
        <w:t>وَمَا كَانَ اللّهُ لِيُطْلِعَكُمْ</w:t>
      </w:r>
      <w:r w:rsidR="00140A6F" w:rsidRPr="003F3B36">
        <w:rPr>
          <w:rFonts w:cs="Traditional Arabic"/>
          <w:sz w:val="36"/>
          <w:szCs w:val="36"/>
          <w:rtl/>
        </w:rPr>
        <w:t xml:space="preserve"> عَلَى الْغَيْبِ وَلَكِنَّ اللّهَ يَجْتَبِي مِن رُّسُلِهِ مَن يَشَاءُ فَآمِنُواْ بِاللّهِ وَرُسُلِهِ وَإِن تُؤْمِنُواْ وَتَتَّقُواْ فَلَكُمْ أَجْرٌ عَظِيمٌ }</w:t>
      </w:r>
      <w:r w:rsidR="00EE00B4" w:rsidRPr="00EE00B4">
        <w:rPr>
          <w:rFonts w:cs="Traditional Arabic" w:hint="cs"/>
          <w:sz w:val="32"/>
          <w:szCs w:val="32"/>
          <w:rtl/>
        </w:rPr>
        <w:t>(سورة آل عمران:179)</w:t>
      </w:r>
    </w:p>
    <w:p w:rsidR="00140A6F" w:rsidRPr="003F3B36" w:rsidRDefault="00140A6F" w:rsidP="00CE4CE5">
      <w:pPr>
        <w:rPr>
          <w:rFonts w:cs="Traditional Arabic"/>
          <w:sz w:val="36"/>
          <w:szCs w:val="36"/>
          <w:rtl/>
        </w:rPr>
      </w:pPr>
      <w:r w:rsidRPr="003F3B36">
        <w:rPr>
          <w:rFonts w:cs="Traditional Arabic"/>
          <w:sz w:val="36"/>
          <w:szCs w:val="36"/>
          <w:rtl/>
        </w:rPr>
        <w:lastRenderedPageBreak/>
        <w:t>{</w:t>
      </w:r>
      <w:r w:rsidRPr="003F3B36">
        <w:rPr>
          <w:rFonts w:cs="Traditional Arabic"/>
          <w:b/>
          <w:bCs/>
          <w:sz w:val="36"/>
          <w:szCs w:val="36"/>
          <w:rtl/>
        </w:rPr>
        <w:t>وَمَا كَانَ اللّهُ لِيُعَذِّبَهُمْ</w:t>
      </w:r>
      <w:r w:rsidRPr="003F3B36">
        <w:rPr>
          <w:rFonts w:cs="Traditional Arabic"/>
          <w:sz w:val="36"/>
          <w:szCs w:val="36"/>
          <w:rtl/>
        </w:rPr>
        <w:t xml:space="preserve"> وَأَنتَ فِيهِمْ وَمَا كَانَ اللّهُ مُعَذِّبَهُمْ وَهُمْ يَسْتَغْفِرُونَ}</w:t>
      </w:r>
      <w:r w:rsidR="00EE00B4">
        <w:rPr>
          <w:rFonts w:cs="Traditional Arabic" w:hint="cs"/>
          <w:sz w:val="36"/>
          <w:szCs w:val="36"/>
          <w:rtl/>
        </w:rPr>
        <w:t>(</w:t>
      </w:r>
      <w:r w:rsidR="00EE00B4" w:rsidRPr="00EE00B4">
        <w:rPr>
          <w:rFonts w:cs="Traditional Arabic" w:hint="cs"/>
          <w:sz w:val="32"/>
          <w:szCs w:val="32"/>
          <w:rtl/>
        </w:rPr>
        <w:t>سورة الأنفال:23</w:t>
      </w:r>
      <w:r w:rsidR="00EE00B4">
        <w:rPr>
          <w:rFonts w:cs="Traditional Arabic" w:hint="cs"/>
          <w:sz w:val="36"/>
          <w:szCs w:val="36"/>
          <w:rtl/>
        </w:rPr>
        <w:t>)</w:t>
      </w:r>
      <w:r w:rsidRPr="003F3B36">
        <w:rPr>
          <w:rFonts w:cs="Traditional Arabic" w:hint="cs"/>
          <w:sz w:val="36"/>
          <w:szCs w:val="36"/>
          <w:rtl/>
        </w:rPr>
        <w:t xml:space="preserve">، </w:t>
      </w:r>
      <w:r w:rsidRPr="003F3B36">
        <w:rPr>
          <w:rFonts w:cs="Traditional Arabic"/>
          <w:sz w:val="36"/>
          <w:szCs w:val="36"/>
          <w:rtl/>
        </w:rPr>
        <w:t>{</w:t>
      </w:r>
      <w:r w:rsidRPr="003F3B36">
        <w:rPr>
          <w:rFonts w:cs="Traditional Arabic"/>
          <w:b/>
          <w:bCs/>
          <w:sz w:val="36"/>
          <w:szCs w:val="36"/>
          <w:rtl/>
        </w:rPr>
        <w:t>وَمَا كَانَ اللّهُ لِيُضِلَّ</w:t>
      </w:r>
      <w:r w:rsidRPr="003F3B36">
        <w:rPr>
          <w:rFonts w:cs="Traditional Arabic"/>
          <w:sz w:val="36"/>
          <w:szCs w:val="36"/>
          <w:rtl/>
        </w:rPr>
        <w:t xml:space="preserve"> قَوْماً بَعْدَ إِذْ هَدَاهُمْ}</w:t>
      </w:r>
      <w:r w:rsidR="00EE00B4">
        <w:rPr>
          <w:rFonts w:cs="Traditional Arabic" w:hint="cs"/>
          <w:sz w:val="36"/>
          <w:szCs w:val="36"/>
          <w:rtl/>
        </w:rPr>
        <w:t>(</w:t>
      </w:r>
      <w:r w:rsidR="00EE00B4" w:rsidRPr="00EE00B4">
        <w:rPr>
          <w:rFonts w:cs="Traditional Arabic" w:hint="cs"/>
          <w:sz w:val="32"/>
          <w:szCs w:val="32"/>
          <w:rtl/>
        </w:rPr>
        <w:t>سورة التوبة:115</w:t>
      </w:r>
      <w:r w:rsidR="00EE00B4">
        <w:rPr>
          <w:rFonts w:cs="Traditional Arabic" w:hint="cs"/>
          <w:sz w:val="36"/>
          <w:szCs w:val="36"/>
          <w:rtl/>
        </w:rPr>
        <w:t>)</w:t>
      </w:r>
      <w:r w:rsidRPr="003F3B36">
        <w:rPr>
          <w:rFonts w:cs="Traditional Arabic" w:hint="cs"/>
          <w:sz w:val="36"/>
          <w:szCs w:val="36"/>
          <w:rtl/>
        </w:rPr>
        <w:t xml:space="preserve">، </w:t>
      </w:r>
      <w:r w:rsidRPr="003F3B36">
        <w:rPr>
          <w:rFonts w:cs="Traditional Arabic"/>
          <w:sz w:val="36"/>
          <w:szCs w:val="36"/>
          <w:rtl/>
        </w:rPr>
        <w:t>{</w:t>
      </w:r>
      <w:r w:rsidRPr="003F3B36">
        <w:rPr>
          <w:rFonts w:cs="Traditional Arabic"/>
          <w:b/>
          <w:bCs/>
          <w:sz w:val="36"/>
          <w:szCs w:val="36"/>
          <w:rtl/>
        </w:rPr>
        <w:t>وَمَا كَانَ اللَّهُ لِيَظْلِمَهُمْ</w:t>
      </w:r>
      <w:r w:rsidRPr="003F3B36">
        <w:rPr>
          <w:rFonts w:cs="Traditional Arabic"/>
          <w:sz w:val="36"/>
          <w:szCs w:val="36"/>
          <w:rtl/>
        </w:rPr>
        <w:t xml:space="preserve"> وَلَكِن كَانُوا أَنفُسَهُمْ يَظْلِمُونَ }</w:t>
      </w:r>
      <w:r w:rsidR="002257AE">
        <w:rPr>
          <w:rFonts w:cs="Traditional Arabic" w:hint="cs"/>
          <w:sz w:val="36"/>
          <w:szCs w:val="36"/>
          <w:rtl/>
        </w:rPr>
        <w:t>(</w:t>
      </w:r>
      <w:r w:rsidR="002257AE" w:rsidRPr="002257AE">
        <w:rPr>
          <w:rFonts w:cs="Traditional Arabic" w:hint="cs"/>
          <w:sz w:val="32"/>
          <w:szCs w:val="32"/>
          <w:rtl/>
        </w:rPr>
        <w:t>سورة العنكبوت:40</w:t>
      </w:r>
      <w:r w:rsidR="002257AE">
        <w:rPr>
          <w:rFonts w:cs="Traditional Arabic" w:hint="cs"/>
          <w:sz w:val="36"/>
          <w:szCs w:val="36"/>
          <w:rtl/>
        </w:rPr>
        <w:t>)</w:t>
      </w:r>
      <w:r w:rsidRPr="003F3B36">
        <w:rPr>
          <w:rFonts w:cs="Traditional Arabic" w:hint="cs"/>
          <w:sz w:val="36"/>
          <w:szCs w:val="36"/>
          <w:rtl/>
        </w:rPr>
        <w:t xml:space="preserve">، </w:t>
      </w:r>
      <w:r w:rsidRPr="003F3B36">
        <w:rPr>
          <w:rFonts w:cs="Traditional Arabic"/>
          <w:sz w:val="36"/>
          <w:szCs w:val="36"/>
          <w:rtl/>
        </w:rPr>
        <w:t xml:space="preserve">{أَوَلَمْ يَسِيرُوا فِي الْأَرْضِ فَيَنظُرُوا كَيْفَ كَانَ عَاقِبَةُ الَّذِينَ مِن قَبْلِهِمْ وَكَانُوا أَشَدَّ مِنْهُمْ قُوَّةً </w:t>
      </w:r>
      <w:r w:rsidRPr="003F3B36">
        <w:rPr>
          <w:rFonts w:cs="Traditional Arabic"/>
          <w:b/>
          <w:bCs/>
          <w:sz w:val="36"/>
          <w:szCs w:val="36"/>
          <w:rtl/>
        </w:rPr>
        <w:t>وَمَا كَانَ اللَّهُ لِيُعْجِزَهُ</w:t>
      </w:r>
      <w:r w:rsidRPr="003F3B36">
        <w:rPr>
          <w:rFonts w:cs="Traditional Arabic"/>
          <w:sz w:val="36"/>
          <w:szCs w:val="36"/>
          <w:rtl/>
        </w:rPr>
        <w:t xml:space="preserve"> مِن شَيْءٍ فِي السَّمَاوَاتِ وَلَا فِي الْأَرْضِ إِنَّهُ كَانَ عَلِيماً قَدِيراً}</w:t>
      </w:r>
      <w:r w:rsidR="002257AE">
        <w:rPr>
          <w:rFonts w:cs="Traditional Arabic" w:hint="cs"/>
          <w:sz w:val="36"/>
          <w:szCs w:val="36"/>
          <w:rtl/>
        </w:rPr>
        <w:t>(</w:t>
      </w:r>
      <w:r w:rsidR="002257AE" w:rsidRPr="002257AE">
        <w:rPr>
          <w:rFonts w:cs="Traditional Arabic" w:hint="cs"/>
          <w:sz w:val="32"/>
          <w:szCs w:val="32"/>
          <w:rtl/>
        </w:rPr>
        <w:t xml:space="preserve">سورة </w:t>
      </w:r>
      <w:r w:rsidR="002257AE" w:rsidRPr="002257AE">
        <w:rPr>
          <w:rFonts w:cs="Traditional Arabic" w:hint="cs"/>
          <w:sz w:val="32"/>
          <w:szCs w:val="32"/>
          <w:rtl/>
        </w:rPr>
        <w:lastRenderedPageBreak/>
        <w:t>فاطر:44</w:t>
      </w:r>
      <w:r w:rsidR="002257AE">
        <w:rPr>
          <w:rFonts w:cs="Traditional Arabic" w:hint="cs"/>
          <w:sz w:val="36"/>
          <w:szCs w:val="36"/>
          <w:rtl/>
        </w:rPr>
        <w:t>)</w:t>
      </w:r>
      <w:r w:rsidR="0074239E">
        <w:rPr>
          <w:rFonts w:cs="Traditional Arabic" w:hint="cs"/>
          <w:sz w:val="36"/>
          <w:szCs w:val="36"/>
          <w:rtl/>
        </w:rPr>
        <w:t xml:space="preserve">. </w:t>
      </w:r>
      <w:r w:rsidR="002257AE">
        <w:rPr>
          <w:rFonts w:cs="Traditional Arabic" w:hint="cs"/>
          <w:sz w:val="36"/>
          <w:szCs w:val="36"/>
          <w:rtl/>
        </w:rPr>
        <w:t>في هذا التركيب</w:t>
      </w:r>
      <w:r w:rsidRPr="003F3B36">
        <w:rPr>
          <w:rFonts w:cs="Traditional Arabic" w:hint="cs"/>
          <w:sz w:val="36"/>
          <w:szCs w:val="36"/>
          <w:rtl/>
        </w:rPr>
        <w:t>"وما كان الله لِيُضِيعَ" وما أشبهه مما ورد في القرآن</w:t>
      </w:r>
      <w:r w:rsidR="00A17AA8">
        <w:rPr>
          <w:rFonts w:cs="Traditional Arabic" w:hint="cs"/>
          <w:sz w:val="36"/>
          <w:szCs w:val="36"/>
          <w:rtl/>
        </w:rPr>
        <w:t xml:space="preserve"> الكريم</w:t>
      </w:r>
      <w:r w:rsidRPr="003F3B36">
        <w:rPr>
          <w:rFonts w:cs="Traditional Arabic" w:hint="cs"/>
          <w:sz w:val="36"/>
          <w:szCs w:val="36"/>
          <w:rtl/>
        </w:rPr>
        <w:t>،</w:t>
      </w:r>
      <w:r w:rsidR="00CE4CE5">
        <w:rPr>
          <w:rFonts w:cs="Traditional Arabic" w:hint="cs"/>
          <w:sz w:val="36"/>
          <w:szCs w:val="36"/>
          <w:rtl/>
        </w:rPr>
        <w:t xml:space="preserve"> وفي بيان هذه اللام وبيان إعرابها إعرابها</w:t>
      </w:r>
      <w:r w:rsidRPr="003F3B36">
        <w:rPr>
          <w:rFonts w:cs="Traditional Arabic" w:hint="cs"/>
          <w:sz w:val="36"/>
          <w:szCs w:val="36"/>
          <w:rtl/>
        </w:rPr>
        <w:t xml:space="preserve"> قولان: </w:t>
      </w:r>
    </w:p>
    <w:p w:rsidR="00CE6132" w:rsidRDefault="00140A6F" w:rsidP="006073E9">
      <w:pPr>
        <w:ind w:firstLine="720"/>
        <w:rPr>
          <w:rFonts w:cs="Traditional Arabic"/>
          <w:sz w:val="36"/>
          <w:szCs w:val="36"/>
          <w:rtl/>
        </w:rPr>
        <w:sectPr w:rsidR="00CE6132" w:rsidSect="00EE00B4">
          <w:endnotePr>
            <w:numFmt w:val="decimal"/>
          </w:endnotePr>
          <w:type w:val="continuous"/>
          <w:pgSz w:w="12240" w:h="15840"/>
          <w:pgMar w:top="1440" w:right="1440" w:bottom="1440" w:left="1440" w:header="720" w:footer="720" w:gutter="0"/>
          <w:cols w:space="720"/>
          <w:docGrid w:linePitch="360"/>
        </w:sectPr>
      </w:pPr>
      <w:r w:rsidRPr="002257AE">
        <w:rPr>
          <w:rFonts w:cs="Traditional Arabic" w:hint="cs"/>
          <w:b/>
          <w:bCs/>
          <w:sz w:val="36"/>
          <w:szCs w:val="36"/>
          <w:rtl/>
        </w:rPr>
        <w:t xml:space="preserve">الأول: </w:t>
      </w:r>
      <w:r w:rsidRPr="003F3B36">
        <w:rPr>
          <w:rFonts w:cs="Traditional Arabic" w:hint="cs"/>
          <w:b/>
          <w:bCs/>
          <w:sz w:val="36"/>
          <w:szCs w:val="36"/>
          <w:rtl/>
        </w:rPr>
        <w:t>قول البصريين</w:t>
      </w:r>
      <w:r w:rsidRPr="003F3B36">
        <w:rPr>
          <w:rFonts w:cs="Traditional Arabic" w:hint="cs"/>
          <w:sz w:val="36"/>
          <w:szCs w:val="36"/>
          <w:rtl/>
        </w:rPr>
        <w:t>، وهو أنَّ خبرَ كان محذوفٌ وهذه اللام تسمى لام الجحود، ينتصب الفعل بعدها بإضمار "أن"</w:t>
      </w:r>
      <w:r w:rsidRPr="00D258A1">
        <w:rPr>
          <w:rStyle w:val="EndnoteReference"/>
          <w:rFonts w:cs="Traditional Arabic"/>
          <w:sz w:val="22"/>
          <w:szCs w:val="22"/>
          <w:rtl/>
        </w:rPr>
        <w:endnoteReference w:id="2"/>
      </w:r>
      <w:r w:rsidR="00CE6132">
        <w:rPr>
          <w:rFonts w:cs="Traditional Arabic" w:hint="cs"/>
          <w:sz w:val="36"/>
          <w:szCs w:val="36"/>
          <w:rtl/>
        </w:rPr>
        <w:t xml:space="preserve"> </w:t>
      </w:r>
      <w:r w:rsidR="00FE67D2">
        <w:rPr>
          <w:rFonts w:cs="Traditional Arabic" w:hint="cs"/>
          <w:sz w:val="36"/>
          <w:szCs w:val="36"/>
          <w:rtl/>
        </w:rPr>
        <w:t xml:space="preserve"> </w:t>
      </w:r>
      <w:r w:rsidRPr="003F3B36">
        <w:rPr>
          <w:rFonts w:cs="Traditional Arabic" w:hint="cs"/>
          <w:sz w:val="36"/>
          <w:szCs w:val="36"/>
          <w:rtl/>
        </w:rPr>
        <w:t>وجوبًا، فينسبك منها، ومن الفعل مصدر منجز بهذه اللام، وتتعلق هذه اللام بذلك الخبر المحذوف، والتقدير: وما كان الله مريدًا لإضاعة أعمالكم، وشرط لام الجحود عندهم أن يتقدمها كون منفي، واشترط بعضهم مع ذلك أن يكون كونًا ماضيًا، ويفرق بينهما وبين لام كي ما ذكرنا من اشتراط تقدم كون منفي</w:t>
      </w:r>
      <w:r w:rsidRPr="00D258A1">
        <w:rPr>
          <w:rStyle w:val="EndnoteReference"/>
          <w:rFonts w:cs="Traditional Arabic"/>
          <w:sz w:val="22"/>
          <w:szCs w:val="22"/>
          <w:rtl/>
        </w:rPr>
        <w:endnoteReference w:id="3"/>
      </w:r>
      <w:r w:rsidR="006073E9">
        <w:rPr>
          <w:rFonts w:cs="Traditional Arabic" w:hint="cs"/>
          <w:sz w:val="36"/>
          <w:szCs w:val="36"/>
          <w:rtl/>
        </w:rPr>
        <w:t>.</w:t>
      </w:r>
    </w:p>
    <w:p w:rsidR="00140A6F" w:rsidRDefault="00140A6F" w:rsidP="006073E9">
      <w:pPr>
        <w:ind w:firstLine="720"/>
        <w:rPr>
          <w:rFonts w:cs="Traditional Arabic"/>
          <w:sz w:val="36"/>
          <w:szCs w:val="36"/>
          <w:rtl/>
        </w:rPr>
      </w:pPr>
      <w:r w:rsidRPr="00CE6132">
        <w:rPr>
          <w:rFonts w:cs="Traditional Arabic" w:hint="cs"/>
          <w:b/>
          <w:bCs/>
          <w:sz w:val="36"/>
          <w:szCs w:val="36"/>
          <w:rtl/>
        </w:rPr>
        <w:lastRenderedPageBreak/>
        <w:t>والثاني:</w:t>
      </w:r>
      <w:r w:rsidRPr="003F3B36">
        <w:rPr>
          <w:rFonts w:cs="Traditional Arabic" w:hint="cs"/>
          <w:b/>
          <w:bCs/>
          <w:sz w:val="36"/>
          <w:szCs w:val="36"/>
          <w:rtl/>
        </w:rPr>
        <w:t xml:space="preserve"> للكوفيين</w:t>
      </w:r>
      <w:r w:rsidRPr="003F3B36">
        <w:rPr>
          <w:rFonts w:cs="Traditional Arabic" w:hint="cs"/>
          <w:sz w:val="36"/>
          <w:szCs w:val="36"/>
          <w:rtl/>
        </w:rPr>
        <w:t>: وهو أنَّ اللام وما بعدها في محل الخبر، ولا يقدرون شيئًا محذوفًا، ويزعمون أن النصب في الفعل بعدها بنفسها لا بإضمار أن، وأنَّ اللام للتوكيد</w:t>
      </w:r>
      <w:r w:rsidR="006073E9">
        <w:rPr>
          <w:rStyle w:val="EndnoteReference"/>
          <w:rFonts w:cs="Traditional Arabic"/>
          <w:sz w:val="36"/>
          <w:szCs w:val="36"/>
          <w:rtl/>
        </w:rPr>
        <w:endnoteReference w:id="4"/>
      </w:r>
      <w:r w:rsidR="006073E9">
        <w:rPr>
          <w:rFonts w:cs="Traditional Arabic" w:hint="cs"/>
          <w:sz w:val="36"/>
          <w:szCs w:val="36"/>
          <w:rtl/>
        </w:rPr>
        <w:t xml:space="preserve"> </w:t>
      </w:r>
      <w:r w:rsidRPr="003F3B36">
        <w:rPr>
          <w:rFonts w:cs="Traditional Arabic" w:hint="cs"/>
          <w:sz w:val="36"/>
          <w:szCs w:val="36"/>
          <w:rtl/>
        </w:rPr>
        <w:t xml:space="preserve">، وقد ردّ عليهم أبو البقاء فقال: وهو بعيد لأن اللام لام الجرِّ، و"أن" بعدها مرادة فيصير التقدير على قولهم: وما كان الله إضاعة إيمانكم، وهذا الردّ غير لازم لهم، فإنهم لم يقولوا بإضمار "أن" بعد اللام كما قدمت نقله عنهم؛ بل يزعمون النصب بها؛ وأنها زائدة للتأكيد، ولكن للردّ عليهم موضع غير هذا. </w:t>
      </w:r>
    </w:p>
    <w:p w:rsidR="00140A6F" w:rsidRDefault="006073E9" w:rsidP="006073E9">
      <w:pPr>
        <w:jc w:val="lowKashida"/>
        <w:rPr>
          <w:rFonts w:cs="Traditional Arabic"/>
          <w:sz w:val="36"/>
          <w:szCs w:val="36"/>
          <w:rtl/>
        </w:rPr>
      </w:pPr>
      <w:r>
        <w:rPr>
          <w:rFonts w:cs="Traditional Arabic" w:hint="cs"/>
          <w:sz w:val="36"/>
          <w:szCs w:val="36"/>
          <w:rtl/>
        </w:rPr>
        <w:t xml:space="preserve">       </w:t>
      </w:r>
      <w:r w:rsidR="00140A6F" w:rsidRPr="003F3B36">
        <w:rPr>
          <w:rFonts w:cs="Traditional Arabic" w:hint="cs"/>
          <w:sz w:val="36"/>
          <w:szCs w:val="36"/>
          <w:rtl/>
        </w:rPr>
        <w:t xml:space="preserve">فمن ذلك أتت قاعدةٌ أنَّ القولَ "ما كان زيدٌ ليقومَ" بلام الجحود أبلغ من القول "ما كان زيدٌ يقوم". أما على مذهب البصريين فواضح، وذلك أن مع لام الجحود نفي الإرادة للقيام والتهيئة، ودونها نفي للقيام فقط، ونفي التهيئة والإرادة للفعل أبلغ من نفي الفعل، إذ لا يلزم من نفي الفعل نفي إرادته، وأما على مذهب الكوفيين فلأن اللام عندهم للتوكيد والكلام مع التوكيد أبلغ منه بلا توكيد. </w:t>
      </w:r>
    </w:p>
    <w:p w:rsidR="00140A6F" w:rsidRPr="003F3B36" w:rsidRDefault="006C113B" w:rsidP="006C113B">
      <w:pPr>
        <w:jc w:val="lowKashida"/>
        <w:rPr>
          <w:rFonts w:cs="Traditional Arabic"/>
          <w:sz w:val="36"/>
          <w:szCs w:val="36"/>
          <w:rtl/>
        </w:rPr>
      </w:pPr>
      <w:r>
        <w:rPr>
          <w:rFonts w:cs="Traditional Arabic" w:hint="cs"/>
          <w:sz w:val="36"/>
          <w:szCs w:val="36"/>
          <w:rtl/>
        </w:rPr>
        <w:t xml:space="preserve">         </w:t>
      </w:r>
      <w:r w:rsidR="00140A6F" w:rsidRPr="003F3B36">
        <w:rPr>
          <w:rFonts w:cs="Traditional Arabic" w:hint="cs"/>
          <w:sz w:val="36"/>
          <w:szCs w:val="36"/>
          <w:rtl/>
        </w:rPr>
        <w:t xml:space="preserve">ومن ناحية مفهوم الإخباريَّة التي تشكِّل معيارًا من معايير النص في فقه علم نحو النص، فإن الأسلوب المطبَّق في جميع تلك الآيات يفيد الإعلام والإخبارَ النافي للإرادة للقيام والتهيئة، وذلك أنّ </w:t>
      </w:r>
      <w:r w:rsidR="00140A6F" w:rsidRPr="003F3B36">
        <w:rPr>
          <w:rFonts w:cs="Traditional Arabic" w:hint="cs"/>
          <w:b/>
          <w:bCs/>
          <w:sz w:val="36"/>
          <w:szCs w:val="36"/>
          <w:rtl/>
        </w:rPr>
        <w:t>الإعلامية أو الإخبارية:</w:t>
      </w:r>
      <w:r w:rsidR="00140A6F" w:rsidRPr="003F3B36">
        <w:rPr>
          <w:rFonts w:cs="Traditional Arabic" w:hint="cs"/>
          <w:sz w:val="36"/>
          <w:szCs w:val="36"/>
          <w:rtl/>
        </w:rPr>
        <w:t xml:space="preserve"> تتعلَّق بإمكانية توقع المعلومات الواردة في النص أو عدم توقعها على سبيل الجدة</w:t>
      </w:r>
      <w:r w:rsidR="00140A6F" w:rsidRPr="003F3B36">
        <w:rPr>
          <w:rStyle w:val="EndnoteReference"/>
          <w:rFonts w:cs="Traditional Arabic"/>
          <w:sz w:val="36"/>
          <w:szCs w:val="36"/>
          <w:rtl/>
        </w:rPr>
        <w:endnoteReference w:id="5"/>
      </w:r>
      <w:r w:rsidR="00140A6F" w:rsidRPr="003F3B36">
        <w:rPr>
          <w:rFonts w:cs="Traditional Arabic" w:hint="cs"/>
          <w:sz w:val="36"/>
          <w:szCs w:val="36"/>
          <w:rtl/>
        </w:rPr>
        <w:t xml:space="preserve">. لا بدَّ أن يحمل النص دلالات يريد المبدع إيصالها للمتلقي عن طريق النص اللغوي، إذ لو جاء النص فارغ المحتوى من الدلالة، فليس نصًّا، ولا علاقة لنحو النص به، بل لا بد لهذه الدلالات أيضًا من الترابط والانسجام. والأسلوب يوحي التوكيد أكثر من تجرُّده من  لام الجحود، فدور اللام في الإعلام هنا دور أبلغ وله أهمية عميقة. </w:t>
      </w:r>
    </w:p>
    <w:p w:rsidR="00140A6F" w:rsidRPr="00EB57BC" w:rsidRDefault="00140A6F" w:rsidP="00736FF1">
      <w:pPr>
        <w:jc w:val="lowKashida"/>
        <w:rPr>
          <w:rFonts w:cs="Traditional Arabic"/>
          <w:b/>
          <w:bCs/>
          <w:sz w:val="36"/>
          <w:szCs w:val="36"/>
          <w:rtl/>
        </w:rPr>
      </w:pPr>
      <w:r w:rsidRPr="006C113B">
        <w:rPr>
          <w:rFonts w:cs="Traditional Arabic" w:hint="cs"/>
          <w:b/>
          <w:bCs/>
          <w:sz w:val="36"/>
          <w:szCs w:val="36"/>
          <w:rtl/>
        </w:rPr>
        <w:lastRenderedPageBreak/>
        <w:t>2</w:t>
      </w:r>
      <w:r w:rsidRPr="00EB57BC">
        <w:rPr>
          <w:rFonts w:cs="Traditional Arabic" w:hint="cs"/>
          <w:b/>
          <w:bCs/>
          <w:sz w:val="36"/>
          <w:szCs w:val="36"/>
          <w:rtl/>
        </w:rPr>
        <w:t xml:space="preserve">- </w:t>
      </w:r>
      <w:r>
        <w:rPr>
          <w:rFonts w:cs="Traditional Arabic" w:hint="cs"/>
          <w:b/>
          <w:bCs/>
          <w:sz w:val="36"/>
          <w:szCs w:val="36"/>
          <w:rtl/>
        </w:rPr>
        <w:t xml:space="preserve">الاختلاف في </w:t>
      </w:r>
      <w:r w:rsidRPr="00EB57BC">
        <w:rPr>
          <w:rFonts w:cs="Traditional Arabic" w:hint="cs"/>
          <w:b/>
          <w:bCs/>
          <w:sz w:val="36"/>
          <w:szCs w:val="36"/>
          <w:rtl/>
        </w:rPr>
        <w:t xml:space="preserve">مسألة اشتراط الحال أن يكون في زمن الحال: </w:t>
      </w:r>
    </w:p>
    <w:p w:rsidR="00140A6F" w:rsidRPr="003F3B36" w:rsidRDefault="00140A6F" w:rsidP="006C113B">
      <w:pPr>
        <w:jc w:val="lowKashida"/>
        <w:rPr>
          <w:rFonts w:cs="Traditional Arabic"/>
          <w:sz w:val="36"/>
          <w:szCs w:val="36"/>
          <w:rtl/>
        </w:rPr>
      </w:pPr>
      <w:r w:rsidRPr="003F3B36">
        <w:rPr>
          <w:rFonts w:cs="Traditional Arabic" w:hint="cs"/>
          <w:sz w:val="36"/>
          <w:szCs w:val="36"/>
          <w:rtl/>
        </w:rPr>
        <w:t xml:space="preserve"> </w:t>
      </w:r>
      <w:r w:rsidR="006C113B">
        <w:rPr>
          <w:rFonts w:cs="Traditional Arabic" w:hint="cs"/>
          <w:sz w:val="36"/>
          <w:szCs w:val="36"/>
          <w:rtl/>
        </w:rPr>
        <w:tab/>
      </w:r>
      <w:r>
        <w:rPr>
          <w:rFonts w:cs="Traditional Arabic" w:hint="cs"/>
          <w:sz w:val="36"/>
          <w:szCs w:val="36"/>
          <w:rtl/>
        </w:rPr>
        <w:t xml:space="preserve">يشتهر الاختلاف في </w:t>
      </w:r>
      <w:r w:rsidRPr="003F3B36">
        <w:rPr>
          <w:rFonts w:cs="Traditional Arabic" w:hint="cs"/>
          <w:sz w:val="36"/>
          <w:szCs w:val="36"/>
          <w:rtl/>
        </w:rPr>
        <w:t>تحليل جملة "</w:t>
      </w:r>
      <w:r w:rsidRPr="003F3B36">
        <w:rPr>
          <w:rFonts w:cs="Traditional Arabic" w:hint="cs"/>
          <w:b/>
          <w:bCs/>
          <w:sz w:val="36"/>
          <w:szCs w:val="36"/>
          <w:rtl/>
        </w:rPr>
        <w:t>حصرت صدورهم</w:t>
      </w:r>
      <w:r w:rsidRPr="003F3B36">
        <w:rPr>
          <w:rFonts w:cs="Traditional Arabic" w:hint="cs"/>
          <w:sz w:val="36"/>
          <w:szCs w:val="36"/>
          <w:rtl/>
        </w:rPr>
        <w:t xml:space="preserve">" في قوله تعالى: </w:t>
      </w:r>
      <w:r w:rsidRPr="003F3B36">
        <w:rPr>
          <w:rFonts w:cs="Traditional Arabic"/>
          <w:sz w:val="36"/>
          <w:szCs w:val="36"/>
          <w:rtl/>
        </w:rPr>
        <w:t xml:space="preserve">{إِلاَّ الَّذِينَ يَصِلُونَ إِلَىَ قَوْمٍ بَيْنَكُمْ وَبَيْنَهُم مِّيثَاقٌ أَوْ جَآؤُوكُمْ </w:t>
      </w:r>
      <w:r w:rsidRPr="003F3B36">
        <w:rPr>
          <w:rFonts w:cs="Traditional Arabic"/>
          <w:b/>
          <w:bCs/>
          <w:sz w:val="36"/>
          <w:szCs w:val="36"/>
          <w:rtl/>
        </w:rPr>
        <w:t>حَصِرَتْ صُدُورُهُمْ</w:t>
      </w:r>
      <w:r w:rsidRPr="003F3B36">
        <w:rPr>
          <w:rFonts w:cs="Traditional Arabic"/>
          <w:sz w:val="36"/>
          <w:szCs w:val="36"/>
          <w:rtl/>
        </w:rPr>
        <w:t xml:space="preserve"> أَن يُقَاتِلُوكُمْ أَوْ يُقَاتِلُواْ قَوْمَهُمْ وَلَوْ شَاء اللّهُ لَسَلَّطَهُمْ عَلَيْكُمْ فَلَقَاتَلُوكُمْ فَإِنِ اعْتَزَلُوكُمْ فَلَمْ يُقَاتِلُوكُمْ وَأَلْقَوْاْ إِلَيْكُمُ السَّلَمَ فَمَا جَعَلَ اللّهُ لَكُمْ عَلَيْهِمْ سَبِيلاً}</w:t>
      </w:r>
      <w:r w:rsidR="006C113B">
        <w:rPr>
          <w:rFonts w:cs="Traditional Arabic" w:hint="cs"/>
          <w:sz w:val="36"/>
          <w:szCs w:val="36"/>
          <w:rtl/>
        </w:rPr>
        <w:t xml:space="preserve">(سورة النساء:90) </w:t>
      </w:r>
      <w:r>
        <w:rPr>
          <w:rFonts w:cs="Traditional Arabic" w:hint="cs"/>
          <w:sz w:val="36"/>
          <w:szCs w:val="36"/>
          <w:rtl/>
        </w:rPr>
        <w:t>، وفي قراءة كلمة "حصرت"، فكانت في الآية أوجهٌ كثيرةٌ</w:t>
      </w:r>
      <w:r w:rsidRPr="003F3B36">
        <w:rPr>
          <w:rFonts w:cs="Traditional Arabic" w:hint="cs"/>
          <w:sz w:val="36"/>
          <w:szCs w:val="36"/>
          <w:rtl/>
        </w:rPr>
        <w:t>، منها:</w:t>
      </w:r>
    </w:p>
    <w:p w:rsidR="00140A6F" w:rsidRPr="003F3B36" w:rsidRDefault="00140A6F" w:rsidP="004443F9">
      <w:pPr>
        <w:ind w:left="773" w:hanging="540"/>
        <w:jc w:val="lowKashida"/>
        <w:rPr>
          <w:rFonts w:cs="Traditional Arabic"/>
          <w:sz w:val="36"/>
          <w:szCs w:val="36"/>
          <w:rtl/>
        </w:rPr>
      </w:pPr>
      <w:r w:rsidRPr="003F3B36">
        <w:rPr>
          <w:rFonts w:cs="Traditional Arabic" w:hint="cs"/>
          <w:sz w:val="36"/>
          <w:szCs w:val="36"/>
          <w:rtl/>
        </w:rPr>
        <w:t xml:space="preserve">أ-   </w:t>
      </w:r>
      <w:r>
        <w:rPr>
          <w:rFonts w:cs="Traditional Arabic" w:hint="cs"/>
          <w:sz w:val="36"/>
          <w:szCs w:val="36"/>
          <w:rtl/>
        </w:rPr>
        <w:tab/>
      </w:r>
      <w:r w:rsidRPr="003F3B36">
        <w:rPr>
          <w:rFonts w:cs="Traditional Arabic" w:hint="cs"/>
          <w:sz w:val="36"/>
          <w:szCs w:val="36"/>
          <w:rtl/>
        </w:rPr>
        <w:t>قراءة الجماعة "حَصِرَتْ" بسكون التاء، على أنه فعل ماضٍ، أي ضاقت صدورهم</w:t>
      </w:r>
      <w:r w:rsidRPr="005A46CC">
        <w:rPr>
          <w:rStyle w:val="EndnoteReference"/>
          <w:rFonts w:cs="Traditional Arabic"/>
          <w:sz w:val="22"/>
          <w:szCs w:val="22"/>
          <w:rtl/>
        </w:rPr>
        <w:endnoteReference w:id="6"/>
      </w:r>
      <w:r w:rsidRPr="003F3B36">
        <w:rPr>
          <w:rFonts w:cs="Traditional Arabic" w:hint="cs"/>
          <w:sz w:val="36"/>
          <w:szCs w:val="36"/>
          <w:rtl/>
        </w:rPr>
        <w:t>. وهذه القراءة قراءة متواترة</w:t>
      </w:r>
      <w:r w:rsidRPr="005A46CC">
        <w:rPr>
          <w:rStyle w:val="EndnoteReference"/>
          <w:rFonts w:cs="Traditional Arabic"/>
          <w:sz w:val="22"/>
          <w:szCs w:val="22"/>
          <w:rtl/>
        </w:rPr>
        <w:endnoteReference w:id="7"/>
      </w:r>
      <w:r w:rsidRPr="003F3B36">
        <w:rPr>
          <w:rFonts w:cs="Traditional Arabic" w:hint="cs"/>
          <w:sz w:val="36"/>
          <w:szCs w:val="36"/>
          <w:rtl/>
        </w:rPr>
        <w:t xml:space="preserve">. </w:t>
      </w:r>
    </w:p>
    <w:p w:rsidR="00140A6F" w:rsidRPr="003F3B36" w:rsidRDefault="00140A6F" w:rsidP="004443F9">
      <w:pPr>
        <w:ind w:left="773" w:hanging="540"/>
        <w:jc w:val="lowKashida"/>
        <w:rPr>
          <w:rFonts w:cs="Traditional Arabic"/>
          <w:sz w:val="36"/>
          <w:szCs w:val="36"/>
          <w:rtl/>
        </w:rPr>
      </w:pPr>
      <w:r w:rsidRPr="003F3B36">
        <w:rPr>
          <w:rFonts w:cs="Traditional Arabic" w:hint="cs"/>
          <w:sz w:val="36"/>
          <w:szCs w:val="36"/>
          <w:rtl/>
        </w:rPr>
        <w:t>ب- قراءة الحسن وقتادة ويعقوب والمفضل والمهدوي عن عاصم وهي رواية حفص وسهل وأبي زيد عن أبي عمرو من طريق الأهوازي "حَصِرَةً" بالنصب على الحال من الواو في "جاءوكم". قال الطبري: "وهي صحيحة في العربية فصيحة غير أنه غير جائزة القراءة بها عندي لشذوذها وخروجها عن قراءة قُرَّاء الإسلام"</w:t>
      </w:r>
      <w:r w:rsidRPr="00B07E1F">
        <w:rPr>
          <w:rStyle w:val="EndnoteReference"/>
          <w:rFonts w:cs="Traditional Arabic"/>
          <w:sz w:val="22"/>
          <w:szCs w:val="22"/>
          <w:rtl/>
        </w:rPr>
        <w:endnoteReference w:id="8"/>
      </w:r>
      <w:r w:rsidRPr="003F3B36">
        <w:rPr>
          <w:rFonts w:cs="Traditional Arabic" w:hint="cs"/>
          <w:sz w:val="36"/>
          <w:szCs w:val="36"/>
          <w:rtl/>
        </w:rPr>
        <w:t xml:space="preserve">. </w:t>
      </w:r>
    </w:p>
    <w:p w:rsidR="00140A6F" w:rsidRPr="003F3B36" w:rsidRDefault="00140A6F" w:rsidP="004443F9">
      <w:pPr>
        <w:ind w:left="773" w:hanging="540"/>
        <w:jc w:val="lowKashida"/>
        <w:rPr>
          <w:rFonts w:cs="Traditional Arabic"/>
          <w:sz w:val="36"/>
          <w:szCs w:val="36"/>
          <w:rtl/>
        </w:rPr>
      </w:pPr>
      <w:r w:rsidRPr="003F3B36">
        <w:rPr>
          <w:rFonts w:cs="Traditional Arabic" w:hint="cs"/>
          <w:sz w:val="36"/>
          <w:szCs w:val="36"/>
          <w:rtl/>
        </w:rPr>
        <w:t xml:space="preserve">ج- </w:t>
      </w:r>
      <w:r>
        <w:rPr>
          <w:rFonts w:cs="Traditional Arabic" w:hint="cs"/>
          <w:sz w:val="36"/>
          <w:szCs w:val="36"/>
          <w:rtl/>
        </w:rPr>
        <w:tab/>
      </w:r>
      <w:r w:rsidRPr="003F3B36">
        <w:rPr>
          <w:rFonts w:cs="Traditional Arabic" w:hint="cs"/>
          <w:sz w:val="36"/>
          <w:szCs w:val="36"/>
          <w:rtl/>
        </w:rPr>
        <w:t>قرأ بعض القرَّاء "حَصِرَةٌ" بالرفع، خبر مقدَّمٌ، أي: صدورهم حَصِرةٌ</w:t>
      </w:r>
      <w:r w:rsidRPr="00B07E1F">
        <w:rPr>
          <w:rStyle w:val="EndnoteReference"/>
          <w:rFonts w:cs="Traditional Arabic"/>
          <w:sz w:val="22"/>
          <w:szCs w:val="22"/>
          <w:rtl/>
        </w:rPr>
        <w:endnoteReference w:id="9"/>
      </w:r>
      <w:r w:rsidRPr="003F3B36">
        <w:rPr>
          <w:rFonts w:cs="Traditional Arabic" w:hint="cs"/>
          <w:sz w:val="36"/>
          <w:szCs w:val="36"/>
          <w:rtl/>
        </w:rPr>
        <w:t xml:space="preserve">. </w:t>
      </w:r>
    </w:p>
    <w:p w:rsidR="00140A6F" w:rsidRPr="003F3B36" w:rsidRDefault="00140A6F" w:rsidP="004443F9">
      <w:pPr>
        <w:ind w:left="773" w:hanging="540"/>
        <w:jc w:val="lowKashida"/>
        <w:rPr>
          <w:rFonts w:cs="Traditional Arabic"/>
          <w:sz w:val="36"/>
          <w:szCs w:val="36"/>
          <w:rtl/>
        </w:rPr>
      </w:pPr>
      <w:r w:rsidRPr="003F3B36">
        <w:rPr>
          <w:rFonts w:cs="Traditional Arabic" w:hint="cs"/>
          <w:sz w:val="36"/>
          <w:szCs w:val="36"/>
          <w:rtl/>
        </w:rPr>
        <w:t xml:space="preserve">د- </w:t>
      </w:r>
      <w:r>
        <w:rPr>
          <w:rFonts w:cs="Traditional Arabic" w:hint="cs"/>
          <w:sz w:val="36"/>
          <w:szCs w:val="36"/>
          <w:rtl/>
        </w:rPr>
        <w:tab/>
      </w:r>
      <w:r w:rsidRPr="003F3B36">
        <w:rPr>
          <w:rFonts w:cs="Traditional Arabic" w:hint="cs"/>
          <w:sz w:val="36"/>
          <w:szCs w:val="36"/>
          <w:rtl/>
        </w:rPr>
        <w:t>وذكر العكبري أنه قرئ "حَصِرَةٍ"</w:t>
      </w:r>
      <w:r w:rsidRPr="00B07E1F">
        <w:rPr>
          <w:rStyle w:val="EndnoteReference"/>
          <w:rFonts w:cs="Traditional Arabic"/>
          <w:sz w:val="22"/>
          <w:szCs w:val="22"/>
          <w:rtl/>
        </w:rPr>
        <w:endnoteReference w:id="10"/>
      </w:r>
      <w:r w:rsidRPr="003F3B36">
        <w:rPr>
          <w:rFonts w:cs="Traditional Arabic" w:hint="cs"/>
          <w:sz w:val="36"/>
          <w:szCs w:val="36"/>
          <w:rtl/>
        </w:rPr>
        <w:t xml:space="preserve"> بالجر صفة لقوم</w:t>
      </w:r>
      <w:r w:rsidRPr="00B07E1F">
        <w:rPr>
          <w:rStyle w:val="EndnoteReference"/>
          <w:rFonts w:cs="Traditional Arabic"/>
          <w:sz w:val="22"/>
          <w:szCs w:val="22"/>
          <w:rtl/>
        </w:rPr>
        <w:endnoteReference w:id="11"/>
      </w:r>
      <w:r w:rsidRPr="003F3B36">
        <w:rPr>
          <w:rFonts w:cs="Traditional Arabic" w:hint="cs"/>
          <w:sz w:val="36"/>
          <w:szCs w:val="36"/>
          <w:rtl/>
        </w:rPr>
        <w:t>. وذكر هذا ابن النحاس وجهًا جائزًا في الإعراب لا قراءة</w:t>
      </w:r>
      <w:r w:rsidRPr="00B07E1F">
        <w:rPr>
          <w:rStyle w:val="EndnoteReference"/>
          <w:rFonts w:cs="Traditional Arabic"/>
          <w:sz w:val="22"/>
          <w:szCs w:val="22"/>
          <w:rtl/>
        </w:rPr>
        <w:endnoteReference w:id="12"/>
      </w:r>
      <w:r w:rsidRPr="003F3B36">
        <w:rPr>
          <w:rFonts w:cs="Traditional Arabic" w:hint="cs"/>
          <w:sz w:val="36"/>
          <w:szCs w:val="36"/>
          <w:rtl/>
        </w:rPr>
        <w:t>.</w:t>
      </w:r>
    </w:p>
    <w:p w:rsidR="00140A6F" w:rsidRPr="003F3B36" w:rsidRDefault="00140A6F" w:rsidP="004443F9">
      <w:pPr>
        <w:ind w:left="773" w:hanging="540"/>
        <w:jc w:val="lowKashida"/>
        <w:rPr>
          <w:rFonts w:cs="Traditional Arabic"/>
          <w:sz w:val="36"/>
          <w:szCs w:val="36"/>
          <w:rtl/>
        </w:rPr>
      </w:pPr>
      <w:r>
        <w:rPr>
          <w:rFonts w:cs="Traditional Arabic" w:hint="cs"/>
          <w:sz w:val="36"/>
          <w:szCs w:val="36"/>
          <w:rtl/>
        </w:rPr>
        <w:t>ه</w:t>
      </w:r>
      <w:r w:rsidRPr="003F3B36">
        <w:rPr>
          <w:rFonts w:cs="Traditional Arabic" w:hint="cs"/>
          <w:sz w:val="36"/>
          <w:szCs w:val="36"/>
          <w:rtl/>
        </w:rPr>
        <w:t xml:space="preserve">- </w:t>
      </w:r>
      <w:r>
        <w:rPr>
          <w:rFonts w:cs="Traditional Arabic" w:hint="cs"/>
          <w:sz w:val="36"/>
          <w:szCs w:val="36"/>
          <w:rtl/>
        </w:rPr>
        <w:tab/>
      </w:r>
      <w:r w:rsidRPr="003F3B36">
        <w:rPr>
          <w:rFonts w:cs="Traditional Arabic" w:hint="cs"/>
          <w:sz w:val="36"/>
          <w:szCs w:val="36"/>
          <w:rtl/>
        </w:rPr>
        <w:t>وقرأ الحسن والضحاك "حَصِراتٍ" بألف</w:t>
      </w:r>
      <w:r w:rsidRPr="00B07E1F">
        <w:rPr>
          <w:rStyle w:val="EndnoteReference"/>
          <w:rFonts w:cs="Traditional Arabic"/>
          <w:sz w:val="22"/>
          <w:szCs w:val="22"/>
          <w:rtl/>
        </w:rPr>
        <w:endnoteReference w:id="13"/>
      </w:r>
      <w:r w:rsidRPr="003F3B36">
        <w:rPr>
          <w:rFonts w:cs="Traditional Arabic" w:hint="cs"/>
          <w:sz w:val="36"/>
          <w:szCs w:val="36"/>
          <w:rtl/>
        </w:rPr>
        <w:t>، حال من قوم</w:t>
      </w:r>
      <w:r w:rsidRPr="00B07E1F">
        <w:rPr>
          <w:rStyle w:val="EndnoteReference"/>
          <w:rFonts w:cs="Traditional Arabic"/>
          <w:sz w:val="22"/>
          <w:szCs w:val="22"/>
          <w:rtl/>
        </w:rPr>
        <w:endnoteReference w:id="14"/>
      </w:r>
      <w:r w:rsidRPr="003F3B36">
        <w:rPr>
          <w:rFonts w:cs="Traditional Arabic" w:hint="cs"/>
          <w:sz w:val="36"/>
          <w:szCs w:val="36"/>
          <w:rtl/>
        </w:rPr>
        <w:t>.</w:t>
      </w:r>
    </w:p>
    <w:p w:rsidR="00140A6F" w:rsidRPr="003F3B36" w:rsidRDefault="00140A6F" w:rsidP="004443F9">
      <w:pPr>
        <w:ind w:firstLine="720"/>
        <w:jc w:val="lowKashida"/>
        <w:rPr>
          <w:rFonts w:cs="Traditional Arabic"/>
          <w:sz w:val="36"/>
          <w:szCs w:val="36"/>
          <w:rtl/>
        </w:rPr>
      </w:pPr>
      <w:r w:rsidRPr="003F3B36">
        <w:rPr>
          <w:rFonts w:cs="Traditional Arabic" w:hint="cs"/>
          <w:sz w:val="36"/>
          <w:szCs w:val="36"/>
          <w:rtl/>
        </w:rPr>
        <w:t xml:space="preserve">ونحن إذا دقّقنا النظر في تلك القراءات المختلفة لذلك اللفظ، أدركنا أن الاختلافات الكائنة فيها أثَّرت كثيرًا في التأويل النحوي لموقع اللفظ في الجملة القرآنية من حيث إنّه قُرِئَ فعلاً ماضيًا في القراءة الأولى، واسمًا منصوبًا على الحال في الثانية، واسمًا مرفوعًا في الثالثة على أنه خبر مقدَّم، وفي الرابعة اسمًا مجرورًا على أنه صفة لقوم، وقُرِئَ في القراءة الخامسة اسمًا منصوبًا جمعَ مؤنثٍ سالمًا على أنه حال من قومٍ، وإن كان هناك قراءات أخرى للفظ ولكن بدون أيّ تأثير على الشرح النحوي له. </w:t>
      </w:r>
    </w:p>
    <w:p w:rsidR="00140A6F" w:rsidRPr="003F3B36" w:rsidRDefault="00140A6F" w:rsidP="004443F9">
      <w:pPr>
        <w:ind w:firstLine="720"/>
        <w:jc w:val="lowKashida"/>
        <w:rPr>
          <w:rFonts w:cs="Traditional Arabic"/>
          <w:sz w:val="36"/>
          <w:szCs w:val="36"/>
          <w:rtl/>
        </w:rPr>
      </w:pPr>
      <w:r w:rsidRPr="003F3B36">
        <w:rPr>
          <w:rFonts w:cs="Traditional Arabic" w:hint="cs"/>
          <w:sz w:val="36"/>
          <w:szCs w:val="36"/>
          <w:rtl/>
        </w:rPr>
        <w:t xml:space="preserve">وبناءً على ذلك، تُمكن الإشارة إلى الخلافات المتراكمة على ذلك التركيب الجملي لتلك الآية من خلال الاختلافات المحتملة الواقعة في قراءة ذلك اللفظ من سبعة أوجهٍ على النمط التالي: </w:t>
      </w:r>
    </w:p>
    <w:p w:rsidR="00140A6F" w:rsidRPr="003F3B36" w:rsidRDefault="00140A6F" w:rsidP="004443F9">
      <w:pPr>
        <w:jc w:val="lowKashida"/>
        <w:rPr>
          <w:rFonts w:cs="Traditional Arabic"/>
          <w:sz w:val="36"/>
          <w:szCs w:val="36"/>
          <w:rtl/>
        </w:rPr>
      </w:pPr>
      <w:r w:rsidRPr="003F3B36">
        <w:rPr>
          <w:rFonts w:cs="Traditional Arabic" w:hint="cs"/>
          <w:b/>
          <w:bCs/>
          <w:sz w:val="36"/>
          <w:szCs w:val="36"/>
          <w:rtl/>
        </w:rPr>
        <w:lastRenderedPageBreak/>
        <w:t>الوجه الأول:</w:t>
      </w:r>
      <w:r w:rsidRPr="003F3B36">
        <w:rPr>
          <w:rFonts w:cs="Traditional Arabic" w:hint="cs"/>
          <w:sz w:val="36"/>
          <w:szCs w:val="36"/>
          <w:rtl/>
        </w:rPr>
        <w:t xml:space="preserve"> أنه لا محل لهذه الجملة، بل جيء بها للدعاء عليهم بضيق صدورهم عن القتال، وهذا منقولٌ عن المبرد</w:t>
      </w:r>
      <w:r w:rsidRPr="00625660">
        <w:rPr>
          <w:rStyle w:val="EndnoteReference"/>
          <w:rFonts w:cs="Traditional Arabic"/>
          <w:sz w:val="22"/>
          <w:szCs w:val="22"/>
          <w:rtl/>
        </w:rPr>
        <w:endnoteReference w:id="15"/>
      </w:r>
      <w:r w:rsidRPr="003F3B36">
        <w:rPr>
          <w:rFonts w:cs="Traditional Arabic" w:hint="cs"/>
          <w:sz w:val="36"/>
          <w:szCs w:val="36"/>
          <w:rtl/>
        </w:rPr>
        <w:t>.</w:t>
      </w:r>
    </w:p>
    <w:p w:rsidR="00140A6F" w:rsidRPr="003F3B36" w:rsidRDefault="00140A6F" w:rsidP="004443F9">
      <w:pPr>
        <w:jc w:val="lowKashida"/>
        <w:rPr>
          <w:rFonts w:cs="Traditional Arabic"/>
          <w:sz w:val="36"/>
          <w:szCs w:val="36"/>
          <w:rtl/>
        </w:rPr>
      </w:pPr>
      <w:r w:rsidRPr="003F3B36">
        <w:rPr>
          <w:rFonts w:cs="Traditional Arabic" w:hint="cs"/>
          <w:b/>
          <w:bCs/>
          <w:sz w:val="36"/>
          <w:szCs w:val="36"/>
          <w:rtl/>
        </w:rPr>
        <w:t>الوجه الثاني:</w:t>
      </w:r>
      <w:r w:rsidRPr="003F3B36">
        <w:rPr>
          <w:rFonts w:cs="Traditional Arabic" w:hint="cs"/>
          <w:sz w:val="36"/>
          <w:szCs w:val="36"/>
          <w:rtl/>
        </w:rPr>
        <w:t xml:space="preserve"> أن "حصرت" حالٌ من فاعل "جاؤوكم"، وإذا وقعت الحال فعلاً ماضيًا ففيها خلاف: هل يحتاج إلى اقترانه بـ"قد" أم لا؟ وقد جاء الزمخشري بالدليل على أن "حصرت صدورهم" في موضع الحال بإضمار قد بقراءة من قرأ: "حصرة صدورهم"، و"حصرات صدورهم"، و"حاصرات صدورهم"</w:t>
      </w:r>
      <w:r w:rsidRPr="00B469BF">
        <w:rPr>
          <w:rStyle w:val="EndnoteReference"/>
          <w:rFonts w:cs="Traditional Arabic"/>
          <w:sz w:val="22"/>
          <w:szCs w:val="22"/>
          <w:rtl/>
        </w:rPr>
        <w:endnoteReference w:id="16"/>
      </w:r>
      <w:r w:rsidRPr="003F3B36">
        <w:rPr>
          <w:rFonts w:cs="Traditional Arabic" w:hint="cs"/>
          <w:sz w:val="36"/>
          <w:szCs w:val="36"/>
          <w:rtl/>
        </w:rPr>
        <w:t>. وقد ذهب البصريون هنا إلى أن الفعل الماضي لا يجوز أن يقع حالاً لأنه لا يدلّ على الحال؛ فينبغي أن لا يقوم مقامه</w:t>
      </w:r>
      <w:r w:rsidRPr="00B469BF">
        <w:rPr>
          <w:rStyle w:val="EndnoteReference"/>
          <w:rFonts w:cs="Traditional Arabic"/>
          <w:sz w:val="22"/>
          <w:szCs w:val="22"/>
          <w:rtl/>
        </w:rPr>
        <w:endnoteReference w:id="17"/>
      </w:r>
      <w:r w:rsidRPr="003F3B36">
        <w:rPr>
          <w:rFonts w:cs="Traditional Arabic" w:hint="cs"/>
          <w:sz w:val="36"/>
          <w:szCs w:val="36"/>
          <w:rtl/>
        </w:rPr>
        <w:t>، وأنه إنما يصلح أن يوضع موضع الحال ما يصلح أن يقال فيه "الآن" أو "السّاعةَ"، نحو: "مررتُ بزيدٍ يَضْربُ"، و"نظرتُ إلى عَمرو يَكْتُبُ"؛ لأنه يحسن أن يقترن به "الآن" أو "السّاعة"، وهذا لا يصلح في الماضي، فينبغي أن لا يكون حالاً؛ ولهذا لم يجز أن يقال: "ما زال زيدٌ قام"، و "ليس زيدٌ قام"</w:t>
      </w:r>
      <w:r w:rsidRPr="00B469BF">
        <w:rPr>
          <w:rStyle w:val="EndnoteReference"/>
          <w:rFonts w:cs="Traditional Arabic"/>
          <w:sz w:val="22"/>
          <w:szCs w:val="22"/>
          <w:rtl/>
        </w:rPr>
        <w:endnoteReference w:id="18"/>
      </w:r>
      <w:r w:rsidRPr="003F3B36">
        <w:rPr>
          <w:rFonts w:cs="Traditional Arabic" w:hint="cs"/>
          <w:sz w:val="36"/>
          <w:szCs w:val="36"/>
          <w:rtl/>
        </w:rPr>
        <w:t>. ثم قال البصريون: "ولا يلزم على كلامنا إذا كان مع الماضي "قد" حيث يجوز أن يكون حالاً، نحو: "مررتُ بزيدٍ قدْ قامَ" وذلك لأن "قد" تُقَرِّبُ الماضي من الحال، فجاز أن يقع معها حالاً، ولهذا يجوز أن يقترن به الآن أو الساعة، فيقال: "قَدْ قَامَ الآنَ، أو السَّاعة"، فدلَّ على ما قلناه"</w:t>
      </w:r>
      <w:r w:rsidRPr="00B469BF">
        <w:rPr>
          <w:rStyle w:val="EndnoteReference"/>
          <w:rFonts w:cs="Traditional Arabic"/>
          <w:sz w:val="22"/>
          <w:szCs w:val="22"/>
          <w:rtl/>
        </w:rPr>
        <w:endnoteReference w:id="19"/>
      </w:r>
      <w:r w:rsidRPr="003F3B36">
        <w:rPr>
          <w:rFonts w:cs="Traditional Arabic" w:hint="cs"/>
          <w:sz w:val="36"/>
          <w:szCs w:val="36"/>
          <w:rtl/>
        </w:rPr>
        <w:t xml:space="preserve">.  </w:t>
      </w:r>
    </w:p>
    <w:p w:rsidR="00140A6F" w:rsidRPr="003F3B36" w:rsidRDefault="00140A6F" w:rsidP="004443F9">
      <w:pPr>
        <w:ind w:firstLine="720"/>
        <w:jc w:val="lowKashida"/>
        <w:rPr>
          <w:rFonts w:cs="Traditional Arabic"/>
          <w:sz w:val="36"/>
          <w:szCs w:val="36"/>
          <w:rtl/>
        </w:rPr>
      </w:pPr>
      <w:r w:rsidRPr="003F3B36">
        <w:rPr>
          <w:rFonts w:cs="Traditional Arabic" w:hint="cs"/>
          <w:sz w:val="36"/>
          <w:szCs w:val="36"/>
          <w:rtl/>
        </w:rPr>
        <w:t>أمَّا الكوفيون، فذهبوا إلى أن الفعل الماضي يجوز أن يقع حالاً لأن كل ما جاز أن يكون صفة للنكرة، نحو: "مررتُ برجلٍ قاعدٍ، وغلامٍ قائمٍ" جاز أن يكون حالاً للمعرفة، نحو: "مررتُ بالرجل قاعدًا، وبالغلام قائمًا"، والفعل الماضي يجوز أن يكون صفةً للنكرة، نحو : "مررتُ برجلٍ قَعَدَ، وغلامٍ قَامَ" فينبغي أن يجوز أن يقع حالاً للمعرفة، نحو: "مررتُ بالرجل قَعَدَ، وبالغلام قَامَ"، وما أشبه ذلك</w:t>
      </w:r>
      <w:r w:rsidRPr="00B469BF">
        <w:rPr>
          <w:rStyle w:val="EndnoteReference"/>
          <w:rFonts w:cs="Traditional Arabic"/>
          <w:sz w:val="22"/>
          <w:szCs w:val="22"/>
          <w:rtl/>
        </w:rPr>
        <w:endnoteReference w:id="20"/>
      </w:r>
      <w:r w:rsidRPr="003F3B36">
        <w:rPr>
          <w:rFonts w:cs="Traditional Arabic" w:hint="cs"/>
          <w:sz w:val="36"/>
          <w:szCs w:val="36"/>
          <w:rtl/>
        </w:rPr>
        <w:t xml:space="preserve">. </w:t>
      </w:r>
    </w:p>
    <w:p w:rsidR="00140A6F" w:rsidRPr="003F3B36" w:rsidRDefault="00140A6F" w:rsidP="004443F9">
      <w:pPr>
        <w:ind w:firstLine="720"/>
        <w:jc w:val="lowKashida"/>
        <w:rPr>
          <w:rFonts w:cs="Traditional Arabic"/>
          <w:sz w:val="36"/>
          <w:szCs w:val="36"/>
          <w:rtl/>
        </w:rPr>
      </w:pPr>
      <w:r w:rsidRPr="003F3B36">
        <w:rPr>
          <w:rFonts w:cs="Traditional Arabic" w:hint="cs"/>
          <w:sz w:val="36"/>
          <w:szCs w:val="36"/>
          <w:rtl/>
        </w:rPr>
        <w:t>هذا، وإذ استدلَّ الكوفيون بتلك الآية المدروسة {.....أَوْ جَاؤُوكُمْ حَصِرَتْ صُدُورُهُمْ......}</w:t>
      </w:r>
      <w:r w:rsidRPr="00B469BF">
        <w:rPr>
          <w:rStyle w:val="EndnoteReference"/>
          <w:rFonts w:cs="Traditional Arabic"/>
          <w:sz w:val="22"/>
          <w:szCs w:val="22"/>
          <w:rtl/>
        </w:rPr>
        <w:endnoteReference w:id="21"/>
      </w:r>
      <w:r w:rsidRPr="003F3B36">
        <w:rPr>
          <w:rFonts w:cs="Traditional Arabic" w:hint="cs"/>
          <w:sz w:val="36"/>
          <w:szCs w:val="36"/>
          <w:rtl/>
        </w:rPr>
        <w:t xml:space="preserve"> بالقول:</w:t>
      </w:r>
      <w:r>
        <w:rPr>
          <w:rFonts w:cs="Traditional Arabic" w:hint="cs"/>
          <w:sz w:val="36"/>
          <w:szCs w:val="36"/>
          <w:rtl/>
        </w:rPr>
        <w:t xml:space="preserve"> </w:t>
      </w:r>
      <w:r w:rsidRPr="003F3B36">
        <w:rPr>
          <w:rFonts w:cs="Traditional Arabic" w:hint="cs"/>
          <w:sz w:val="36"/>
          <w:szCs w:val="36"/>
          <w:rtl/>
        </w:rPr>
        <w:t>إنَّ "حصرت": فعل ماض، وهو في موضع الحال، وتقديره: حَصِرَةً صدورُهُم</w:t>
      </w:r>
      <w:r w:rsidRPr="00B469BF">
        <w:rPr>
          <w:rStyle w:val="EndnoteReference"/>
          <w:rFonts w:cs="Traditional Arabic"/>
          <w:sz w:val="22"/>
          <w:szCs w:val="22"/>
          <w:rtl/>
        </w:rPr>
        <w:endnoteReference w:id="22"/>
      </w:r>
      <w:r w:rsidRPr="003F3B36">
        <w:rPr>
          <w:rFonts w:cs="Traditional Arabic" w:hint="cs"/>
          <w:sz w:val="36"/>
          <w:szCs w:val="36"/>
          <w:rtl/>
        </w:rPr>
        <w:t>، ردَّ عليهم البصريون بعدم الحجِّية في الآية للمسألة من أربعة أوجهٍ</w:t>
      </w:r>
      <w:r w:rsidRPr="00B469BF">
        <w:rPr>
          <w:rStyle w:val="EndnoteReference"/>
          <w:rFonts w:cs="Traditional Arabic"/>
          <w:sz w:val="22"/>
          <w:szCs w:val="22"/>
          <w:rtl/>
        </w:rPr>
        <w:endnoteReference w:id="23"/>
      </w:r>
      <w:r w:rsidRPr="003F3B36">
        <w:rPr>
          <w:rFonts w:cs="Traditional Arabic" w:hint="cs"/>
          <w:sz w:val="36"/>
          <w:szCs w:val="36"/>
          <w:rtl/>
        </w:rPr>
        <w:t xml:space="preserve">: </w:t>
      </w:r>
    </w:p>
    <w:p w:rsidR="00140A6F" w:rsidRPr="003F3B36" w:rsidRDefault="00140A6F" w:rsidP="003A7BFF">
      <w:pPr>
        <w:numPr>
          <w:ilvl w:val="0"/>
          <w:numId w:val="1"/>
        </w:numPr>
        <w:tabs>
          <w:tab w:val="clear" w:pos="1080"/>
          <w:tab w:val="num" w:pos="773"/>
        </w:tabs>
        <w:ind w:left="773" w:hanging="540"/>
        <w:jc w:val="lowKashida"/>
        <w:rPr>
          <w:rFonts w:cs="Traditional Arabic"/>
          <w:sz w:val="36"/>
          <w:szCs w:val="36"/>
          <w:rtl/>
        </w:rPr>
      </w:pPr>
      <w:r w:rsidRPr="003F3B36">
        <w:rPr>
          <w:rFonts w:cs="Traditional Arabic" w:hint="cs"/>
          <w:sz w:val="36"/>
          <w:szCs w:val="36"/>
          <w:rtl/>
        </w:rPr>
        <w:t>أن تكون صفة لـ"قوم" المجرور في أول الآية، وهو قوله تعالى: {إلا الذين يَصِلُونَ إلى قومٍ.....}</w:t>
      </w:r>
      <w:r w:rsidR="003A7BFF">
        <w:rPr>
          <w:rFonts w:cs="Traditional Arabic" w:hint="cs"/>
          <w:sz w:val="36"/>
          <w:szCs w:val="36"/>
          <w:rtl/>
        </w:rPr>
        <w:t>(</w:t>
      </w:r>
      <w:r w:rsidR="003A7BFF" w:rsidRPr="003A7BFF">
        <w:rPr>
          <w:rFonts w:cs="Traditional Arabic" w:hint="cs"/>
          <w:sz w:val="32"/>
          <w:szCs w:val="32"/>
          <w:rtl/>
        </w:rPr>
        <w:t>سورة النساء:90</w:t>
      </w:r>
      <w:r w:rsidR="003A7BFF">
        <w:rPr>
          <w:rFonts w:cs="Traditional Arabic" w:hint="cs"/>
          <w:sz w:val="36"/>
          <w:szCs w:val="36"/>
          <w:rtl/>
        </w:rPr>
        <w:t>)</w:t>
      </w:r>
      <w:r w:rsidRPr="003F3B36">
        <w:rPr>
          <w:rFonts w:cs="Traditional Arabic" w:hint="cs"/>
          <w:sz w:val="36"/>
          <w:szCs w:val="36"/>
          <w:rtl/>
        </w:rPr>
        <w:t>.</w:t>
      </w:r>
    </w:p>
    <w:p w:rsidR="00140A6F" w:rsidRDefault="00140A6F" w:rsidP="004443F9">
      <w:pPr>
        <w:numPr>
          <w:ilvl w:val="0"/>
          <w:numId w:val="1"/>
        </w:numPr>
        <w:tabs>
          <w:tab w:val="clear" w:pos="1080"/>
          <w:tab w:val="num" w:pos="773"/>
        </w:tabs>
        <w:ind w:left="773" w:hanging="540"/>
        <w:jc w:val="lowKashida"/>
        <w:rPr>
          <w:rFonts w:cs="Traditional Arabic"/>
          <w:sz w:val="36"/>
          <w:szCs w:val="36"/>
        </w:rPr>
      </w:pPr>
      <w:r w:rsidRPr="003F3B36">
        <w:rPr>
          <w:rFonts w:cs="Traditional Arabic" w:hint="cs"/>
          <w:sz w:val="36"/>
          <w:szCs w:val="36"/>
          <w:rtl/>
        </w:rPr>
        <w:t>أن تكون صفةً لـ"قومٍ" مقدَّر ويكون التقدير فيه: أو جاؤوكم قومًا حصرت صدورهم، والماضي إذا وقع صفةً لموصوف محذوف جاز أن يقع حالاً بالإجماع.</w:t>
      </w:r>
    </w:p>
    <w:p w:rsidR="00140A6F" w:rsidRDefault="00140A6F" w:rsidP="004443F9">
      <w:pPr>
        <w:numPr>
          <w:ilvl w:val="0"/>
          <w:numId w:val="1"/>
        </w:numPr>
        <w:tabs>
          <w:tab w:val="clear" w:pos="1080"/>
          <w:tab w:val="num" w:pos="773"/>
        </w:tabs>
        <w:ind w:left="773" w:hanging="540"/>
        <w:jc w:val="lowKashida"/>
        <w:rPr>
          <w:rFonts w:cs="Traditional Arabic"/>
          <w:sz w:val="36"/>
          <w:szCs w:val="36"/>
        </w:rPr>
      </w:pPr>
      <w:r w:rsidRPr="003F3B36">
        <w:rPr>
          <w:rFonts w:cs="Traditional Arabic" w:hint="cs"/>
          <w:sz w:val="36"/>
          <w:szCs w:val="36"/>
          <w:rtl/>
        </w:rPr>
        <w:t>أن يكون خبرًا بعد خبرٍ، كأنه قال: أو جاؤوكم، ثم أخبر فقال: حصرت صدورهم.</w:t>
      </w:r>
    </w:p>
    <w:p w:rsidR="00140A6F" w:rsidRDefault="00140A6F" w:rsidP="00EB57BC">
      <w:pPr>
        <w:numPr>
          <w:ilvl w:val="0"/>
          <w:numId w:val="1"/>
        </w:numPr>
        <w:tabs>
          <w:tab w:val="clear" w:pos="1080"/>
          <w:tab w:val="num" w:pos="773"/>
        </w:tabs>
        <w:ind w:left="773" w:hanging="540"/>
        <w:jc w:val="lowKashida"/>
        <w:rPr>
          <w:rFonts w:cs="Traditional Arabic"/>
          <w:sz w:val="36"/>
          <w:szCs w:val="36"/>
        </w:rPr>
      </w:pPr>
      <w:r w:rsidRPr="003F3B36">
        <w:rPr>
          <w:rFonts w:cs="Traditional Arabic" w:hint="cs"/>
          <w:sz w:val="36"/>
          <w:szCs w:val="36"/>
          <w:rtl/>
        </w:rPr>
        <w:lastRenderedPageBreak/>
        <w:t>أن يكون محمولاً على الدعاء، لا على الحال، كأنه ق</w:t>
      </w:r>
      <w:r>
        <w:rPr>
          <w:rFonts w:cs="Traditional Arabic" w:hint="cs"/>
          <w:sz w:val="36"/>
          <w:szCs w:val="36"/>
          <w:rtl/>
        </w:rPr>
        <w:t>ال: ضَيَّقَ الله صدورهم، كما</w:t>
      </w:r>
      <w:r w:rsidRPr="003F3B36">
        <w:rPr>
          <w:rFonts w:cs="Traditional Arabic" w:hint="cs"/>
          <w:sz w:val="36"/>
          <w:szCs w:val="36"/>
          <w:rtl/>
        </w:rPr>
        <w:t xml:space="preserve">  يقال: "جاء</w:t>
      </w:r>
      <w:r>
        <w:rPr>
          <w:rFonts w:cs="Traditional Arabic" w:hint="cs"/>
          <w:sz w:val="36"/>
          <w:szCs w:val="36"/>
          <w:rtl/>
        </w:rPr>
        <w:t>ني فلان وَسَّعَ الله رزقَهُ"، و</w:t>
      </w:r>
      <w:r w:rsidRPr="003F3B36">
        <w:rPr>
          <w:rFonts w:cs="Traditional Arabic" w:hint="cs"/>
          <w:sz w:val="36"/>
          <w:szCs w:val="36"/>
          <w:rtl/>
        </w:rPr>
        <w:t>"أَحْسَنَ إليَّ غَفَر</w:t>
      </w:r>
      <w:r>
        <w:rPr>
          <w:rFonts w:cs="Traditional Arabic" w:hint="cs"/>
          <w:sz w:val="36"/>
          <w:szCs w:val="36"/>
          <w:rtl/>
        </w:rPr>
        <w:t>َ الله له"، و"سَرَقَ قَطَعَ</w:t>
      </w:r>
      <w:r w:rsidRPr="003F3B36">
        <w:rPr>
          <w:rFonts w:cs="Traditional Arabic" w:hint="cs"/>
          <w:sz w:val="36"/>
          <w:szCs w:val="36"/>
          <w:rtl/>
        </w:rPr>
        <w:t xml:space="preserve"> الله يدَهُ"، وما أشبه ذلك؛ فاللفظ في ذلك كله لفظ</w:t>
      </w:r>
      <w:r>
        <w:rPr>
          <w:rFonts w:cs="Traditional Arabic" w:hint="cs"/>
          <w:sz w:val="36"/>
          <w:szCs w:val="36"/>
          <w:rtl/>
        </w:rPr>
        <w:t xml:space="preserve"> الماضي ومعناه الدعاء، وهذا </w:t>
      </w:r>
      <w:r w:rsidRPr="003F3B36">
        <w:rPr>
          <w:rFonts w:cs="Traditional Arabic" w:hint="cs"/>
          <w:sz w:val="36"/>
          <w:szCs w:val="36"/>
          <w:rtl/>
        </w:rPr>
        <w:t>كثير في كلامهم</w:t>
      </w:r>
      <w:r w:rsidRPr="00D30FD3">
        <w:rPr>
          <w:rStyle w:val="EndnoteReference"/>
          <w:rFonts w:cs="Traditional Arabic"/>
          <w:sz w:val="22"/>
          <w:szCs w:val="22"/>
          <w:rtl/>
        </w:rPr>
        <w:endnoteReference w:id="24"/>
      </w:r>
      <w:r w:rsidRPr="003F3B36">
        <w:rPr>
          <w:rFonts w:cs="Traditional Arabic" w:hint="cs"/>
          <w:sz w:val="36"/>
          <w:szCs w:val="36"/>
          <w:rtl/>
        </w:rPr>
        <w:t xml:space="preserve">. </w:t>
      </w:r>
    </w:p>
    <w:p w:rsidR="00140A6F" w:rsidRPr="00EB57BC" w:rsidRDefault="00140A6F" w:rsidP="00A20058">
      <w:pPr>
        <w:ind w:left="233" w:firstLine="487"/>
        <w:jc w:val="lowKashida"/>
        <w:rPr>
          <w:rFonts w:cs="Traditional Arabic"/>
          <w:sz w:val="36"/>
          <w:szCs w:val="36"/>
          <w:rtl/>
        </w:rPr>
      </w:pPr>
      <w:r w:rsidRPr="00EB57BC">
        <w:rPr>
          <w:rFonts w:cs="Traditional Arabic" w:hint="cs"/>
          <w:sz w:val="36"/>
          <w:szCs w:val="36"/>
          <w:rtl/>
        </w:rPr>
        <w:t>ولقد دافع الأستاذ الدكتور أبو سعيد محمد عبد المجيد عن مذهب الكوفيين في بحث له حول هذه المسألة رادًّا على اشتراط البصريين بقوله: "هم يشترطون للحال أن يدلَّ على زمن الحال وهذا يكون صحيحًا إذا كان صاحب الحال قام بالحدث في زمن الحال، مثل: "يأتي زيدٌ ضاحكًا" فـ"ضاحكًا" حال، يدل على زمن الحال؛ لأن الإتيان يحدث الآن أيضًا من صاحب الحال. وأمَّا إذا أحدث صاحب الحال الحدث في زمن الماضي، مثل: "جاء زيدٌ أمس ضاحكًا". هنا حَدَثَ حدثُ المجيء أمس و"ضاحكًا" حال فلا يدلّ على زمن الحال وإنما يدلّ على الماضي الاستمراري، أي استغرق حدث "الضحك" من بداية المجيء إلى نهايته في زمن الماضي. وكذلك إذا كان الحدث يحدث من صاحب الحال في المستقبل،نحو: "سيذهب زيدٌ إلى المدرسة ماشيًا". هنا حدث الذهاب سيحدث في المستقبل، إذا (ماشيًا) حال، لا يدلّ على زمن الحال، وإنما يدلّ على زمن الاستقبال الاستمراري، أي ستستغرق مدة الذهاب لصاحب الحال (زيد) من بدايته إلى نهايته وذلك في المستقبل وليس الآن. وكذلك يصلح وضع (الآن أو الساعة) في الجملة الحالية، إنما يكون إذا حدث الحدثُ في زمن الحال، مثل (يقرأ محمد القرآنَ الكريم الآن قاعدًا). وإذا قلنا: (قرأ محمد القرآن الكريم أمس قاعدًا) لا يمكن أن نضع (الآن أو الساعة). وكذلك إذا قلنا: (محمد سيقرأ القرآن الكريم غدًا قاعدًا) لا يمكن أن نضع (الآن أو الساعة). فتبيَّن أن كلام البصريين لا يمكن أن يكون مطلقًا وإنما يمكن أن يكون مقيدًا بزمن الحال. حتى إذا حدث الحدث في زمن الحال يجوز أن يكون الحال للماضي أيضًا"</w:t>
      </w:r>
      <w:r w:rsidRPr="007B49FE">
        <w:rPr>
          <w:rStyle w:val="EndnoteReference"/>
          <w:rFonts w:cs="Traditional Arabic"/>
          <w:sz w:val="22"/>
          <w:szCs w:val="22"/>
          <w:rtl/>
        </w:rPr>
        <w:endnoteReference w:id="25"/>
      </w:r>
      <w:r w:rsidRPr="00EB57BC">
        <w:rPr>
          <w:rFonts w:cs="Traditional Arabic" w:hint="cs"/>
          <w:sz w:val="36"/>
          <w:szCs w:val="36"/>
          <w:rtl/>
        </w:rPr>
        <w:t>.</w:t>
      </w:r>
    </w:p>
    <w:p w:rsidR="00140A6F" w:rsidRPr="003F3B36" w:rsidRDefault="00140A6F" w:rsidP="00321B5E">
      <w:pPr>
        <w:jc w:val="lowKashida"/>
        <w:rPr>
          <w:rFonts w:cs="Traditional Arabic"/>
          <w:sz w:val="36"/>
          <w:szCs w:val="36"/>
          <w:rtl/>
        </w:rPr>
      </w:pPr>
      <w:r w:rsidRPr="003F3B36">
        <w:rPr>
          <w:rFonts w:cs="Traditional Arabic" w:hint="cs"/>
          <w:sz w:val="36"/>
          <w:szCs w:val="36"/>
          <w:rtl/>
        </w:rPr>
        <w:t>ورأى الأستاذ الدكتور أبو سعيد في ردّ البصريين بالتقديرات على استدلال الكوفيين بالآية المحلَّلة : {أو جاؤوكم حصرت صدورهم...}،"أنَّ هذه التقديرات والتأويلات عند التعذر فلا تعذر هنا؛ لأنه قد قرئ (حصرة) وهي حال؛ فبان أن (حصرت) حال بدون (قد)"</w:t>
      </w:r>
      <w:r w:rsidRPr="007B49FE">
        <w:rPr>
          <w:rStyle w:val="EndnoteReference"/>
          <w:rFonts w:cs="Traditional Arabic"/>
          <w:sz w:val="22"/>
          <w:szCs w:val="22"/>
          <w:rtl/>
        </w:rPr>
        <w:endnoteReference w:id="26"/>
      </w:r>
      <w:r w:rsidRPr="003F3B36">
        <w:rPr>
          <w:rFonts w:cs="Traditional Arabic" w:hint="cs"/>
          <w:sz w:val="36"/>
          <w:szCs w:val="36"/>
          <w:rtl/>
        </w:rPr>
        <w:t xml:space="preserve">.    </w:t>
      </w:r>
    </w:p>
    <w:p w:rsidR="00140A6F" w:rsidRPr="003F3B36" w:rsidRDefault="00140A6F" w:rsidP="00D20853">
      <w:pPr>
        <w:jc w:val="lowKashida"/>
        <w:rPr>
          <w:rFonts w:cs="Traditional Arabic"/>
          <w:sz w:val="36"/>
          <w:szCs w:val="36"/>
          <w:rtl/>
        </w:rPr>
      </w:pPr>
      <w:r w:rsidRPr="003F3B36">
        <w:rPr>
          <w:rFonts w:cs="Traditional Arabic" w:hint="cs"/>
          <w:b/>
          <w:bCs/>
          <w:sz w:val="36"/>
          <w:szCs w:val="36"/>
          <w:rtl/>
        </w:rPr>
        <w:t>الوجه الثالث:</w:t>
      </w:r>
      <w:r w:rsidRPr="003F3B36">
        <w:rPr>
          <w:rFonts w:cs="Traditional Arabic" w:hint="cs"/>
          <w:sz w:val="36"/>
          <w:szCs w:val="36"/>
          <w:rtl/>
        </w:rPr>
        <w:t xml:space="preserve"> أنَّ "حَصِرَتْ" صفة لحالٍ محذوفةٍ تقديره: أو جاؤوكم قومًا حَصِرَتْ صدورهم</w:t>
      </w:r>
      <w:r w:rsidRPr="007B49FE">
        <w:rPr>
          <w:rStyle w:val="EndnoteReference"/>
          <w:rFonts w:cs="Traditional Arabic"/>
          <w:sz w:val="22"/>
          <w:szCs w:val="22"/>
          <w:rtl/>
        </w:rPr>
        <w:endnoteReference w:id="27"/>
      </w:r>
      <w:r w:rsidRPr="003F3B36">
        <w:rPr>
          <w:rFonts w:cs="Traditional Arabic" w:hint="cs"/>
          <w:sz w:val="36"/>
          <w:szCs w:val="36"/>
          <w:rtl/>
        </w:rPr>
        <w:t xml:space="preserve"> أو صفة لموصوف محذوف على: أو جاؤوكم قومًا حصرت صدورهم</w:t>
      </w:r>
      <w:r w:rsidRPr="007B49FE">
        <w:rPr>
          <w:rStyle w:val="EndnoteReference"/>
          <w:rFonts w:cs="Traditional Arabic"/>
          <w:sz w:val="22"/>
          <w:szCs w:val="22"/>
          <w:rtl/>
        </w:rPr>
        <w:endnoteReference w:id="28"/>
      </w:r>
      <w:r w:rsidRPr="003F3B36">
        <w:rPr>
          <w:rFonts w:cs="Traditional Arabic" w:hint="cs"/>
          <w:sz w:val="36"/>
          <w:szCs w:val="36"/>
          <w:rtl/>
        </w:rPr>
        <w:t>. وقيل:هو بيان لجاؤوكم</w:t>
      </w:r>
      <w:r w:rsidRPr="007B49FE">
        <w:rPr>
          <w:rStyle w:val="EndnoteReference"/>
          <w:rFonts w:cs="Traditional Arabic"/>
          <w:sz w:val="22"/>
          <w:szCs w:val="22"/>
          <w:rtl/>
        </w:rPr>
        <w:endnoteReference w:id="29"/>
      </w:r>
      <w:r w:rsidRPr="003F3B36">
        <w:rPr>
          <w:rFonts w:cs="Traditional Arabic" w:hint="cs"/>
          <w:sz w:val="36"/>
          <w:szCs w:val="36"/>
          <w:rtl/>
        </w:rPr>
        <w:t>. وسمَّاها أبو البقاء حالاً مُوَطِّئَة، وهذا الوجه يُعْزَى للمبرد أيضًا</w:t>
      </w:r>
      <w:r w:rsidRPr="007B49FE">
        <w:rPr>
          <w:rStyle w:val="EndnoteReference"/>
          <w:rFonts w:cs="Traditional Arabic"/>
          <w:sz w:val="22"/>
          <w:szCs w:val="22"/>
          <w:rtl/>
        </w:rPr>
        <w:endnoteReference w:id="30"/>
      </w:r>
      <w:r w:rsidRPr="003F3B36">
        <w:rPr>
          <w:rFonts w:cs="Traditional Arabic" w:hint="cs"/>
          <w:sz w:val="36"/>
          <w:szCs w:val="36"/>
          <w:rtl/>
        </w:rPr>
        <w:t>.</w:t>
      </w:r>
    </w:p>
    <w:p w:rsidR="00140A6F" w:rsidRPr="003F3B36" w:rsidRDefault="00140A6F" w:rsidP="00D20853">
      <w:pPr>
        <w:jc w:val="lowKashida"/>
        <w:rPr>
          <w:rFonts w:cs="Traditional Arabic"/>
          <w:sz w:val="36"/>
          <w:szCs w:val="36"/>
          <w:rtl/>
        </w:rPr>
      </w:pPr>
      <w:r w:rsidRPr="003F3B36">
        <w:rPr>
          <w:rFonts w:cs="Traditional Arabic" w:hint="cs"/>
          <w:b/>
          <w:bCs/>
          <w:sz w:val="36"/>
          <w:szCs w:val="36"/>
          <w:rtl/>
        </w:rPr>
        <w:lastRenderedPageBreak/>
        <w:t>الوجه الرابع:</w:t>
      </w:r>
      <w:r w:rsidRPr="003F3B36">
        <w:rPr>
          <w:rFonts w:cs="Traditional Arabic" w:hint="cs"/>
          <w:sz w:val="36"/>
          <w:szCs w:val="36"/>
          <w:rtl/>
        </w:rPr>
        <w:t xml:space="preserve"> أن يكون في محل جرٍّ صفةً لقوم بعد صفةٍ</w:t>
      </w:r>
      <w:r w:rsidRPr="00DA30C1">
        <w:rPr>
          <w:rStyle w:val="EndnoteReference"/>
          <w:rFonts w:cs="Traditional Arabic"/>
          <w:sz w:val="22"/>
          <w:szCs w:val="22"/>
          <w:rtl/>
        </w:rPr>
        <w:endnoteReference w:id="31"/>
      </w:r>
      <w:r w:rsidRPr="003F3B36">
        <w:rPr>
          <w:rFonts w:cs="Traditional Arabic" w:hint="cs"/>
          <w:sz w:val="36"/>
          <w:szCs w:val="36"/>
          <w:rtl/>
        </w:rPr>
        <w:t>، و"أو جاؤوكم" معترضٌ. قال أبو البقاء: "يدلّ عليه قراءةُ مَنْ أسقط "أو" وهو أُبَيٌّ</w:t>
      </w:r>
      <w:r w:rsidRPr="00DA30C1">
        <w:rPr>
          <w:rStyle w:val="EndnoteReference"/>
          <w:rFonts w:cs="Traditional Arabic"/>
          <w:sz w:val="22"/>
          <w:szCs w:val="22"/>
          <w:rtl/>
        </w:rPr>
        <w:endnoteReference w:id="32"/>
      </w:r>
      <w:r w:rsidRPr="003F3B36">
        <w:rPr>
          <w:rFonts w:cs="Traditional Arabic" w:hint="cs"/>
          <w:sz w:val="36"/>
          <w:szCs w:val="36"/>
          <w:rtl/>
        </w:rPr>
        <w:t xml:space="preserve">. </w:t>
      </w:r>
    </w:p>
    <w:p w:rsidR="00140A6F" w:rsidRPr="003F3B36" w:rsidRDefault="00140A6F" w:rsidP="004443F9">
      <w:pPr>
        <w:jc w:val="lowKashida"/>
        <w:rPr>
          <w:rFonts w:cs="Traditional Arabic"/>
          <w:sz w:val="36"/>
          <w:szCs w:val="36"/>
          <w:rtl/>
        </w:rPr>
      </w:pPr>
      <w:r w:rsidRPr="003F3B36">
        <w:rPr>
          <w:rFonts w:cs="Traditional Arabic" w:hint="cs"/>
          <w:b/>
          <w:bCs/>
          <w:sz w:val="36"/>
          <w:szCs w:val="36"/>
          <w:rtl/>
        </w:rPr>
        <w:t>الوجه الخامس:</w:t>
      </w:r>
      <w:r w:rsidRPr="003F3B36">
        <w:rPr>
          <w:rFonts w:cs="Traditional Arabic" w:hint="cs"/>
          <w:sz w:val="36"/>
          <w:szCs w:val="36"/>
          <w:rtl/>
        </w:rPr>
        <w:t xml:space="preserve"> أن يكون بدلاً من "جاؤوكم" بدل اشتمال لأن المجيءَ مشتمل على الحَصْر وغيره</w:t>
      </w:r>
      <w:r w:rsidRPr="00DA30C1">
        <w:rPr>
          <w:rStyle w:val="EndnoteReference"/>
          <w:rFonts w:cs="Traditional Arabic"/>
          <w:sz w:val="22"/>
          <w:szCs w:val="22"/>
          <w:rtl/>
        </w:rPr>
        <w:endnoteReference w:id="33"/>
      </w:r>
      <w:r w:rsidRPr="003F3B36">
        <w:rPr>
          <w:rFonts w:cs="Traditional Arabic" w:hint="cs"/>
          <w:sz w:val="36"/>
          <w:szCs w:val="36"/>
          <w:rtl/>
        </w:rPr>
        <w:t xml:space="preserve">. </w:t>
      </w:r>
    </w:p>
    <w:p w:rsidR="00140A6F" w:rsidRPr="003F3B36" w:rsidRDefault="00140A6F" w:rsidP="004443F9">
      <w:pPr>
        <w:jc w:val="lowKashida"/>
        <w:rPr>
          <w:rFonts w:cs="Traditional Arabic"/>
          <w:sz w:val="36"/>
          <w:szCs w:val="36"/>
          <w:rtl/>
        </w:rPr>
      </w:pPr>
      <w:r w:rsidRPr="003F3B36">
        <w:rPr>
          <w:rFonts w:cs="Traditional Arabic" w:hint="cs"/>
          <w:b/>
          <w:bCs/>
          <w:sz w:val="36"/>
          <w:szCs w:val="36"/>
          <w:rtl/>
        </w:rPr>
        <w:t>الوجه السادس:</w:t>
      </w:r>
      <w:r w:rsidRPr="003F3B36">
        <w:rPr>
          <w:rFonts w:cs="Traditional Arabic" w:hint="cs"/>
          <w:sz w:val="36"/>
          <w:szCs w:val="36"/>
          <w:rtl/>
        </w:rPr>
        <w:t xml:space="preserve"> أنه خبرٌ بعد خبرٍ</w:t>
      </w:r>
      <w:r w:rsidRPr="00DA30C1">
        <w:rPr>
          <w:rStyle w:val="EndnoteReference"/>
          <w:rFonts w:cs="Traditional Arabic"/>
          <w:sz w:val="22"/>
          <w:szCs w:val="22"/>
          <w:rtl/>
        </w:rPr>
        <w:endnoteReference w:id="34"/>
      </w:r>
      <w:r w:rsidRPr="003F3B36">
        <w:rPr>
          <w:rFonts w:cs="Traditional Arabic" w:hint="cs"/>
          <w:sz w:val="36"/>
          <w:szCs w:val="36"/>
          <w:rtl/>
        </w:rPr>
        <w:t>، وهذه عبارة الزّجّاج، يعني أنها جملة مستأنفة، أخْبر بها عن ضيقِ صدور هؤلاء عن القتال بعد الإخبار عنهم بما تقدَّم</w:t>
      </w:r>
      <w:r w:rsidRPr="00DA30C1">
        <w:rPr>
          <w:rStyle w:val="EndnoteReference"/>
          <w:rFonts w:cs="Traditional Arabic"/>
          <w:sz w:val="22"/>
          <w:szCs w:val="22"/>
          <w:rtl/>
        </w:rPr>
        <w:endnoteReference w:id="35"/>
      </w:r>
      <w:r w:rsidRPr="003F3B36">
        <w:rPr>
          <w:rFonts w:cs="Traditional Arabic" w:hint="cs"/>
          <w:sz w:val="36"/>
          <w:szCs w:val="36"/>
          <w:rtl/>
        </w:rPr>
        <w:t>. قال ابن عطية بعد حكايةِ قولِ الزجاج: "يُفَرَّق بين الحال وبين خبر مستأنف في قولك: "جاء زيد ركب الفرسَ" أنك إذا أردت الحال بقولك "ركب الفرسَ" قدَّرْتَ "قد"، وإن أردتَ خبرًا بعد خبر لم تحتج إلى تقديرها"</w:t>
      </w:r>
      <w:r w:rsidRPr="008C7CB3">
        <w:rPr>
          <w:rStyle w:val="EndnoteReference"/>
          <w:rFonts w:cs="Traditional Arabic"/>
          <w:sz w:val="22"/>
          <w:szCs w:val="22"/>
          <w:rtl/>
        </w:rPr>
        <w:endnoteReference w:id="36"/>
      </w:r>
      <w:r w:rsidRPr="003F3B36">
        <w:rPr>
          <w:rFonts w:cs="Traditional Arabic" w:hint="cs"/>
          <w:sz w:val="36"/>
          <w:szCs w:val="36"/>
          <w:rtl/>
        </w:rPr>
        <w:t>.</w:t>
      </w:r>
    </w:p>
    <w:p w:rsidR="00140A6F" w:rsidRPr="003F3B36" w:rsidRDefault="00140A6F" w:rsidP="004443F9">
      <w:pPr>
        <w:jc w:val="lowKashida"/>
        <w:rPr>
          <w:rFonts w:cs="Traditional Arabic"/>
          <w:sz w:val="36"/>
          <w:szCs w:val="36"/>
          <w:rtl/>
        </w:rPr>
      </w:pPr>
      <w:r w:rsidRPr="003F3B36">
        <w:rPr>
          <w:rFonts w:cs="Traditional Arabic" w:hint="cs"/>
          <w:b/>
          <w:bCs/>
          <w:sz w:val="36"/>
          <w:szCs w:val="36"/>
          <w:rtl/>
        </w:rPr>
        <w:t>الوجه السابع:</w:t>
      </w:r>
      <w:r w:rsidRPr="003F3B36">
        <w:rPr>
          <w:rFonts w:cs="Traditional Arabic" w:hint="cs"/>
          <w:sz w:val="36"/>
          <w:szCs w:val="36"/>
          <w:rtl/>
        </w:rPr>
        <w:t xml:space="preserve"> أنه جواب شرط مقدَّر تقديره: إن جاؤوكم حصرت، وهو رأي الجرجاني، إذ كان يقول: "تقديره إن جاؤوكم حصرت فحذف إنْ"</w:t>
      </w:r>
      <w:r w:rsidRPr="008C7CB3">
        <w:rPr>
          <w:rStyle w:val="EndnoteReference"/>
          <w:rFonts w:cs="Traditional Arabic"/>
          <w:sz w:val="22"/>
          <w:szCs w:val="22"/>
          <w:rtl/>
        </w:rPr>
        <w:endnoteReference w:id="37"/>
      </w:r>
      <w:r w:rsidRPr="003F3B36">
        <w:rPr>
          <w:rFonts w:cs="Traditional Arabic" w:hint="cs"/>
          <w:sz w:val="36"/>
          <w:szCs w:val="36"/>
          <w:rtl/>
        </w:rPr>
        <w:t>، وفيه ضعفٌ لعدم الدلالة على ذلك</w:t>
      </w:r>
      <w:r w:rsidRPr="008C7CB3">
        <w:rPr>
          <w:rStyle w:val="EndnoteReference"/>
          <w:rFonts w:cs="Traditional Arabic"/>
          <w:sz w:val="22"/>
          <w:szCs w:val="22"/>
          <w:rtl/>
        </w:rPr>
        <w:endnoteReference w:id="38"/>
      </w:r>
      <w:r w:rsidRPr="003F3B36">
        <w:rPr>
          <w:rFonts w:cs="Traditional Arabic" w:hint="cs"/>
          <w:sz w:val="36"/>
          <w:szCs w:val="36"/>
          <w:rtl/>
        </w:rPr>
        <w:t>.</w:t>
      </w:r>
    </w:p>
    <w:p w:rsidR="00140A6F" w:rsidRPr="003F3B36" w:rsidRDefault="00140A6F" w:rsidP="004443F9">
      <w:pPr>
        <w:jc w:val="lowKashida"/>
        <w:rPr>
          <w:rFonts w:cs="Traditional Arabic"/>
          <w:b/>
          <w:bCs/>
          <w:sz w:val="36"/>
          <w:szCs w:val="36"/>
          <w:rtl/>
        </w:rPr>
      </w:pPr>
      <w:r w:rsidRPr="003F3B36">
        <w:rPr>
          <w:rFonts w:cs="Traditional Arabic" w:hint="cs"/>
          <w:b/>
          <w:bCs/>
          <w:sz w:val="36"/>
          <w:szCs w:val="36"/>
          <w:rtl/>
        </w:rPr>
        <w:t>تعقيب ومناقشة:</w:t>
      </w:r>
    </w:p>
    <w:p w:rsidR="00140A6F" w:rsidRDefault="00140A6F" w:rsidP="00997D78">
      <w:pPr>
        <w:ind w:firstLine="720"/>
        <w:jc w:val="lowKashida"/>
        <w:rPr>
          <w:rFonts w:cs="Traditional Arabic"/>
          <w:sz w:val="36"/>
          <w:szCs w:val="36"/>
          <w:rtl/>
        </w:rPr>
      </w:pPr>
      <w:r>
        <w:rPr>
          <w:rFonts w:cs="Traditional Arabic" w:hint="cs"/>
          <w:sz w:val="36"/>
          <w:szCs w:val="36"/>
          <w:rtl/>
        </w:rPr>
        <w:t>تبيّنت الحقيقة من خلال مساهمة</w:t>
      </w:r>
      <w:r w:rsidRPr="003F3B36">
        <w:rPr>
          <w:rFonts w:cs="Traditional Arabic" w:hint="cs"/>
          <w:sz w:val="36"/>
          <w:szCs w:val="36"/>
          <w:rtl/>
        </w:rPr>
        <w:t xml:space="preserve"> الأستاذِ الدكتور أبي سعيد </w:t>
      </w:r>
      <w:r>
        <w:rPr>
          <w:rFonts w:cs="Traditional Arabic" w:hint="cs"/>
          <w:sz w:val="36"/>
          <w:szCs w:val="36"/>
          <w:rtl/>
        </w:rPr>
        <w:t>العلميّة في مسألة</w:t>
      </w:r>
      <w:r w:rsidRPr="003F3B36">
        <w:rPr>
          <w:rFonts w:cs="Traditional Arabic" w:hint="cs"/>
          <w:sz w:val="36"/>
          <w:szCs w:val="36"/>
          <w:rtl/>
        </w:rPr>
        <w:t xml:space="preserve"> عدم اشتراط الحال أن يكون في زمن الحال إلاَّ إذا دلَّ على الحال. وقد يأتي الحال أحيانًا دالاًّ على الماضي إذا حدث الحدث في الماضي استمراريًّا وهو أسلوبٌ ورد في القرآن الكريم. قال تعالى: {....</w:t>
      </w:r>
      <w:r w:rsidRPr="003F3B36">
        <w:rPr>
          <w:sz w:val="36"/>
          <w:szCs w:val="36"/>
          <w:rtl/>
        </w:rPr>
        <w:t xml:space="preserve"> </w:t>
      </w:r>
      <w:r w:rsidRPr="003F3B36">
        <w:rPr>
          <w:rFonts w:cs="Traditional Arabic"/>
          <w:sz w:val="36"/>
          <w:szCs w:val="36"/>
          <w:rtl/>
        </w:rPr>
        <w:t>رَأَيْتُهُمْ لِي سَاجِدِينَ}</w:t>
      </w:r>
      <w:r w:rsidR="00997D78">
        <w:rPr>
          <w:rFonts w:cs="Traditional Arabic" w:hint="cs"/>
          <w:sz w:val="36"/>
          <w:szCs w:val="36"/>
          <w:rtl/>
        </w:rPr>
        <w:t>(</w:t>
      </w:r>
      <w:r w:rsidR="00997D78" w:rsidRPr="00997D78">
        <w:rPr>
          <w:rFonts w:cs="Traditional Arabic" w:hint="cs"/>
          <w:sz w:val="32"/>
          <w:szCs w:val="32"/>
          <w:rtl/>
        </w:rPr>
        <w:t>سورة يوسف:4</w:t>
      </w:r>
      <w:r w:rsidR="00997D78">
        <w:rPr>
          <w:rFonts w:cs="Traditional Arabic" w:hint="cs"/>
          <w:sz w:val="36"/>
          <w:szCs w:val="36"/>
          <w:rtl/>
        </w:rPr>
        <w:t>)</w:t>
      </w:r>
      <w:r w:rsidRPr="003F3B36">
        <w:rPr>
          <w:rFonts w:cs="Traditional Arabic" w:hint="cs"/>
          <w:sz w:val="36"/>
          <w:szCs w:val="36"/>
          <w:rtl/>
        </w:rPr>
        <w:t>، حيث كان  نبيُّنا يوسف يخبر أباه عمَّا قد رأى في وقتٍ قد مضى له حين الكلام عنه؛ فلفظ "ساجدين": حال منصوب وعلامة نصبه الياء لأنه جمع مذكر سالم</w:t>
      </w:r>
      <w:r w:rsidRPr="008C7CB3">
        <w:rPr>
          <w:rStyle w:val="EndnoteReference"/>
          <w:rFonts w:cs="Traditional Arabic"/>
          <w:sz w:val="22"/>
          <w:szCs w:val="22"/>
          <w:rtl/>
        </w:rPr>
        <w:endnoteReference w:id="39"/>
      </w:r>
      <w:r w:rsidRPr="003F3B36">
        <w:rPr>
          <w:rFonts w:cs="Traditional Arabic" w:hint="cs"/>
          <w:sz w:val="36"/>
          <w:szCs w:val="36"/>
          <w:rtl/>
        </w:rPr>
        <w:t xml:space="preserve">. وقال تعالى أيضًا: </w:t>
      </w:r>
      <w:r w:rsidRPr="003F3B36">
        <w:rPr>
          <w:rFonts w:cs="Traditional Arabic"/>
          <w:sz w:val="36"/>
          <w:szCs w:val="36"/>
          <w:rtl/>
        </w:rPr>
        <w:t>{فَتَبَسَّمَ ضَاحِكاً مِّن قَوْلِهَا</w:t>
      </w:r>
      <w:r w:rsidRPr="003F3B36">
        <w:rPr>
          <w:rFonts w:cs="Traditional Arabic" w:hint="cs"/>
          <w:sz w:val="36"/>
          <w:szCs w:val="36"/>
          <w:rtl/>
        </w:rPr>
        <w:t>.....}</w:t>
      </w:r>
      <w:r w:rsidR="00997D78">
        <w:rPr>
          <w:rFonts w:cs="Traditional Arabic" w:hint="cs"/>
          <w:sz w:val="36"/>
          <w:szCs w:val="36"/>
          <w:rtl/>
        </w:rPr>
        <w:t>(سورة النمل:19)</w:t>
      </w:r>
      <w:r w:rsidRPr="003F3B36">
        <w:rPr>
          <w:rFonts w:cs="Traditional Arabic" w:hint="cs"/>
          <w:sz w:val="36"/>
          <w:szCs w:val="36"/>
          <w:rtl/>
        </w:rPr>
        <w:t>، حيث يخبرنا الله عما فعله نبيُّنا سليمان في الوقت الماضي وهو ضاحك. جاء تحليل النحاة أنَّ لفظ "ضاحكًا" حال منصوب وعلامة نصبه الفتحة الظاهرة</w:t>
      </w:r>
      <w:r w:rsidRPr="00522B08">
        <w:rPr>
          <w:rStyle w:val="EndnoteReference"/>
          <w:rFonts w:cs="Traditional Arabic"/>
          <w:sz w:val="22"/>
          <w:szCs w:val="22"/>
          <w:rtl/>
        </w:rPr>
        <w:endnoteReference w:id="40"/>
      </w:r>
      <w:r w:rsidRPr="003F3B36">
        <w:rPr>
          <w:rFonts w:cs="Traditional Arabic" w:hint="cs"/>
          <w:sz w:val="36"/>
          <w:szCs w:val="36"/>
          <w:rtl/>
        </w:rPr>
        <w:t xml:space="preserve">، مع أنَّ الضحك حدث لصاحب الحال في الزمن الماضي.      </w:t>
      </w:r>
    </w:p>
    <w:p w:rsidR="00140A6F" w:rsidRPr="003F3B36" w:rsidRDefault="00140A6F" w:rsidP="003E081B">
      <w:pPr>
        <w:ind w:firstLine="720"/>
        <w:jc w:val="lowKashida"/>
        <w:rPr>
          <w:rFonts w:cs="Traditional Arabic"/>
          <w:sz w:val="36"/>
          <w:szCs w:val="36"/>
          <w:rtl/>
        </w:rPr>
      </w:pPr>
      <w:r w:rsidRPr="003F3B36">
        <w:rPr>
          <w:rFonts w:cs="Traditional Arabic" w:hint="cs"/>
          <w:sz w:val="36"/>
          <w:szCs w:val="36"/>
          <w:rtl/>
        </w:rPr>
        <w:t xml:space="preserve">ويمكن الإشارة من قبل نحو النص إلى معيارين مهمَّيْنِ في هذا النص القرآني، </w:t>
      </w:r>
      <w:r w:rsidRPr="003F3B36">
        <w:rPr>
          <w:rFonts w:cs="Traditional Arabic" w:hint="cs"/>
          <w:b/>
          <w:bCs/>
          <w:sz w:val="36"/>
          <w:szCs w:val="36"/>
          <w:rtl/>
        </w:rPr>
        <w:t>أحدهما:</w:t>
      </w:r>
      <w:r w:rsidRPr="003F3B36">
        <w:rPr>
          <w:rFonts w:cs="Traditional Arabic" w:hint="cs"/>
          <w:sz w:val="36"/>
          <w:szCs w:val="36"/>
          <w:rtl/>
        </w:rPr>
        <w:t xml:space="preserve"> </w:t>
      </w:r>
      <w:r w:rsidRPr="003F3B36">
        <w:rPr>
          <w:rFonts w:cs="Traditional Arabic" w:hint="cs"/>
          <w:b/>
          <w:bCs/>
          <w:sz w:val="36"/>
          <w:szCs w:val="36"/>
          <w:rtl/>
        </w:rPr>
        <w:t>الإخبار</w:t>
      </w:r>
      <w:r w:rsidRPr="003F3B36">
        <w:rPr>
          <w:rFonts w:cs="Traditional Arabic" w:hint="cs"/>
          <w:sz w:val="36"/>
          <w:szCs w:val="36"/>
          <w:rtl/>
        </w:rPr>
        <w:t xml:space="preserve"> المسهب من الله سبحانه وتعالى من حيث إنَّ الإعلامية ترتبط بإنتاج ذلك النص واستقباله لدى المتلقي ومدى توقعه لعناصره. وإذ كان موضوع الإعلام مدى التوقع الذي تحظى به وقائع النص المعروض في مقابل عدم التوقع، أو المعلوم في مقابل المجهول</w:t>
      </w:r>
      <w:r w:rsidRPr="00642FBB">
        <w:rPr>
          <w:rStyle w:val="EndnoteReference"/>
          <w:rFonts w:cs="Traditional Arabic"/>
          <w:sz w:val="22"/>
          <w:szCs w:val="22"/>
          <w:rtl/>
        </w:rPr>
        <w:endnoteReference w:id="41"/>
      </w:r>
      <w:r w:rsidRPr="003F3B36">
        <w:rPr>
          <w:rFonts w:cs="Traditional Arabic" w:hint="cs"/>
          <w:sz w:val="36"/>
          <w:szCs w:val="36"/>
          <w:rtl/>
        </w:rPr>
        <w:t>، فيساهم هنا في الإخبار عن ضيقِ صدور هؤلاء عن القتال بعد الإخبار عنهم بما تقدَّم.</w:t>
      </w:r>
    </w:p>
    <w:p w:rsidR="00140A6F" w:rsidRDefault="00140A6F" w:rsidP="003E081B">
      <w:pPr>
        <w:ind w:firstLine="720"/>
        <w:jc w:val="lowKashida"/>
        <w:rPr>
          <w:rFonts w:cs="Traditional Arabic"/>
          <w:sz w:val="36"/>
          <w:szCs w:val="36"/>
          <w:rtl/>
        </w:rPr>
      </w:pPr>
      <w:r w:rsidRPr="003F3B36">
        <w:rPr>
          <w:rFonts w:cs="Traditional Arabic" w:hint="cs"/>
          <w:b/>
          <w:bCs/>
          <w:sz w:val="36"/>
          <w:szCs w:val="36"/>
          <w:rtl/>
        </w:rPr>
        <w:lastRenderedPageBreak/>
        <w:t>وثانيهما:</w:t>
      </w:r>
      <w:r w:rsidRPr="003F3B36">
        <w:rPr>
          <w:rFonts w:cs="Traditional Arabic" w:hint="cs"/>
          <w:sz w:val="36"/>
          <w:szCs w:val="36"/>
          <w:rtl/>
        </w:rPr>
        <w:t xml:space="preserve"> أن النصّ القرآني :(حصرت صدورهم) منسجم ببقيَّة عناصر الآية من حيث </w:t>
      </w:r>
      <w:r w:rsidRPr="003F3B36">
        <w:rPr>
          <w:rFonts w:cs="Traditional Arabic" w:hint="cs"/>
          <w:b/>
          <w:bCs/>
          <w:sz w:val="36"/>
          <w:szCs w:val="36"/>
          <w:rtl/>
        </w:rPr>
        <w:t>الاتّساق</w:t>
      </w:r>
      <w:r w:rsidRPr="003F3B36">
        <w:rPr>
          <w:rFonts w:cs="Traditional Arabic" w:hint="cs"/>
          <w:sz w:val="36"/>
          <w:szCs w:val="36"/>
          <w:rtl/>
        </w:rPr>
        <w:t xml:space="preserve"> عن طريق الإحالة الضميريَّة. نلاحظ إحالة ضمائر الغائب المتَّصلة في جميع أحوال الإعراب إلى الذين ضاقت صدورهم عن القتال ابتداءً من (إلا الذين يصل</w:t>
      </w:r>
      <w:r w:rsidRPr="003F3B36">
        <w:rPr>
          <w:rFonts w:cs="Traditional Arabic" w:hint="cs"/>
          <w:sz w:val="36"/>
          <w:szCs w:val="36"/>
          <w:u w:val="single"/>
          <w:rtl/>
        </w:rPr>
        <w:t>و</w:t>
      </w:r>
      <w:r w:rsidRPr="003F3B36">
        <w:rPr>
          <w:rFonts w:cs="Traditional Arabic" w:hint="cs"/>
          <w:sz w:val="36"/>
          <w:szCs w:val="36"/>
          <w:rtl/>
        </w:rPr>
        <w:t>ن)، و(جاؤ</w:t>
      </w:r>
      <w:r w:rsidRPr="003F3B36">
        <w:rPr>
          <w:rFonts w:cs="Traditional Arabic" w:hint="cs"/>
          <w:sz w:val="36"/>
          <w:szCs w:val="36"/>
          <w:u w:val="single"/>
          <w:rtl/>
        </w:rPr>
        <w:t>و</w:t>
      </w:r>
      <w:r w:rsidRPr="003F3B36">
        <w:rPr>
          <w:rFonts w:cs="Traditional Arabic" w:hint="cs"/>
          <w:sz w:val="36"/>
          <w:szCs w:val="36"/>
          <w:rtl/>
        </w:rPr>
        <w:t>كم)، و( أن يقاتل</w:t>
      </w:r>
      <w:r w:rsidRPr="003F3B36">
        <w:rPr>
          <w:rFonts w:cs="Traditional Arabic" w:hint="cs"/>
          <w:sz w:val="36"/>
          <w:szCs w:val="36"/>
          <w:u w:val="single"/>
          <w:rtl/>
        </w:rPr>
        <w:t>و</w:t>
      </w:r>
      <w:r w:rsidRPr="003F3B36">
        <w:rPr>
          <w:rFonts w:cs="Traditional Arabic" w:hint="cs"/>
          <w:sz w:val="36"/>
          <w:szCs w:val="36"/>
          <w:rtl/>
        </w:rPr>
        <w:t>كم)، و(أو يقاتل</w:t>
      </w:r>
      <w:r w:rsidRPr="003F3B36">
        <w:rPr>
          <w:rFonts w:cs="Traditional Arabic" w:hint="cs"/>
          <w:sz w:val="36"/>
          <w:szCs w:val="36"/>
          <w:u w:val="single"/>
          <w:rtl/>
        </w:rPr>
        <w:t>و</w:t>
      </w:r>
      <w:r w:rsidRPr="003F3B36">
        <w:rPr>
          <w:rFonts w:cs="Traditional Arabic" w:hint="cs"/>
          <w:sz w:val="36"/>
          <w:szCs w:val="36"/>
          <w:rtl/>
        </w:rPr>
        <w:t>ا قومهم)، و(فلقاتل</w:t>
      </w:r>
      <w:r w:rsidRPr="003F3B36">
        <w:rPr>
          <w:rFonts w:cs="Traditional Arabic" w:hint="cs"/>
          <w:sz w:val="36"/>
          <w:szCs w:val="36"/>
          <w:u w:val="single"/>
          <w:rtl/>
        </w:rPr>
        <w:t>و</w:t>
      </w:r>
      <w:r w:rsidRPr="003F3B36">
        <w:rPr>
          <w:rFonts w:cs="Traditional Arabic" w:hint="cs"/>
          <w:sz w:val="36"/>
          <w:szCs w:val="36"/>
          <w:rtl/>
        </w:rPr>
        <w:t>كم)، و(اعتزل</w:t>
      </w:r>
      <w:r w:rsidRPr="003F3B36">
        <w:rPr>
          <w:rFonts w:cs="Traditional Arabic" w:hint="cs"/>
          <w:sz w:val="36"/>
          <w:szCs w:val="36"/>
          <w:u w:val="single"/>
          <w:rtl/>
        </w:rPr>
        <w:t>و</w:t>
      </w:r>
      <w:r w:rsidRPr="003F3B36">
        <w:rPr>
          <w:rFonts w:cs="Traditional Arabic" w:hint="cs"/>
          <w:sz w:val="36"/>
          <w:szCs w:val="36"/>
          <w:rtl/>
        </w:rPr>
        <w:t>كم)، و(فلم يقاتل</w:t>
      </w:r>
      <w:r w:rsidRPr="003F3B36">
        <w:rPr>
          <w:rFonts w:cs="Traditional Arabic" w:hint="cs"/>
          <w:sz w:val="36"/>
          <w:szCs w:val="36"/>
          <w:u w:val="single"/>
          <w:rtl/>
        </w:rPr>
        <w:t>و</w:t>
      </w:r>
      <w:r w:rsidRPr="003F3B36">
        <w:rPr>
          <w:rFonts w:cs="Traditional Arabic" w:hint="cs"/>
          <w:sz w:val="36"/>
          <w:szCs w:val="36"/>
          <w:rtl/>
        </w:rPr>
        <w:t>كم)، و(وألق</w:t>
      </w:r>
      <w:r w:rsidRPr="003F3B36">
        <w:rPr>
          <w:rFonts w:cs="Traditional Arabic" w:hint="cs"/>
          <w:sz w:val="36"/>
          <w:szCs w:val="36"/>
          <w:u w:val="single"/>
          <w:rtl/>
        </w:rPr>
        <w:t>و</w:t>
      </w:r>
      <w:r w:rsidRPr="003F3B36">
        <w:rPr>
          <w:rFonts w:cs="Traditional Arabic" w:hint="cs"/>
          <w:sz w:val="36"/>
          <w:szCs w:val="36"/>
          <w:rtl/>
        </w:rPr>
        <w:t>ا) على أنَّ كلاًّ من العبارة مشتملة على ضمائر تعود إلى ذلك القوم الذي ضاقت صدورهم عن القتال في حالة الرفع لكونهم واوات الجماعة الفاعلة. وأمّا الضمير العائد إليهم في حالة النصب، فهو في قوله تعالى: (لسلَّط</w:t>
      </w:r>
      <w:r w:rsidRPr="003F3B36">
        <w:rPr>
          <w:rFonts w:cs="Traditional Arabic" w:hint="cs"/>
          <w:sz w:val="36"/>
          <w:szCs w:val="36"/>
          <w:u w:val="single"/>
          <w:rtl/>
        </w:rPr>
        <w:t>هم</w:t>
      </w:r>
      <w:r w:rsidRPr="003F3B36">
        <w:rPr>
          <w:rFonts w:cs="Traditional Arabic" w:hint="cs"/>
          <w:sz w:val="36"/>
          <w:szCs w:val="36"/>
          <w:rtl/>
        </w:rPr>
        <w:t>). وفي حالة الجرِّ، فتكون عودة ضمائر الغائب إليهم في ما يأتي: (وبين</w:t>
      </w:r>
      <w:r w:rsidRPr="003F3B36">
        <w:rPr>
          <w:rFonts w:cs="Traditional Arabic" w:hint="cs"/>
          <w:sz w:val="36"/>
          <w:szCs w:val="36"/>
          <w:u w:val="single"/>
          <w:rtl/>
        </w:rPr>
        <w:t>هم</w:t>
      </w:r>
      <w:r w:rsidRPr="003F3B36">
        <w:rPr>
          <w:rFonts w:cs="Traditional Arabic" w:hint="cs"/>
          <w:sz w:val="36"/>
          <w:szCs w:val="36"/>
          <w:rtl/>
        </w:rPr>
        <w:t>)، و(صدور</w:t>
      </w:r>
      <w:r w:rsidRPr="003F3B36">
        <w:rPr>
          <w:rFonts w:cs="Traditional Arabic" w:hint="cs"/>
          <w:sz w:val="36"/>
          <w:szCs w:val="36"/>
          <w:u w:val="single"/>
          <w:rtl/>
        </w:rPr>
        <w:t>هم</w:t>
      </w:r>
      <w:r w:rsidRPr="003F3B36">
        <w:rPr>
          <w:rFonts w:cs="Traditional Arabic" w:hint="cs"/>
          <w:sz w:val="36"/>
          <w:szCs w:val="36"/>
          <w:rtl/>
        </w:rPr>
        <w:t>)، و(قومَ</w:t>
      </w:r>
      <w:r w:rsidRPr="003F3B36">
        <w:rPr>
          <w:rFonts w:cs="Traditional Arabic" w:hint="cs"/>
          <w:sz w:val="36"/>
          <w:szCs w:val="36"/>
          <w:u w:val="single"/>
          <w:rtl/>
        </w:rPr>
        <w:t>هم</w:t>
      </w:r>
      <w:r w:rsidRPr="003F3B36">
        <w:rPr>
          <w:rFonts w:cs="Traditional Arabic" w:hint="cs"/>
          <w:sz w:val="36"/>
          <w:szCs w:val="36"/>
          <w:rtl/>
        </w:rPr>
        <w:t>)، و(علي</w:t>
      </w:r>
      <w:r w:rsidRPr="003F3B36">
        <w:rPr>
          <w:rFonts w:cs="Traditional Arabic" w:hint="cs"/>
          <w:sz w:val="36"/>
          <w:szCs w:val="36"/>
          <w:u w:val="single"/>
          <w:rtl/>
        </w:rPr>
        <w:t>هم</w:t>
      </w:r>
      <w:r w:rsidRPr="003F3B36">
        <w:rPr>
          <w:rFonts w:cs="Traditional Arabic" w:hint="cs"/>
          <w:sz w:val="36"/>
          <w:szCs w:val="36"/>
          <w:rtl/>
        </w:rPr>
        <w:t xml:space="preserve">). </w:t>
      </w:r>
    </w:p>
    <w:p w:rsidR="00140A6F" w:rsidRPr="003F3B36" w:rsidRDefault="00140A6F" w:rsidP="003E081B">
      <w:pPr>
        <w:ind w:firstLine="720"/>
        <w:jc w:val="lowKashida"/>
        <w:rPr>
          <w:rFonts w:cs="Traditional Arabic"/>
          <w:sz w:val="36"/>
          <w:szCs w:val="36"/>
          <w:rtl/>
        </w:rPr>
      </w:pPr>
      <w:r w:rsidRPr="003F3B36">
        <w:rPr>
          <w:rFonts w:cs="Traditional Arabic" w:hint="cs"/>
          <w:sz w:val="36"/>
          <w:szCs w:val="36"/>
          <w:rtl/>
        </w:rPr>
        <w:t>وكذا تحيل ضمائر المخاطبين إلى سائر المسلمين الذين كانوا مع الرسول صلَّى الله عليه وسلَّم كما في هذه العبارات المضمونة في الآية: (بينكم)، و(عليكم)، و(إليكم)، و(لكم) في حالة الخفض أو الجرّ، وكلها هنا ضمائر متّصلة. وفي حالة النصب، فيمكن الإشارة إلى: (جاؤو</w:t>
      </w:r>
      <w:r w:rsidRPr="003F3B36">
        <w:rPr>
          <w:rFonts w:cs="Traditional Arabic" w:hint="cs"/>
          <w:sz w:val="36"/>
          <w:szCs w:val="36"/>
          <w:u w:val="single"/>
          <w:rtl/>
        </w:rPr>
        <w:t>كم</w:t>
      </w:r>
      <w:r w:rsidRPr="003F3B36">
        <w:rPr>
          <w:rFonts w:cs="Traditional Arabic" w:hint="cs"/>
          <w:sz w:val="36"/>
          <w:szCs w:val="36"/>
          <w:rtl/>
        </w:rPr>
        <w:t>)، و(يقاتلو</w:t>
      </w:r>
      <w:r w:rsidRPr="003F3B36">
        <w:rPr>
          <w:rFonts w:cs="Traditional Arabic" w:hint="cs"/>
          <w:sz w:val="36"/>
          <w:szCs w:val="36"/>
          <w:u w:val="single"/>
          <w:rtl/>
        </w:rPr>
        <w:t>كم</w:t>
      </w:r>
      <w:r w:rsidRPr="003F3B36">
        <w:rPr>
          <w:rFonts w:cs="Traditional Arabic" w:hint="cs"/>
          <w:sz w:val="36"/>
          <w:szCs w:val="36"/>
          <w:rtl/>
        </w:rPr>
        <w:t>)، و(فلقاتلو</w:t>
      </w:r>
      <w:r w:rsidRPr="003F3B36">
        <w:rPr>
          <w:rFonts w:cs="Traditional Arabic" w:hint="cs"/>
          <w:sz w:val="36"/>
          <w:szCs w:val="36"/>
          <w:u w:val="single"/>
          <w:rtl/>
        </w:rPr>
        <w:t>كم</w:t>
      </w:r>
      <w:r w:rsidRPr="003F3B36">
        <w:rPr>
          <w:rFonts w:cs="Traditional Arabic" w:hint="cs"/>
          <w:sz w:val="36"/>
          <w:szCs w:val="36"/>
          <w:rtl/>
        </w:rPr>
        <w:t>)، و(اعتزلو</w:t>
      </w:r>
      <w:r w:rsidRPr="003F3B36">
        <w:rPr>
          <w:rFonts w:cs="Traditional Arabic" w:hint="cs"/>
          <w:sz w:val="36"/>
          <w:szCs w:val="36"/>
          <w:u w:val="single"/>
          <w:rtl/>
        </w:rPr>
        <w:t>كم</w:t>
      </w:r>
      <w:r w:rsidRPr="003F3B36">
        <w:rPr>
          <w:rFonts w:cs="Traditional Arabic" w:hint="cs"/>
          <w:sz w:val="36"/>
          <w:szCs w:val="36"/>
          <w:rtl/>
        </w:rPr>
        <w:t>)، و(فلم يقاتلو</w:t>
      </w:r>
      <w:r w:rsidRPr="003F3B36">
        <w:rPr>
          <w:rFonts w:cs="Traditional Arabic" w:hint="cs"/>
          <w:sz w:val="36"/>
          <w:szCs w:val="36"/>
          <w:u w:val="single"/>
          <w:rtl/>
        </w:rPr>
        <w:t>كم</w:t>
      </w:r>
      <w:r w:rsidRPr="003F3B36">
        <w:rPr>
          <w:rFonts w:cs="Traditional Arabic" w:hint="cs"/>
          <w:sz w:val="36"/>
          <w:szCs w:val="36"/>
          <w:rtl/>
        </w:rPr>
        <w:t>) وكلها ضمائر متَّصلة كذلك. وأمَّا إحالة ضمائر الرفع بنسبة للمخاطبين في هذه الآية، فمعدومةٌ.</w:t>
      </w:r>
    </w:p>
    <w:p w:rsidR="00140A6F" w:rsidRPr="00B7793F" w:rsidRDefault="00217F3C" w:rsidP="00217F3C">
      <w:pPr>
        <w:jc w:val="lowKashida"/>
        <w:rPr>
          <w:rFonts w:cs="Traditional Arabic"/>
          <w:b/>
          <w:bCs/>
          <w:sz w:val="36"/>
          <w:szCs w:val="36"/>
          <w:rtl/>
        </w:rPr>
      </w:pPr>
      <w:r>
        <w:rPr>
          <w:rFonts w:cs="Traditional Arabic" w:hint="cs"/>
          <w:sz w:val="36"/>
          <w:szCs w:val="36"/>
          <w:rtl/>
        </w:rPr>
        <w:t xml:space="preserve"> </w:t>
      </w:r>
      <w:r w:rsidR="00140A6F" w:rsidRPr="003E081B">
        <w:rPr>
          <w:rFonts w:cs="Traditional Arabic" w:hint="cs"/>
          <w:b/>
          <w:bCs/>
          <w:sz w:val="36"/>
          <w:szCs w:val="36"/>
          <w:rtl/>
        </w:rPr>
        <w:t>3</w:t>
      </w:r>
      <w:r w:rsidR="00140A6F" w:rsidRPr="00B7793F">
        <w:rPr>
          <w:rFonts w:cs="Traditional Arabic" w:hint="cs"/>
          <w:b/>
          <w:bCs/>
          <w:sz w:val="36"/>
          <w:szCs w:val="36"/>
          <w:rtl/>
        </w:rPr>
        <w:t xml:space="preserve">- </w:t>
      </w:r>
      <w:r w:rsidR="00CC1586">
        <w:rPr>
          <w:rFonts w:cs="Traditional Arabic" w:hint="cs"/>
          <w:b/>
          <w:bCs/>
          <w:sz w:val="36"/>
          <w:szCs w:val="36"/>
          <w:rtl/>
        </w:rPr>
        <w:t xml:space="preserve">الاختلاف في </w:t>
      </w:r>
      <w:r w:rsidR="00140A6F" w:rsidRPr="00B7793F">
        <w:rPr>
          <w:rFonts w:cs="Traditional Arabic" w:hint="cs"/>
          <w:b/>
          <w:bCs/>
          <w:sz w:val="36"/>
          <w:szCs w:val="36"/>
          <w:rtl/>
        </w:rPr>
        <w:t xml:space="preserve">مسألة الفصل بين المصدر المضاف إلى الفاعل بالمفعول: </w:t>
      </w:r>
    </w:p>
    <w:p w:rsidR="00140A6F" w:rsidRPr="003F3B36" w:rsidRDefault="00140A6F" w:rsidP="00997D78">
      <w:pPr>
        <w:jc w:val="lowKashida"/>
        <w:rPr>
          <w:rFonts w:cs="Traditional Arabic"/>
          <w:sz w:val="36"/>
          <w:szCs w:val="36"/>
          <w:rtl/>
        </w:rPr>
      </w:pPr>
      <w:r>
        <w:rPr>
          <w:rFonts w:cs="Traditional Arabic" w:hint="cs"/>
          <w:sz w:val="36"/>
          <w:szCs w:val="36"/>
          <w:rtl/>
        </w:rPr>
        <w:t xml:space="preserve"> قال الله سبحانه وتعالى: </w:t>
      </w:r>
      <w:r w:rsidRPr="003F3B36">
        <w:rPr>
          <w:rFonts w:cs="Traditional Arabic" w:hint="cs"/>
          <w:sz w:val="36"/>
          <w:szCs w:val="36"/>
          <w:rtl/>
        </w:rPr>
        <w:t>"</w:t>
      </w:r>
      <w:r w:rsidRPr="003F3B36">
        <w:rPr>
          <w:rFonts w:cs="Traditional Arabic" w:hint="cs"/>
          <w:b/>
          <w:bCs/>
          <w:sz w:val="36"/>
          <w:szCs w:val="36"/>
          <w:rtl/>
        </w:rPr>
        <w:t>زيَّن لكثيرٍ مِّنَ المشركين قَتْلَ أولادِهِم شركآؤُهُم</w:t>
      </w:r>
      <w:r w:rsidRPr="003F3B36">
        <w:rPr>
          <w:rFonts w:cs="Traditional Arabic" w:hint="cs"/>
          <w:sz w:val="36"/>
          <w:szCs w:val="36"/>
          <w:rtl/>
        </w:rPr>
        <w:t xml:space="preserve">" في قوله تعالى: </w:t>
      </w:r>
      <w:r w:rsidRPr="003F3B36">
        <w:rPr>
          <w:rFonts w:cs="Traditional Arabic"/>
          <w:sz w:val="36"/>
          <w:szCs w:val="36"/>
          <w:rtl/>
        </w:rPr>
        <w:t xml:space="preserve">{وَكَذَلِكَ </w:t>
      </w:r>
      <w:r w:rsidRPr="003F3B36">
        <w:rPr>
          <w:rFonts w:cs="Traditional Arabic"/>
          <w:b/>
          <w:bCs/>
          <w:sz w:val="36"/>
          <w:szCs w:val="36"/>
          <w:rtl/>
        </w:rPr>
        <w:t>زَيَّنَ لِكَثِيرٍ مِّنَ الْمُشْرِكِينَ قَتْلَ أَوْلاَدِهِمْ شُرَكَآؤُهُمْ</w:t>
      </w:r>
      <w:r w:rsidRPr="003F3B36">
        <w:rPr>
          <w:rFonts w:cs="Traditional Arabic"/>
          <w:sz w:val="36"/>
          <w:szCs w:val="36"/>
          <w:rtl/>
        </w:rPr>
        <w:t xml:space="preserve"> لِيُرْدُوهُمْ وَلِيَلْبِسُواْ عَلَيْهِمْ دِينَهُمْ وَلَوْ شَاء اللّهُ مَا فَعَلُوهُ فَذَرْهُمْ وَمَا يَفْتَرُونَ}</w:t>
      </w:r>
      <w:r w:rsidR="00997D78">
        <w:rPr>
          <w:rFonts w:cs="Traditional Arabic" w:hint="cs"/>
          <w:sz w:val="36"/>
          <w:szCs w:val="36"/>
          <w:rtl/>
        </w:rPr>
        <w:t>(</w:t>
      </w:r>
      <w:r w:rsidR="00997D78" w:rsidRPr="00997D78">
        <w:rPr>
          <w:rFonts w:cs="Traditional Arabic" w:hint="cs"/>
          <w:sz w:val="32"/>
          <w:szCs w:val="32"/>
          <w:rtl/>
        </w:rPr>
        <w:t>سورة الأنعام:137</w:t>
      </w:r>
      <w:r w:rsidR="00997D78">
        <w:rPr>
          <w:rFonts w:cs="Traditional Arabic" w:hint="cs"/>
          <w:sz w:val="36"/>
          <w:szCs w:val="36"/>
          <w:rtl/>
        </w:rPr>
        <w:t>)</w:t>
      </w:r>
      <w:r w:rsidRPr="003F3B36">
        <w:rPr>
          <w:rFonts w:cs="Traditional Arabic" w:hint="cs"/>
          <w:sz w:val="36"/>
          <w:szCs w:val="36"/>
          <w:rtl/>
        </w:rPr>
        <w:t>. في هذه الآية، يُلاحَظ التعدّد الظاهر في ترتيب الجملة العارضة للتحليل النحوي، والذي أدَّى إلى الاختلاف بين النحاة والمفسِّرين المحلِّلين، وذلك من خمسة أوجهٍ:</w:t>
      </w:r>
    </w:p>
    <w:p w:rsidR="00140A6F" w:rsidRDefault="00140A6F" w:rsidP="00AD2B00">
      <w:pPr>
        <w:jc w:val="lowKashida"/>
        <w:rPr>
          <w:rFonts w:cs="Traditional Arabic"/>
          <w:sz w:val="36"/>
          <w:szCs w:val="36"/>
          <w:rtl/>
        </w:rPr>
      </w:pPr>
      <w:r w:rsidRPr="003F3B36">
        <w:rPr>
          <w:rFonts w:cs="Traditional Arabic" w:hint="cs"/>
          <w:b/>
          <w:bCs/>
          <w:sz w:val="36"/>
          <w:szCs w:val="36"/>
          <w:rtl/>
        </w:rPr>
        <w:t>الوجه الأول:</w:t>
      </w:r>
      <w:r w:rsidRPr="003F3B36">
        <w:rPr>
          <w:rFonts w:cs="Traditional Arabic" w:hint="cs"/>
          <w:sz w:val="36"/>
          <w:szCs w:val="36"/>
          <w:rtl/>
        </w:rPr>
        <w:t xml:space="preserve"> يُستنتَجُ الوجه التحليلي الأول من خلال قراءة الجمهور {زيَّن ...قَتْلَ أولادِهِم شركآؤُهم}، أنَّ "زيَّن": مبني للفاعل، و "شركاؤهم": فاعله، و"قَتْلَ أولادِهِم": مفعول به، و"أولادِهِم" مجرور بالإضافة، من إضافة المصدر إلى المفعول</w:t>
      </w:r>
      <w:r w:rsidRPr="00AD2B00">
        <w:rPr>
          <w:rStyle w:val="EndnoteReference"/>
          <w:rFonts w:cs="Traditional Arabic"/>
          <w:sz w:val="22"/>
          <w:szCs w:val="22"/>
          <w:rtl/>
        </w:rPr>
        <w:endnoteReference w:id="42"/>
      </w:r>
      <w:r w:rsidRPr="003F3B36">
        <w:rPr>
          <w:rFonts w:cs="Traditional Arabic" w:hint="cs"/>
          <w:sz w:val="36"/>
          <w:szCs w:val="36"/>
          <w:rtl/>
        </w:rPr>
        <w:t xml:space="preserve">. ولذلك قيل: "وفي هذه الآية قراءات كثيرة، والمتواترة منها </w:t>
      </w:r>
      <w:r w:rsidR="00CC61C5">
        <w:rPr>
          <w:rFonts w:cs="Traditional Arabic" w:hint="cs"/>
          <w:sz w:val="36"/>
          <w:szCs w:val="36"/>
          <w:rtl/>
        </w:rPr>
        <w:t>ا</w:t>
      </w:r>
      <w:r w:rsidRPr="003F3B36">
        <w:rPr>
          <w:rFonts w:cs="Traditional Arabic" w:hint="cs"/>
          <w:sz w:val="36"/>
          <w:szCs w:val="36"/>
          <w:rtl/>
        </w:rPr>
        <w:t xml:space="preserve">ثنتان، الأولى قراءة العامة "زَيَّن" مبنيًّا للفاعل، و"قَتْلَ" نصب على المفعولية، و "أولادِهِم" خفض </w:t>
      </w:r>
      <w:r w:rsidRPr="003F3B36">
        <w:rPr>
          <w:rFonts w:cs="Traditional Arabic" w:hint="cs"/>
          <w:sz w:val="36"/>
          <w:szCs w:val="36"/>
          <w:rtl/>
        </w:rPr>
        <w:lastRenderedPageBreak/>
        <w:t>بالإضافة، و "شركاؤهم" رفع على الفاعلية، وهي قراءة واضحة المعنى والتركيب"</w:t>
      </w:r>
      <w:r w:rsidRPr="00AD2B00">
        <w:rPr>
          <w:rStyle w:val="EndnoteReference"/>
          <w:rFonts w:cs="Traditional Arabic"/>
          <w:sz w:val="22"/>
          <w:szCs w:val="22"/>
          <w:rtl/>
        </w:rPr>
        <w:endnoteReference w:id="43"/>
      </w:r>
      <w:r w:rsidRPr="003F3B36">
        <w:rPr>
          <w:rFonts w:cs="Traditional Arabic" w:hint="cs"/>
          <w:sz w:val="36"/>
          <w:szCs w:val="36"/>
          <w:rtl/>
        </w:rPr>
        <w:t>. وسيأتي الكلام عن القراءة المتواترة الثانية بعد قليل.</w:t>
      </w:r>
    </w:p>
    <w:p w:rsidR="00140A6F" w:rsidRPr="003F3B36" w:rsidRDefault="00140A6F" w:rsidP="00096F8A">
      <w:pPr>
        <w:ind w:firstLine="233"/>
        <w:jc w:val="lowKashida"/>
        <w:rPr>
          <w:rFonts w:cs="Traditional Arabic"/>
          <w:sz w:val="36"/>
          <w:szCs w:val="36"/>
          <w:rtl/>
        </w:rPr>
      </w:pPr>
      <w:r w:rsidRPr="003F3B36">
        <w:rPr>
          <w:rFonts w:cs="Traditional Arabic" w:hint="cs"/>
          <w:sz w:val="36"/>
          <w:szCs w:val="36"/>
          <w:rtl/>
        </w:rPr>
        <w:t>وقد ساند الزمخشري قراءة الجمهور بهذا التحليل هنا، ثمّ أوَّلَ النصَّ بقوله: "والمعنى: أن شركاءهم من الشياطين، أو من سدنة الأصنام زيَّنوا لهم قتل أولادهم بالوأد، أو بنحرهم للآلهة وكان الرجل في الجاهلية يحلف: لئن ولد له كذا غلامًا لينحرنّ أحدهم، كما حلف عبد المطلب"</w:t>
      </w:r>
      <w:r w:rsidRPr="00AD2B00">
        <w:rPr>
          <w:rStyle w:val="EndnoteReference"/>
          <w:rFonts w:cs="Traditional Arabic"/>
          <w:sz w:val="22"/>
          <w:szCs w:val="22"/>
          <w:rtl/>
        </w:rPr>
        <w:endnoteReference w:id="44"/>
      </w:r>
      <w:r w:rsidRPr="003F3B36">
        <w:rPr>
          <w:rFonts w:cs="Traditional Arabic" w:hint="cs"/>
          <w:sz w:val="36"/>
          <w:szCs w:val="36"/>
          <w:rtl/>
        </w:rPr>
        <w:t xml:space="preserve">.  وجاء في البحر المحيط الإشارة الدقيقة في صحة قراءة الجمهور وتأويلهم النحوي أن في هذه الجملة القرآنية بناءَ ذلك الفعل "زَيَّنَ" للفاعل المعلوم الذي هو "شركاؤهم"، واستدلَّ بما يأتي: </w:t>
      </w:r>
    </w:p>
    <w:p w:rsidR="00140A6F" w:rsidRPr="003F3B36" w:rsidRDefault="00140A6F" w:rsidP="004443F9">
      <w:pPr>
        <w:numPr>
          <w:ilvl w:val="0"/>
          <w:numId w:val="2"/>
        </w:numPr>
        <w:tabs>
          <w:tab w:val="clear" w:pos="1080"/>
          <w:tab w:val="num" w:pos="773"/>
        </w:tabs>
        <w:ind w:left="773" w:hanging="540"/>
        <w:jc w:val="lowKashida"/>
        <w:rPr>
          <w:rFonts w:cs="Traditional Arabic"/>
          <w:sz w:val="36"/>
          <w:szCs w:val="36"/>
          <w:rtl/>
        </w:rPr>
      </w:pPr>
      <w:r w:rsidRPr="003F3B36">
        <w:rPr>
          <w:rFonts w:cs="Traditional Arabic" w:hint="cs"/>
          <w:sz w:val="36"/>
          <w:szCs w:val="36"/>
          <w:rtl/>
        </w:rPr>
        <w:t>قول المجاهد: "شركاؤهم شياطينهم أمروهم أن يدفنوا بناتهم أحياءً خشيةَ العيلة"</w:t>
      </w:r>
      <w:r w:rsidRPr="00AD2B00">
        <w:rPr>
          <w:rStyle w:val="EndnoteReference"/>
          <w:rFonts w:cs="Traditional Arabic"/>
          <w:sz w:val="22"/>
          <w:szCs w:val="22"/>
          <w:rtl/>
        </w:rPr>
        <w:endnoteReference w:id="45"/>
      </w:r>
      <w:r w:rsidRPr="003F3B36">
        <w:rPr>
          <w:rFonts w:cs="Traditional Arabic" w:hint="cs"/>
          <w:sz w:val="36"/>
          <w:szCs w:val="36"/>
          <w:rtl/>
        </w:rPr>
        <w:t>.</w:t>
      </w:r>
    </w:p>
    <w:p w:rsidR="00140A6F" w:rsidRPr="003F3B36" w:rsidRDefault="00140A6F" w:rsidP="004443F9">
      <w:pPr>
        <w:numPr>
          <w:ilvl w:val="0"/>
          <w:numId w:val="2"/>
        </w:numPr>
        <w:tabs>
          <w:tab w:val="clear" w:pos="1080"/>
          <w:tab w:val="num" w:pos="773"/>
        </w:tabs>
        <w:ind w:left="773" w:hanging="540"/>
        <w:jc w:val="lowKashida"/>
        <w:rPr>
          <w:rFonts w:cs="Traditional Arabic"/>
          <w:sz w:val="36"/>
          <w:szCs w:val="36"/>
        </w:rPr>
      </w:pPr>
      <w:r w:rsidRPr="003F3B36">
        <w:rPr>
          <w:rFonts w:cs="Traditional Arabic" w:hint="cs"/>
          <w:sz w:val="36"/>
          <w:szCs w:val="36"/>
          <w:rtl/>
        </w:rPr>
        <w:t>وقول الكلبي: " (شركاؤهم) سدنتهم وخزنتهم التي لآلهتهم، كانوا يزيِّنون لهم دفن البنات أحياء"</w:t>
      </w:r>
      <w:r w:rsidRPr="00AD2B00">
        <w:rPr>
          <w:rStyle w:val="EndnoteReference"/>
          <w:rFonts w:cs="Traditional Arabic"/>
          <w:sz w:val="22"/>
          <w:szCs w:val="22"/>
          <w:rtl/>
        </w:rPr>
        <w:endnoteReference w:id="46"/>
      </w:r>
      <w:r w:rsidRPr="003F3B36">
        <w:rPr>
          <w:rFonts w:cs="Traditional Arabic" w:hint="cs"/>
          <w:sz w:val="36"/>
          <w:szCs w:val="36"/>
          <w:rtl/>
        </w:rPr>
        <w:t>.</w:t>
      </w:r>
    </w:p>
    <w:p w:rsidR="00140A6F" w:rsidRPr="003F3B36" w:rsidRDefault="00140A6F" w:rsidP="004443F9">
      <w:pPr>
        <w:tabs>
          <w:tab w:val="num" w:pos="53"/>
        </w:tabs>
        <w:ind w:left="53"/>
        <w:jc w:val="lowKashida"/>
        <w:rPr>
          <w:rFonts w:cs="Traditional Arabic"/>
          <w:sz w:val="36"/>
          <w:szCs w:val="36"/>
          <w:rtl/>
        </w:rPr>
      </w:pPr>
      <w:r w:rsidRPr="003F3B36">
        <w:rPr>
          <w:rFonts w:cs="Traditional Arabic" w:hint="cs"/>
          <w:sz w:val="36"/>
          <w:szCs w:val="36"/>
          <w:rtl/>
        </w:rPr>
        <w:t>وكذلك قال القرطبي: " (شركاؤهم) رفع بـ(زَيَّن)؛ لأنهم زيَّنوا ولم يقتلوا. (قتل) نصب بـ(زيَّن) و (أولادهم) مضاف إلى المفعول، والأصل في المصدر أن يضاف إلى الفاعل؛ لأنه أحدثه ولأنه لا يستغني عنه ويستغني عن المفعول؛ فهو هنا مضاف إلى المفعول لفظًا مضاف إلى الفاعل معنًى؛ لأن التقدير زين لكثير من المشركين قتلهم أولادهم شركاؤهم، ثم حذف المضاف وهو الفاعل"</w:t>
      </w:r>
      <w:r w:rsidRPr="0012306E">
        <w:rPr>
          <w:rStyle w:val="EndnoteReference"/>
          <w:rFonts w:cs="Traditional Arabic"/>
          <w:sz w:val="22"/>
          <w:szCs w:val="22"/>
          <w:rtl/>
        </w:rPr>
        <w:endnoteReference w:id="47"/>
      </w:r>
      <w:r w:rsidRPr="003F3B36">
        <w:rPr>
          <w:rFonts w:cs="Traditional Arabic" w:hint="cs"/>
          <w:sz w:val="36"/>
          <w:szCs w:val="36"/>
          <w:rtl/>
        </w:rPr>
        <w:t>. هذا، وقد أشار النحاس إلى هذه القراءة بقوله: "هذه قراءة أهل الحرمين وأهل الكوفة وأهل البصرة إلا أبا عبد الرحمن والحسن"</w:t>
      </w:r>
      <w:r w:rsidRPr="003A4A20">
        <w:rPr>
          <w:rStyle w:val="EndnoteReference"/>
          <w:rFonts w:cs="Traditional Arabic"/>
          <w:sz w:val="22"/>
          <w:szCs w:val="22"/>
          <w:rtl/>
        </w:rPr>
        <w:endnoteReference w:id="48"/>
      </w:r>
      <w:r w:rsidRPr="003F3B36">
        <w:rPr>
          <w:rFonts w:cs="Traditional Arabic" w:hint="cs"/>
          <w:sz w:val="36"/>
          <w:szCs w:val="36"/>
          <w:rtl/>
        </w:rPr>
        <w:t>. ولا يستجيز الطبري غير هذه القراءة، وهي عند القرطبي أَصَحُّ القراءات، وكذا عند أبي جعفر النحاس</w:t>
      </w:r>
      <w:r w:rsidRPr="00B24232">
        <w:rPr>
          <w:rStyle w:val="EndnoteReference"/>
          <w:rFonts w:cs="Traditional Arabic"/>
          <w:sz w:val="22"/>
          <w:szCs w:val="22"/>
          <w:rtl/>
        </w:rPr>
        <w:endnoteReference w:id="49"/>
      </w:r>
      <w:r w:rsidRPr="003F3B36">
        <w:rPr>
          <w:rFonts w:cs="Traditional Arabic" w:hint="cs"/>
          <w:sz w:val="36"/>
          <w:szCs w:val="36"/>
          <w:rtl/>
        </w:rPr>
        <w:t xml:space="preserve">. </w:t>
      </w:r>
    </w:p>
    <w:p w:rsidR="00140A6F" w:rsidRDefault="00140A6F" w:rsidP="00940522">
      <w:pPr>
        <w:jc w:val="lowKashida"/>
        <w:rPr>
          <w:rFonts w:cs="Traditional Arabic"/>
          <w:sz w:val="36"/>
          <w:szCs w:val="36"/>
          <w:rtl/>
        </w:rPr>
      </w:pPr>
      <w:r w:rsidRPr="003F3B36">
        <w:rPr>
          <w:rFonts w:cs="Traditional Arabic" w:hint="cs"/>
          <w:b/>
          <w:bCs/>
          <w:sz w:val="36"/>
          <w:szCs w:val="36"/>
          <w:rtl/>
        </w:rPr>
        <w:t>الوجه الثاني:</w:t>
      </w:r>
      <w:r w:rsidRPr="003F3B36">
        <w:rPr>
          <w:rFonts w:cs="Traditional Arabic" w:hint="cs"/>
          <w:sz w:val="36"/>
          <w:szCs w:val="36"/>
          <w:rtl/>
        </w:rPr>
        <w:t xml:space="preserve"> تتحقّق القراءة المتواترة الثانية بقراءة ابن عامرٍ: "زُيِّنَ....قَتْلُ أولادَهُمْ شركائِهِم"</w:t>
      </w:r>
      <w:r w:rsidRPr="00B24232">
        <w:rPr>
          <w:rStyle w:val="EndnoteReference"/>
          <w:rFonts w:cs="Traditional Arabic"/>
          <w:sz w:val="22"/>
          <w:szCs w:val="22"/>
          <w:rtl/>
        </w:rPr>
        <w:endnoteReference w:id="50"/>
      </w:r>
      <w:r w:rsidRPr="003F3B36">
        <w:rPr>
          <w:rFonts w:cs="Traditional Arabic" w:hint="cs"/>
          <w:sz w:val="36"/>
          <w:szCs w:val="36"/>
          <w:rtl/>
        </w:rPr>
        <w:t>. قال السمين الحلبي: "وقرأ ابن عامر: "زُيِّنَ" مبنيًّا للمفعول، "قَتْلُ" رفعًا على ما لم يسم فاعله، "أولادَهُمْ" نصبًا على المفعول بالمصدر، "شركائِهِم" خفضًا على إضافة المصدر إليه فاعلاً، وهذه القراءة متواترة صحيحة. وقد تجرأ كثيرٌ من الناس على قارئها، بما لا ينبغي، وهو أعلى القراء السبعة سَنَدًا، وأقدمُهُم هجرةً"</w:t>
      </w:r>
      <w:r w:rsidRPr="00B24232">
        <w:rPr>
          <w:rStyle w:val="EndnoteReference"/>
          <w:rFonts w:cs="Traditional Arabic"/>
          <w:sz w:val="22"/>
          <w:szCs w:val="22"/>
          <w:rtl/>
        </w:rPr>
        <w:endnoteReference w:id="51"/>
      </w:r>
      <w:r w:rsidRPr="003F3B36">
        <w:rPr>
          <w:rFonts w:cs="Traditional Arabic" w:hint="cs"/>
          <w:sz w:val="36"/>
          <w:szCs w:val="36"/>
          <w:rtl/>
        </w:rPr>
        <w:t xml:space="preserve">. </w:t>
      </w:r>
    </w:p>
    <w:p w:rsidR="00140A6F" w:rsidRDefault="00096F8A" w:rsidP="00096F8A">
      <w:pPr>
        <w:ind w:firstLine="720"/>
        <w:jc w:val="lowKashida"/>
        <w:rPr>
          <w:rFonts w:cs="Traditional Arabic"/>
          <w:sz w:val="36"/>
          <w:szCs w:val="36"/>
          <w:rtl/>
        </w:rPr>
      </w:pPr>
      <w:r>
        <w:rPr>
          <w:rFonts w:cs="Traditional Arabic" w:hint="cs"/>
          <w:sz w:val="36"/>
          <w:szCs w:val="36"/>
          <w:rtl/>
        </w:rPr>
        <w:t xml:space="preserve"> </w:t>
      </w:r>
      <w:r w:rsidR="00140A6F" w:rsidRPr="003F3B36">
        <w:rPr>
          <w:rFonts w:cs="Traditional Arabic" w:hint="cs"/>
          <w:sz w:val="36"/>
          <w:szCs w:val="36"/>
          <w:rtl/>
        </w:rPr>
        <w:t xml:space="preserve">والمسألة هنا هي مسألة الفصل بين المصدر المضاف إلى الفاعل بالمفعول، وهي مسألة مختلف في جوازها. فجمهور البصريين يمنعونها ولايجيزون ذلك إلاَّ في ضرورة الشِّعر، وإن كان قد أجازها بعض النحويين. ويبدو أن رأي المجيزين هو الصحيح لأنها قراءة متواترة منسوبة إلى العربي الصريح المحض ابن </w:t>
      </w:r>
      <w:r w:rsidR="00140A6F" w:rsidRPr="003F3B36">
        <w:rPr>
          <w:rFonts w:cs="Traditional Arabic" w:hint="cs"/>
          <w:sz w:val="36"/>
          <w:szCs w:val="36"/>
          <w:rtl/>
        </w:rPr>
        <w:lastRenderedPageBreak/>
        <w:t>عامر الذي أخذ القرآن عن عثمان بن عفّان قبل ظهور اللحن في لسان العرب. ولذلك قال صاحب معجم القراءات: "ولا التفاتَ إلى قول ابن عطية:( وهذه قراءة ضعيفة في استعمال العرب، وذلك أنه أضاف الفعل إلى الفاعل وهو الشركاء، ثم فَصَلَ بين المضاف والمضاف إليه بالمفعول، ورؤساء العربية لا يجيزون الفصل بالظروف في مثل هذا....)، ولا التفاتَ أيضًا إلى قول الزمخشري: (إنَّ الفَصْلَ بينهما يعني بين المضاف والمضاف إليه فشيء لو كان في مكان الضرورات، وهو الشعر، لكان سمجًا مردودًا، فكيف به في القرآن المعجز بحسن نظمه وجزالته)"</w:t>
      </w:r>
      <w:r w:rsidR="00140A6F" w:rsidRPr="007E610A">
        <w:rPr>
          <w:rStyle w:val="EndnoteReference"/>
          <w:rFonts w:cs="Traditional Arabic"/>
          <w:sz w:val="22"/>
          <w:szCs w:val="22"/>
          <w:rtl/>
        </w:rPr>
        <w:endnoteReference w:id="52"/>
      </w:r>
      <w:r w:rsidR="00140A6F" w:rsidRPr="003F3B36">
        <w:rPr>
          <w:rFonts w:cs="Traditional Arabic" w:hint="cs"/>
          <w:sz w:val="36"/>
          <w:szCs w:val="36"/>
          <w:rtl/>
        </w:rPr>
        <w:t xml:space="preserve">. </w:t>
      </w:r>
    </w:p>
    <w:p w:rsidR="00140A6F" w:rsidRPr="003F3B36" w:rsidRDefault="00140A6F" w:rsidP="00113A23">
      <w:pPr>
        <w:ind w:firstLine="720"/>
        <w:jc w:val="lowKashida"/>
        <w:rPr>
          <w:rFonts w:cs="Traditional Arabic"/>
          <w:sz w:val="36"/>
          <w:szCs w:val="36"/>
          <w:rtl/>
        </w:rPr>
      </w:pPr>
      <w:r w:rsidRPr="003F3B36">
        <w:rPr>
          <w:rFonts w:cs="Traditional Arabic" w:hint="cs"/>
          <w:sz w:val="36"/>
          <w:szCs w:val="36"/>
          <w:rtl/>
        </w:rPr>
        <w:t>وقد استشهد ابن هشام بقوله (قَتْلُ أولادَهُم شركائِهم) في جواز الفصل بين المتضايفين، حيث قال: "أن يكون المضاف مصدرًا والمضاف إليه فاعله، والفاصل إمَّا مفعوله وإمَّا ظرفه كقراءة ابن عامر(قتلُ أولادَهم شركائِهم)"</w:t>
      </w:r>
      <w:r w:rsidRPr="00A5666C">
        <w:rPr>
          <w:rStyle w:val="EndnoteReference"/>
          <w:rFonts w:cs="Traditional Arabic"/>
          <w:sz w:val="22"/>
          <w:szCs w:val="22"/>
          <w:rtl/>
        </w:rPr>
        <w:endnoteReference w:id="53"/>
      </w:r>
      <w:r w:rsidRPr="003F3B36">
        <w:rPr>
          <w:rFonts w:cs="Traditional Arabic" w:hint="cs"/>
          <w:sz w:val="36"/>
          <w:szCs w:val="36"/>
          <w:rtl/>
        </w:rPr>
        <w:t>. وعلَّل أبو حيان بأسلوب علميٍّ نحويٍّ محكم على صحّة تلك المسألة النحوية بقوله: "وإذا كانوا قد فصلوا بين المضاف والمضاف إليه بالجملة في قول بعض العرب: (هو غلام إن شاء الله أخيك). فالفصل بالمفرد أسهل. وقد جاء الفصل في اسم الفاعل في الاختيار، قرأ بعض السلف {...مُخْلِفَ وَعْدَهُ رُسُلِهِ...}</w:t>
      </w:r>
      <w:r w:rsidR="00113A23">
        <w:rPr>
          <w:rFonts w:cs="Traditional Arabic" w:hint="cs"/>
          <w:sz w:val="36"/>
          <w:szCs w:val="36"/>
          <w:vertAlign w:val="superscript"/>
          <w:rtl/>
        </w:rPr>
        <w:t>(س</w:t>
      </w:r>
      <w:r w:rsidR="00113A23" w:rsidRPr="00113A23">
        <w:rPr>
          <w:rFonts w:cs="Traditional Arabic" w:hint="cs"/>
          <w:sz w:val="36"/>
          <w:szCs w:val="36"/>
          <w:vertAlign w:val="superscript"/>
          <w:rtl/>
        </w:rPr>
        <w:t>ورة إبراهيم/47</w:t>
      </w:r>
      <w:r w:rsidR="00113A23">
        <w:rPr>
          <w:rFonts w:cs="Traditional Arabic" w:hint="cs"/>
          <w:sz w:val="36"/>
          <w:szCs w:val="36"/>
          <w:vertAlign w:val="superscript"/>
          <w:rtl/>
        </w:rPr>
        <w:t>)</w:t>
      </w:r>
      <w:r w:rsidRPr="003F3B36">
        <w:rPr>
          <w:rFonts w:cs="Traditional Arabic" w:hint="cs"/>
          <w:sz w:val="36"/>
          <w:szCs w:val="36"/>
          <w:rtl/>
        </w:rPr>
        <w:t xml:space="preserve">، بنصب وعده وخفض رسله. وقد استعمل أبو الطيب الفصل بين المصدر المضاف إلى الفاعل بالمفعول اتباعًا لما ورد عن العرب، فقال: </w:t>
      </w:r>
    </w:p>
    <w:p w:rsidR="00140A6F" w:rsidRDefault="00140A6F" w:rsidP="00A5666C">
      <w:pPr>
        <w:jc w:val="lowKashida"/>
        <w:rPr>
          <w:rFonts w:cs="Traditional Arabic"/>
          <w:sz w:val="36"/>
          <w:szCs w:val="36"/>
          <w:rtl/>
        </w:rPr>
      </w:pPr>
      <w:r w:rsidRPr="003F3B36">
        <w:rPr>
          <w:rFonts w:cs="Traditional Arabic" w:hint="cs"/>
          <w:sz w:val="36"/>
          <w:szCs w:val="36"/>
          <w:rtl/>
        </w:rPr>
        <w:t>بعثْـتُ إليـه مِنْ لسـاني حـديـقةً     سقاها الْحَيَا سَقْيَ الرِّيَاضِ السَّحَائِبِ</w:t>
      </w:r>
      <w:r w:rsidRPr="00A5666C">
        <w:rPr>
          <w:rStyle w:val="EndnoteReference"/>
          <w:rFonts w:cs="Traditional Arabic"/>
          <w:sz w:val="22"/>
          <w:szCs w:val="22"/>
          <w:rtl/>
        </w:rPr>
        <w:endnoteReference w:id="54"/>
      </w:r>
      <w:r w:rsidRPr="003F3B36">
        <w:rPr>
          <w:rFonts w:cs="Traditional Arabic" w:hint="cs"/>
          <w:sz w:val="36"/>
          <w:szCs w:val="36"/>
          <w:rtl/>
        </w:rPr>
        <w:t>"</w:t>
      </w:r>
      <w:r w:rsidRPr="00A5666C">
        <w:rPr>
          <w:rStyle w:val="EndnoteReference"/>
          <w:rFonts w:cs="Traditional Arabic"/>
          <w:sz w:val="22"/>
          <w:szCs w:val="22"/>
          <w:rtl/>
        </w:rPr>
        <w:endnoteReference w:id="55"/>
      </w:r>
      <w:r w:rsidRPr="003F3B36">
        <w:rPr>
          <w:rFonts w:cs="Traditional Arabic" w:hint="cs"/>
          <w:sz w:val="36"/>
          <w:szCs w:val="36"/>
          <w:rtl/>
        </w:rPr>
        <w:t xml:space="preserve">.   </w:t>
      </w:r>
    </w:p>
    <w:p w:rsidR="00140A6F" w:rsidRPr="003F3B36" w:rsidRDefault="00140A6F" w:rsidP="00CC61C5">
      <w:pPr>
        <w:ind w:firstLine="720"/>
        <w:jc w:val="lowKashida"/>
        <w:rPr>
          <w:rFonts w:cs="Traditional Arabic"/>
          <w:sz w:val="36"/>
          <w:szCs w:val="36"/>
          <w:rtl/>
        </w:rPr>
      </w:pPr>
      <w:r w:rsidRPr="003F3B36">
        <w:rPr>
          <w:rFonts w:cs="Traditional Arabic" w:hint="cs"/>
          <w:sz w:val="36"/>
          <w:szCs w:val="36"/>
          <w:rtl/>
        </w:rPr>
        <w:t>وهذا هو رأي الإمام أحمد إذ أجابَ على قول الزمخشري بقوله: "لم يعلم الزمخشري أن هذه القراءةَ بنصب الأولاد والفصل بين المضاف والمضاف إليه بها أن النبيَّ صلى الله عليه وسلَّم قرأها على جبريل كما أنزلها عليه كذلك ثمَّ تلاها النبيّ صلَّى الله عليه وسلَّم على عدد من التواتر من الأئمة. ولم يزل عدد التواتر يتناقلونها ويقرؤون بها خلفًا عن سلف إلى أن انتهت إلى ابن عامر فقرأها أيضًا كما سمعها فهذا معتمد أهل الحق في جميع الوجوه السبعة إنها متواترة جملة وتفصيلاً عن أفصح من نطق بالضاد(ص)، ثم إذا ننـزل معه على المرد القياس الذي ادعاه الزمخشري مطردًا، فقراءة ابن عامر هذه لا تخالفه"</w:t>
      </w:r>
      <w:r w:rsidRPr="005F1939">
        <w:rPr>
          <w:rStyle w:val="EndnoteReference"/>
          <w:rFonts w:cs="Traditional Arabic"/>
          <w:sz w:val="22"/>
          <w:szCs w:val="22"/>
          <w:rtl/>
        </w:rPr>
        <w:endnoteReference w:id="56"/>
      </w:r>
      <w:r w:rsidRPr="003F3B36">
        <w:rPr>
          <w:rFonts w:cs="Traditional Arabic" w:hint="cs"/>
          <w:sz w:val="36"/>
          <w:szCs w:val="36"/>
          <w:rtl/>
        </w:rPr>
        <w:t>. وأخيرًا قال الكرماني: "وقراءة ابن عامر وإن ضعفت في العربي للإحالة بين المضاف والمضاف إليه، فقويَّة في الرواية عالية"</w:t>
      </w:r>
      <w:r w:rsidRPr="005F1939">
        <w:rPr>
          <w:rStyle w:val="EndnoteReference"/>
          <w:rFonts w:cs="Traditional Arabic"/>
          <w:sz w:val="22"/>
          <w:szCs w:val="22"/>
          <w:rtl/>
        </w:rPr>
        <w:endnoteReference w:id="57"/>
      </w:r>
      <w:r w:rsidRPr="003F3B36">
        <w:rPr>
          <w:rFonts w:cs="Traditional Arabic" w:hint="cs"/>
          <w:sz w:val="36"/>
          <w:szCs w:val="36"/>
          <w:rtl/>
        </w:rPr>
        <w:t xml:space="preserve">.         </w:t>
      </w:r>
    </w:p>
    <w:p w:rsidR="00140A6F" w:rsidRDefault="00140A6F" w:rsidP="005F1939">
      <w:pPr>
        <w:jc w:val="lowKashida"/>
        <w:rPr>
          <w:rFonts w:cs="Traditional Arabic"/>
          <w:sz w:val="36"/>
          <w:szCs w:val="36"/>
          <w:rtl/>
        </w:rPr>
      </w:pPr>
      <w:r w:rsidRPr="003F3B36">
        <w:rPr>
          <w:rFonts w:cs="Traditional Arabic" w:hint="cs"/>
          <w:b/>
          <w:bCs/>
          <w:sz w:val="36"/>
          <w:szCs w:val="36"/>
          <w:rtl/>
        </w:rPr>
        <w:t>الوجه الثالث:</w:t>
      </w:r>
      <w:r w:rsidRPr="003F3B36">
        <w:rPr>
          <w:rFonts w:cs="Traditional Arabic" w:hint="cs"/>
          <w:sz w:val="36"/>
          <w:szCs w:val="36"/>
          <w:rtl/>
        </w:rPr>
        <w:t xml:space="preserve"> وهو تركيب الجملة القرآنية النحوي على قراءة أبي عبد الرحمن السلمي والحسن وأبي عبد الملك قاضي الجند، وعلي بن أبي طالب في رواية</w:t>
      </w:r>
      <w:r w:rsidRPr="005F1939">
        <w:rPr>
          <w:rStyle w:val="EndnoteReference"/>
          <w:rFonts w:cs="Traditional Arabic"/>
          <w:sz w:val="22"/>
          <w:szCs w:val="22"/>
          <w:rtl/>
        </w:rPr>
        <w:endnoteReference w:id="58"/>
      </w:r>
      <w:r w:rsidRPr="003F3B36">
        <w:rPr>
          <w:rFonts w:cs="Traditional Arabic" w:hint="cs"/>
          <w:sz w:val="36"/>
          <w:szCs w:val="36"/>
          <w:rtl/>
        </w:rPr>
        <w:t xml:space="preserve">، والقراءة هي: (زُيِّنَ...قَتْلُ أَوْلاَدِهِم شركاؤُهُم). وذلك </w:t>
      </w:r>
      <w:r w:rsidRPr="003F3B36">
        <w:rPr>
          <w:rFonts w:cs="Traditional Arabic" w:hint="cs"/>
          <w:sz w:val="36"/>
          <w:szCs w:val="36"/>
          <w:rtl/>
        </w:rPr>
        <w:lastRenderedPageBreak/>
        <w:t>أنَّ الجملة مُعرَبة على النمط التالي: زُيِّنَ: مبني للمفعول، قتلُ: نائب عن الفاعل لـ"زُيِّنَ"، أولادِهِم: على الجرِّ بالإضافة، شركاؤُهم: مرفوع على إضمار فعل تقديره: زَيَّنَهُ شركاؤهم</w:t>
      </w:r>
      <w:r w:rsidRPr="005F1939">
        <w:rPr>
          <w:rStyle w:val="EndnoteReference"/>
          <w:rFonts w:cs="Traditional Arabic"/>
          <w:sz w:val="22"/>
          <w:szCs w:val="22"/>
          <w:rtl/>
        </w:rPr>
        <w:endnoteReference w:id="59"/>
      </w:r>
      <w:r w:rsidRPr="003F3B36">
        <w:rPr>
          <w:rFonts w:cs="Traditional Arabic" w:hint="cs"/>
          <w:sz w:val="36"/>
          <w:szCs w:val="36"/>
          <w:rtl/>
        </w:rPr>
        <w:t>. وهكذا خرَّج سيبويه</w:t>
      </w:r>
      <w:r w:rsidRPr="005F1939">
        <w:rPr>
          <w:rStyle w:val="EndnoteReference"/>
          <w:rFonts w:cs="Traditional Arabic"/>
          <w:sz w:val="22"/>
          <w:szCs w:val="22"/>
          <w:rtl/>
        </w:rPr>
        <w:endnoteReference w:id="60"/>
      </w:r>
      <w:r w:rsidRPr="003F3B36">
        <w:rPr>
          <w:rFonts w:cs="Traditional Arabic" w:hint="cs"/>
          <w:sz w:val="36"/>
          <w:szCs w:val="36"/>
          <w:rtl/>
        </w:rPr>
        <w:t>. وقيل: "شركاؤُهُم" فاعل بالمصدر "قَتْلُ"</w:t>
      </w:r>
      <w:r w:rsidRPr="005F1939">
        <w:rPr>
          <w:rStyle w:val="EndnoteReference"/>
          <w:rFonts w:cs="Traditional Arabic"/>
          <w:sz w:val="22"/>
          <w:szCs w:val="22"/>
          <w:rtl/>
        </w:rPr>
        <w:endnoteReference w:id="61"/>
      </w:r>
      <w:r w:rsidRPr="003F3B36">
        <w:rPr>
          <w:rFonts w:cs="Traditional Arabic" w:hint="cs"/>
          <w:sz w:val="36"/>
          <w:szCs w:val="36"/>
          <w:rtl/>
        </w:rPr>
        <w:t>، أي: قتل أولادهم شركاؤهم، كما تقول "حبب إلى ركوب الفرس زيد" هكذا خرَّجه قطرب. فعلى توجيه سيبويه "الشركاء مزيّنون لا قاتلون"</w:t>
      </w:r>
      <w:r w:rsidRPr="005F1939">
        <w:rPr>
          <w:rStyle w:val="EndnoteReference"/>
          <w:rFonts w:cs="Traditional Arabic"/>
          <w:sz w:val="22"/>
          <w:szCs w:val="22"/>
          <w:rtl/>
        </w:rPr>
        <w:endnoteReference w:id="62"/>
      </w:r>
      <w:r w:rsidRPr="003F3B36">
        <w:rPr>
          <w:rFonts w:cs="Traditional Arabic" w:hint="cs"/>
          <w:sz w:val="36"/>
          <w:szCs w:val="36"/>
          <w:rtl/>
        </w:rPr>
        <w:t>.</w:t>
      </w:r>
    </w:p>
    <w:p w:rsidR="00140A6F" w:rsidRPr="003F3B36" w:rsidRDefault="00140A6F" w:rsidP="005F1939">
      <w:pPr>
        <w:jc w:val="lowKashida"/>
        <w:rPr>
          <w:rFonts w:cs="Traditional Arabic"/>
          <w:sz w:val="36"/>
          <w:szCs w:val="36"/>
          <w:rtl/>
        </w:rPr>
      </w:pPr>
      <w:r w:rsidRPr="003F3B36">
        <w:rPr>
          <w:rFonts w:cs="Traditional Arabic" w:hint="cs"/>
          <w:sz w:val="36"/>
          <w:szCs w:val="36"/>
          <w:rtl/>
        </w:rPr>
        <w:t>ولذلك قال العكبري: "وفيه وجهان: أحدهما أنه مرفوع بفعل محذوف، كأنه قال: مَن زَيَّنَه؟ فقال: شركاؤهم، أي زَيَّنه شركاؤهم، والقتل...مضاف إلى المفعول. والثاني: أن يرتفع شركاؤهم بالقتل؛ لأن الشركاء تثير بينهم القتل قبله، ويمكن أن يقع القتل منهم حقيقةً"</w:t>
      </w:r>
      <w:r w:rsidRPr="002844BA">
        <w:rPr>
          <w:rStyle w:val="EndnoteReference"/>
          <w:rFonts w:cs="Traditional Arabic"/>
          <w:sz w:val="22"/>
          <w:szCs w:val="22"/>
          <w:rtl/>
        </w:rPr>
        <w:endnoteReference w:id="63"/>
      </w:r>
      <w:r w:rsidRPr="003F3B36">
        <w:rPr>
          <w:rFonts w:cs="Traditional Arabic" w:hint="cs"/>
          <w:sz w:val="36"/>
          <w:szCs w:val="36"/>
          <w:rtl/>
        </w:rPr>
        <w:t>. وقال مكيّ: "ورفع شركاء" حملاً على المعنى، كأنه قيل: مَن زَيَّنَهُ لهم؟ قيل: شركاؤهم، وأضيفت "الشركاء" إليهم؛ لأنهم [هم] استخرقوها، وجعلوها شركاء لله تعالى عن ذلك، فباستخراقهم لها أضيفت إليهم"</w:t>
      </w:r>
      <w:r w:rsidRPr="002844BA">
        <w:rPr>
          <w:rStyle w:val="EndnoteReference"/>
          <w:rFonts w:cs="Traditional Arabic"/>
          <w:sz w:val="22"/>
          <w:szCs w:val="22"/>
          <w:rtl/>
        </w:rPr>
        <w:endnoteReference w:id="64"/>
      </w:r>
      <w:r w:rsidRPr="003F3B36">
        <w:rPr>
          <w:rFonts w:cs="Traditional Arabic" w:hint="cs"/>
          <w:sz w:val="36"/>
          <w:szCs w:val="36"/>
          <w:rtl/>
        </w:rPr>
        <w:t>. وقد ذكر ابن هشام في مغني اللبيب أنه يُبْنَى (زُيِّنَ) للمفعول، ورفع (القتل) و (الشركاء)، والتقدير: "وزَيَّنَهُ شركاؤُهُم"</w:t>
      </w:r>
      <w:r w:rsidRPr="002844BA">
        <w:rPr>
          <w:rStyle w:val="EndnoteReference"/>
          <w:rFonts w:cs="Traditional Arabic"/>
          <w:sz w:val="22"/>
          <w:szCs w:val="22"/>
          <w:rtl/>
        </w:rPr>
        <w:endnoteReference w:id="65"/>
      </w:r>
      <w:r w:rsidRPr="003F3B36">
        <w:rPr>
          <w:rFonts w:cs="Traditional Arabic" w:hint="cs"/>
          <w:sz w:val="36"/>
          <w:szCs w:val="36"/>
          <w:rtl/>
        </w:rPr>
        <w:t>.</w:t>
      </w:r>
    </w:p>
    <w:p w:rsidR="00140A6F" w:rsidRPr="003F3B36" w:rsidRDefault="00140A6F" w:rsidP="00624134">
      <w:pPr>
        <w:jc w:val="lowKashida"/>
        <w:rPr>
          <w:rFonts w:cs="Traditional Arabic"/>
          <w:sz w:val="36"/>
          <w:szCs w:val="36"/>
          <w:rtl/>
        </w:rPr>
      </w:pPr>
      <w:r w:rsidRPr="003F3B36">
        <w:rPr>
          <w:rFonts w:cs="Traditional Arabic" w:hint="cs"/>
          <w:b/>
          <w:bCs/>
          <w:sz w:val="36"/>
          <w:szCs w:val="36"/>
          <w:rtl/>
        </w:rPr>
        <w:t>الوجه الرابع:</w:t>
      </w:r>
      <w:r w:rsidRPr="003F3B36">
        <w:rPr>
          <w:rFonts w:cs="Traditional Arabic" w:hint="cs"/>
          <w:sz w:val="36"/>
          <w:szCs w:val="36"/>
          <w:rtl/>
        </w:rPr>
        <w:t xml:space="preserve"> يعتمد الوجه الرابع في تحليل الجملة القرآنية المدروسة في هذه المناسبة على قراءة بعض أهل الشام</w:t>
      </w:r>
      <w:r w:rsidRPr="00624134">
        <w:rPr>
          <w:rStyle w:val="EndnoteReference"/>
          <w:rFonts w:cs="Traditional Arabic"/>
          <w:sz w:val="22"/>
          <w:szCs w:val="22"/>
          <w:rtl/>
        </w:rPr>
        <w:endnoteReference w:id="66"/>
      </w:r>
      <w:r w:rsidRPr="003F3B36">
        <w:rPr>
          <w:rFonts w:cs="Traditional Arabic" w:hint="cs"/>
          <w:sz w:val="36"/>
          <w:szCs w:val="36"/>
          <w:rtl/>
        </w:rPr>
        <w:t xml:space="preserve"> (وكذلك زُيِّنَ لكثير من المشركين قتلُ أولادِهِم شركائِهِم)، من حيث بناء "زُيِّنَ" للمفعول، ورفع "قتلُ" على أنه نائب الفاعل، وجرِّ "أولادِهِم" على الإضافة، وجرِّ "شركائِهِم" على البدل من الأولاد. قال صاحب معجم القراءات: "وعلى هذه القراءة فالشركاء هم الموءودون؛ لأنهم شركاء في النسب والمواريث"</w:t>
      </w:r>
      <w:r w:rsidRPr="00B01440">
        <w:rPr>
          <w:rStyle w:val="EndnoteReference"/>
          <w:rFonts w:cs="Traditional Arabic"/>
          <w:sz w:val="22"/>
          <w:szCs w:val="22"/>
          <w:rtl/>
        </w:rPr>
        <w:endnoteReference w:id="67"/>
      </w:r>
      <w:r w:rsidRPr="003F3B36">
        <w:rPr>
          <w:rFonts w:cs="Traditional Arabic" w:hint="cs"/>
          <w:sz w:val="36"/>
          <w:szCs w:val="36"/>
          <w:rtl/>
        </w:rPr>
        <w:t>. وقد استنتج النحاس من هذه الفكرة بتحليله النحوي ذاهبًا إلى إبدال الاسم المضاف من اسم المضاف الآخر (قتلُ أولادِهِم شركائِهِم)</w:t>
      </w:r>
      <w:r w:rsidRPr="00B01440">
        <w:rPr>
          <w:rStyle w:val="EndnoteReference"/>
          <w:rFonts w:cs="Traditional Arabic"/>
          <w:sz w:val="22"/>
          <w:szCs w:val="22"/>
          <w:rtl/>
        </w:rPr>
        <w:endnoteReference w:id="68"/>
      </w:r>
      <w:r w:rsidRPr="003F3B36">
        <w:rPr>
          <w:rFonts w:cs="Traditional Arabic" w:hint="cs"/>
          <w:sz w:val="36"/>
          <w:szCs w:val="36"/>
          <w:rtl/>
        </w:rPr>
        <w:t>، فقال: "وهذا جائز أن تبدل (شركائهم) من (أولادهم)، لأنهم شركاؤهم في النسب والميراث"</w:t>
      </w:r>
      <w:r w:rsidRPr="00B01440">
        <w:rPr>
          <w:rStyle w:val="EndnoteReference"/>
          <w:rFonts w:cs="Traditional Arabic"/>
          <w:sz w:val="22"/>
          <w:szCs w:val="22"/>
          <w:rtl/>
        </w:rPr>
        <w:endnoteReference w:id="69"/>
      </w:r>
      <w:r w:rsidRPr="003F3B36">
        <w:rPr>
          <w:rFonts w:cs="Traditional Arabic" w:hint="cs"/>
          <w:sz w:val="36"/>
          <w:szCs w:val="36"/>
          <w:rtl/>
        </w:rPr>
        <w:t>. وكذلك يقرأ (شركاؤهم) بالجرِّ- عند العكبري- على البدل من الأولاد، "لأن أولادهم شركاؤهم في دينهم وعيشهم وغيرهما"</w:t>
      </w:r>
      <w:r w:rsidRPr="00B01440">
        <w:rPr>
          <w:rStyle w:val="EndnoteReference"/>
          <w:rFonts w:cs="Traditional Arabic"/>
          <w:sz w:val="22"/>
          <w:szCs w:val="22"/>
          <w:rtl/>
        </w:rPr>
        <w:endnoteReference w:id="70"/>
      </w:r>
      <w:r w:rsidRPr="003F3B36">
        <w:rPr>
          <w:rFonts w:cs="Traditional Arabic" w:hint="cs"/>
          <w:sz w:val="36"/>
          <w:szCs w:val="36"/>
          <w:rtl/>
        </w:rPr>
        <w:t>. وكذا، أشار الفراء إلى هذه القراءة في معاني القرآن بقوله: "وفي بعض مصاحف أهل الشام (شركايهم) بالياء، فإن تكن مثبتة عن الأولين فينبغي أن يقرأ (زُيِّنَ) وتكون الشركاء هم الأولاد، لأنهم منهم في النسب والميراث"</w:t>
      </w:r>
      <w:r w:rsidRPr="00B01440">
        <w:rPr>
          <w:rStyle w:val="EndnoteReference"/>
          <w:rFonts w:cs="Traditional Arabic"/>
          <w:sz w:val="22"/>
          <w:szCs w:val="22"/>
          <w:rtl/>
        </w:rPr>
        <w:endnoteReference w:id="71"/>
      </w:r>
      <w:r w:rsidRPr="003F3B36">
        <w:rPr>
          <w:rFonts w:cs="Traditional Arabic" w:hint="cs"/>
          <w:sz w:val="36"/>
          <w:szCs w:val="36"/>
          <w:rtl/>
        </w:rPr>
        <w:t xml:space="preserve">. </w:t>
      </w:r>
    </w:p>
    <w:p w:rsidR="00140A6F" w:rsidRDefault="00140A6F" w:rsidP="003F2927">
      <w:pPr>
        <w:jc w:val="lowKashida"/>
        <w:rPr>
          <w:rFonts w:cs="Traditional Arabic"/>
          <w:sz w:val="36"/>
          <w:szCs w:val="36"/>
          <w:rtl/>
        </w:rPr>
      </w:pPr>
      <w:r w:rsidRPr="003F3B36">
        <w:rPr>
          <w:rFonts w:cs="Traditional Arabic" w:hint="cs"/>
          <w:b/>
          <w:bCs/>
          <w:sz w:val="36"/>
          <w:szCs w:val="36"/>
          <w:rtl/>
        </w:rPr>
        <w:t>الوجه الخامس:</w:t>
      </w:r>
      <w:r w:rsidRPr="003F3B36">
        <w:rPr>
          <w:rFonts w:cs="Traditional Arabic" w:hint="cs"/>
          <w:sz w:val="36"/>
          <w:szCs w:val="36"/>
          <w:rtl/>
        </w:rPr>
        <w:t xml:space="preserve"> وهناك قراءة أخرى من بعض أهل الشام، وهي "زِيْنَ..قَتْلُ أولادَهُم شركائِهم" وكالقراءة التي يكون الفصل فيها بين المصدر المضاف والمضاف إليه، غيرَ أن الفعل: "زِينَ" بكسر الزَّاي وسكون الياء</w:t>
      </w:r>
      <w:r w:rsidRPr="00B01440">
        <w:rPr>
          <w:rStyle w:val="EndnoteReference"/>
          <w:rFonts w:cs="Traditional Arabic"/>
          <w:sz w:val="22"/>
          <w:szCs w:val="22"/>
          <w:rtl/>
        </w:rPr>
        <w:endnoteReference w:id="72"/>
      </w:r>
      <w:r w:rsidRPr="003F3B36">
        <w:rPr>
          <w:rFonts w:cs="Traditional Arabic" w:hint="cs"/>
          <w:sz w:val="36"/>
          <w:szCs w:val="36"/>
          <w:rtl/>
        </w:rPr>
        <w:t>. فبذلك لم يتغيّر وجه التحليل بهذه القراءة عن التحليل الذي أثبته أصحاب مسألة جواز الفصل بين المصدر المضاف والمضاف إليه أو كما قال أبو حيان: "على القراءة من الفصل بالمفعول"</w:t>
      </w:r>
      <w:r w:rsidRPr="00B01440">
        <w:rPr>
          <w:rStyle w:val="EndnoteReference"/>
          <w:rFonts w:cs="Traditional Arabic"/>
          <w:sz w:val="22"/>
          <w:szCs w:val="22"/>
          <w:rtl/>
        </w:rPr>
        <w:endnoteReference w:id="73"/>
      </w:r>
      <w:r w:rsidRPr="003F3B36">
        <w:rPr>
          <w:rFonts w:cs="Traditional Arabic" w:hint="cs"/>
          <w:sz w:val="36"/>
          <w:szCs w:val="36"/>
          <w:rtl/>
        </w:rPr>
        <w:t xml:space="preserve">. هذا، </w:t>
      </w:r>
      <w:r w:rsidRPr="003F3B36">
        <w:rPr>
          <w:rFonts w:cs="Traditional Arabic" w:hint="cs"/>
          <w:sz w:val="36"/>
          <w:szCs w:val="36"/>
          <w:rtl/>
        </w:rPr>
        <w:lastRenderedPageBreak/>
        <w:t>وقد ساندهم كثير من السلف، ومن ذلك أنه قد حكى الكسائي عن العرب: "هذا غلامُ واللهِ زيدٍ"</w:t>
      </w:r>
      <w:r w:rsidRPr="00B01440">
        <w:rPr>
          <w:rStyle w:val="EndnoteReference"/>
          <w:rFonts w:cs="Traditional Arabic"/>
          <w:sz w:val="22"/>
          <w:szCs w:val="22"/>
          <w:rtl/>
        </w:rPr>
        <w:endnoteReference w:id="74"/>
      </w:r>
      <w:r w:rsidRPr="003F3B36">
        <w:rPr>
          <w:rFonts w:cs="Traditional Arabic" w:hint="cs"/>
          <w:sz w:val="36"/>
          <w:szCs w:val="36"/>
          <w:rtl/>
        </w:rPr>
        <w:t>، يراد بذلك : "واللهِ هذا غلامُ زيدٍ".  وحكى أبو عبيدة قال: سمعت بعض العرب يقول: إنَّ الشاةَ تجترُّ فتسمع صوتَ واللهِ رَبِّهَا</w:t>
      </w:r>
      <w:r w:rsidRPr="003F2927">
        <w:rPr>
          <w:rStyle w:val="EndnoteReference"/>
          <w:rFonts w:cs="Traditional Arabic"/>
          <w:sz w:val="22"/>
          <w:szCs w:val="22"/>
          <w:rtl/>
        </w:rPr>
        <w:endnoteReference w:id="75"/>
      </w:r>
      <w:r w:rsidRPr="003F3B36">
        <w:rPr>
          <w:rFonts w:cs="Traditional Arabic" w:hint="cs"/>
          <w:sz w:val="36"/>
          <w:szCs w:val="36"/>
          <w:rtl/>
        </w:rPr>
        <w:t>. واستدلّ السمين الحلبي بالحديث النبوي</w:t>
      </w:r>
      <w:r w:rsidRPr="003F2927">
        <w:rPr>
          <w:rStyle w:val="EndnoteReference"/>
          <w:rFonts w:cs="Traditional Arabic"/>
          <w:sz w:val="22"/>
          <w:szCs w:val="22"/>
          <w:rtl/>
        </w:rPr>
        <w:endnoteReference w:id="76"/>
      </w:r>
      <w:r w:rsidRPr="003F3B36">
        <w:rPr>
          <w:rFonts w:cs="Traditional Arabic" w:hint="cs"/>
          <w:sz w:val="36"/>
          <w:szCs w:val="36"/>
          <w:rtl/>
        </w:rPr>
        <w:t>: "هل أنتم تاركو لي صاحبي، "تاركو لي أمرائي"</w:t>
      </w:r>
      <w:r w:rsidRPr="003F2927">
        <w:rPr>
          <w:rStyle w:val="EndnoteReference"/>
          <w:rFonts w:cs="Traditional Arabic"/>
          <w:sz w:val="22"/>
          <w:szCs w:val="22"/>
          <w:rtl/>
        </w:rPr>
        <w:endnoteReference w:id="77"/>
      </w:r>
      <w:r w:rsidRPr="003F3B36">
        <w:rPr>
          <w:rFonts w:cs="Traditional Arabic" w:hint="cs"/>
          <w:sz w:val="36"/>
          <w:szCs w:val="36"/>
          <w:rtl/>
        </w:rPr>
        <w:t xml:space="preserve">. </w:t>
      </w:r>
    </w:p>
    <w:p w:rsidR="004443F9" w:rsidRPr="003F3B36" w:rsidRDefault="00140A6F" w:rsidP="00096F8A">
      <w:pPr>
        <w:ind w:firstLine="720"/>
        <w:jc w:val="lowKashida"/>
        <w:rPr>
          <w:rFonts w:cs="Traditional Arabic"/>
          <w:sz w:val="36"/>
          <w:szCs w:val="36"/>
          <w:rtl/>
        </w:rPr>
      </w:pPr>
      <w:r w:rsidRPr="003F3B36">
        <w:rPr>
          <w:rFonts w:cs="Traditional Arabic" w:hint="cs"/>
          <w:sz w:val="36"/>
          <w:szCs w:val="36"/>
          <w:rtl/>
        </w:rPr>
        <w:t>أمَّا تركيب هذه القراءة الأخيرة، فتكوَّنَ على أنَّ "زِيْنَ" فعل ماض مبنيّ للمفعول، على حد "قيل، وبيع"، و"قَتلُ" مرفوع على ما لم يسم فاعله، و"أولادَهم" بالنصب، و"شركائهم" بالخفض</w:t>
      </w:r>
      <w:r w:rsidRPr="003F2927">
        <w:rPr>
          <w:rStyle w:val="EndnoteReference"/>
          <w:rFonts w:cs="Traditional Arabic"/>
          <w:sz w:val="22"/>
          <w:szCs w:val="22"/>
          <w:rtl/>
        </w:rPr>
        <w:endnoteReference w:id="78"/>
      </w:r>
      <w:r w:rsidRPr="003F3B36">
        <w:rPr>
          <w:rFonts w:cs="Traditional Arabic" w:hint="cs"/>
          <w:sz w:val="36"/>
          <w:szCs w:val="36"/>
          <w:rtl/>
        </w:rPr>
        <w:t>. وقد قيل: "والتوجيه واضح مما تقدَّم....، غاية ما في الباب أنه أُخِذَ من "زان" الثلاثي وبني للمفعول، فَأُعِلَّ..."</w:t>
      </w:r>
      <w:r w:rsidRPr="003F2927">
        <w:rPr>
          <w:rStyle w:val="EndnoteReference"/>
          <w:rFonts w:cs="Traditional Arabic"/>
          <w:sz w:val="22"/>
          <w:szCs w:val="22"/>
          <w:rtl/>
        </w:rPr>
        <w:endnoteReference w:id="79"/>
      </w:r>
      <w:r w:rsidRPr="003F3B36">
        <w:rPr>
          <w:rFonts w:cs="Traditional Arabic" w:hint="cs"/>
          <w:sz w:val="36"/>
          <w:szCs w:val="36"/>
          <w:rtl/>
        </w:rPr>
        <w:t>.</w:t>
      </w:r>
      <w:r w:rsidR="004443F9" w:rsidRPr="003F3B36">
        <w:rPr>
          <w:rFonts w:cs="Traditional Arabic" w:hint="cs"/>
          <w:sz w:val="36"/>
          <w:szCs w:val="36"/>
          <w:rtl/>
        </w:rPr>
        <w:t xml:space="preserve">  </w:t>
      </w:r>
    </w:p>
    <w:p w:rsidR="00443FD0" w:rsidRDefault="00443FD0" w:rsidP="004443F9">
      <w:pPr>
        <w:jc w:val="lowKashida"/>
        <w:rPr>
          <w:rFonts w:cs="Traditional Arabic"/>
          <w:b/>
          <w:bCs/>
          <w:sz w:val="36"/>
          <w:szCs w:val="36"/>
          <w:rtl/>
        </w:rPr>
      </w:pPr>
    </w:p>
    <w:p w:rsidR="004443F9" w:rsidRDefault="00A714D5" w:rsidP="004443F9">
      <w:pPr>
        <w:jc w:val="lowKashida"/>
        <w:rPr>
          <w:rFonts w:cs="Traditional Arabic"/>
          <w:b/>
          <w:bCs/>
          <w:sz w:val="36"/>
          <w:szCs w:val="36"/>
          <w:rtl/>
        </w:rPr>
      </w:pPr>
      <w:r>
        <w:rPr>
          <w:rFonts w:cs="Traditional Arabic" w:hint="cs"/>
          <w:b/>
          <w:bCs/>
          <w:sz w:val="36"/>
          <w:szCs w:val="36"/>
          <w:rtl/>
        </w:rPr>
        <w:t>الخاتمة</w:t>
      </w:r>
    </w:p>
    <w:p w:rsidR="00AD7E6B" w:rsidRDefault="00A714D5" w:rsidP="00443FD0">
      <w:pPr>
        <w:jc w:val="lowKashida"/>
        <w:rPr>
          <w:rFonts w:cs="Traditional Arabic" w:hint="cs"/>
          <w:sz w:val="36"/>
          <w:szCs w:val="36"/>
          <w:rtl/>
        </w:rPr>
      </w:pPr>
      <w:r>
        <w:rPr>
          <w:rFonts w:cs="Traditional Arabic" w:hint="cs"/>
          <w:b/>
          <w:bCs/>
          <w:sz w:val="36"/>
          <w:szCs w:val="36"/>
          <w:rtl/>
        </w:rPr>
        <w:tab/>
      </w:r>
      <w:r>
        <w:rPr>
          <w:rFonts w:cs="Traditional Arabic" w:hint="cs"/>
          <w:sz w:val="36"/>
          <w:szCs w:val="36"/>
          <w:rtl/>
        </w:rPr>
        <w:t>تناولت المقالة</w:t>
      </w:r>
      <w:r w:rsidR="00217F3C">
        <w:rPr>
          <w:rFonts w:cs="Traditional Arabic" w:hint="cs"/>
          <w:sz w:val="36"/>
          <w:szCs w:val="36"/>
          <w:rtl/>
        </w:rPr>
        <w:t xml:space="preserve"> أهم الموضوعات النحوية التي دار حولها نقاش النحاة </w:t>
      </w:r>
      <w:r w:rsidR="005C410D">
        <w:rPr>
          <w:rFonts w:cs="Traditional Arabic" w:hint="cs"/>
          <w:sz w:val="36"/>
          <w:szCs w:val="36"/>
          <w:rtl/>
        </w:rPr>
        <w:t xml:space="preserve">الذي </w:t>
      </w:r>
      <w:r w:rsidR="000D57E8">
        <w:rPr>
          <w:rFonts w:cs="Traditional Arabic" w:hint="cs"/>
          <w:sz w:val="36"/>
          <w:szCs w:val="36"/>
          <w:rtl/>
        </w:rPr>
        <w:t xml:space="preserve">أدى بهم إلى اختلاف </w:t>
      </w:r>
      <w:r w:rsidR="00217F3C">
        <w:rPr>
          <w:rFonts w:cs="Traditional Arabic" w:hint="cs"/>
          <w:sz w:val="36"/>
          <w:szCs w:val="36"/>
          <w:rtl/>
        </w:rPr>
        <w:t xml:space="preserve">آراءهم في </w:t>
      </w:r>
      <w:r w:rsidR="00DE0334">
        <w:rPr>
          <w:rFonts w:cs="Traditional Arabic" w:hint="cs"/>
          <w:sz w:val="36"/>
          <w:szCs w:val="36"/>
          <w:rtl/>
        </w:rPr>
        <w:t>إعراب</w:t>
      </w:r>
      <w:r w:rsidR="000D57E8">
        <w:rPr>
          <w:rFonts w:cs="Traditional Arabic" w:hint="cs"/>
          <w:sz w:val="36"/>
          <w:szCs w:val="36"/>
          <w:rtl/>
        </w:rPr>
        <w:t xml:space="preserve"> وتفسير</w:t>
      </w:r>
      <w:r w:rsidR="00DE0334">
        <w:rPr>
          <w:rFonts w:cs="Traditional Arabic" w:hint="cs"/>
          <w:sz w:val="36"/>
          <w:szCs w:val="36"/>
          <w:rtl/>
        </w:rPr>
        <w:t xml:space="preserve"> بعض الآيات القرآنية</w:t>
      </w:r>
      <w:r w:rsidR="005C410D">
        <w:rPr>
          <w:rFonts w:cs="Traditional Arabic" w:hint="cs"/>
          <w:sz w:val="36"/>
          <w:szCs w:val="36"/>
          <w:rtl/>
        </w:rPr>
        <w:t>، وكيف أثر هذا الاختلاف في فهم الألفاظ القرآنية وتراكيبها.</w:t>
      </w:r>
      <w:r w:rsidR="00DE0334">
        <w:rPr>
          <w:rFonts w:cs="Traditional Arabic" w:hint="cs"/>
          <w:sz w:val="36"/>
          <w:szCs w:val="36"/>
          <w:rtl/>
        </w:rPr>
        <w:t xml:space="preserve"> ومما ناقشتها المقالة اختلاف النحويين في لام الحجود في بعض الآيات حيث سردت هذه الآيات وآراء كل من البصريين والكوفيين </w:t>
      </w:r>
      <w:r w:rsidR="00B13B67">
        <w:rPr>
          <w:rFonts w:cs="Traditional Arabic" w:hint="cs"/>
          <w:sz w:val="36"/>
          <w:szCs w:val="36"/>
          <w:rtl/>
        </w:rPr>
        <w:t>في إعمال هذه اللام وإهمالها. كما درست اختلافهم في اشتراط الحال أن تكون في زمن الحال، و</w:t>
      </w:r>
      <w:r w:rsidR="006E3002">
        <w:rPr>
          <w:rFonts w:cs="Traditional Arabic" w:hint="cs"/>
          <w:sz w:val="36"/>
          <w:szCs w:val="36"/>
          <w:rtl/>
        </w:rPr>
        <w:t xml:space="preserve">عرضت أوجه مختلفة لدى النحويين في </w:t>
      </w:r>
      <w:r w:rsidR="00B13B67">
        <w:rPr>
          <w:rFonts w:cs="Traditional Arabic" w:hint="cs"/>
          <w:sz w:val="36"/>
          <w:szCs w:val="36"/>
          <w:rtl/>
        </w:rPr>
        <w:t>مسألة الفصل بين المص</w:t>
      </w:r>
      <w:r w:rsidR="00A24323">
        <w:rPr>
          <w:rFonts w:cs="Traditional Arabic" w:hint="cs"/>
          <w:sz w:val="36"/>
          <w:szCs w:val="36"/>
          <w:rtl/>
        </w:rPr>
        <w:t>در المضاف إلى الفاعل أو المفعول.</w:t>
      </w:r>
      <w:r w:rsidR="006E3002">
        <w:rPr>
          <w:rFonts w:cs="Traditional Arabic" w:hint="cs"/>
          <w:sz w:val="36"/>
          <w:szCs w:val="36"/>
          <w:rtl/>
        </w:rPr>
        <w:t xml:space="preserve"> وقد أظهرت المقالة </w:t>
      </w:r>
      <w:r w:rsidR="00363A2F" w:rsidRPr="003F3B36">
        <w:rPr>
          <w:rFonts w:cs="Traditional Arabic" w:hint="cs"/>
          <w:sz w:val="36"/>
          <w:szCs w:val="36"/>
          <w:rtl/>
        </w:rPr>
        <w:t>التعدّد الظاهر في ترتيب الجملة العارضة للتحليل النحوي، والذي أدَّى إلى الاختلاف بين النحاة والمفسِّرين المحلِّلين</w:t>
      </w:r>
      <w:r w:rsidR="006E3002">
        <w:rPr>
          <w:rFonts w:cs="Traditional Arabic" w:hint="cs"/>
          <w:sz w:val="36"/>
          <w:szCs w:val="36"/>
          <w:rtl/>
        </w:rPr>
        <w:t>.</w:t>
      </w:r>
    </w:p>
    <w:p w:rsidR="00A714D5" w:rsidRPr="00A714D5" w:rsidRDefault="006E3002" w:rsidP="00F53E82">
      <w:pPr>
        <w:ind w:firstLine="720"/>
        <w:jc w:val="lowKashida"/>
        <w:rPr>
          <w:rFonts w:cs="Traditional Arabic"/>
          <w:sz w:val="36"/>
          <w:szCs w:val="36"/>
          <w:rtl/>
        </w:rPr>
      </w:pPr>
      <w:r>
        <w:rPr>
          <w:rFonts w:cs="Traditional Arabic" w:hint="cs"/>
          <w:sz w:val="36"/>
          <w:szCs w:val="36"/>
          <w:rtl/>
        </w:rPr>
        <w:t xml:space="preserve">ومما توصلت إليه </w:t>
      </w:r>
      <w:r w:rsidR="00A24323">
        <w:rPr>
          <w:rFonts w:cs="Traditional Arabic" w:hint="cs"/>
          <w:sz w:val="36"/>
          <w:szCs w:val="36"/>
          <w:rtl/>
        </w:rPr>
        <w:t xml:space="preserve">المقالة من النتائج </w:t>
      </w:r>
      <w:r w:rsidR="00AD7E6B">
        <w:rPr>
          <w:rFonts w:cs="Traditional Arabic" w:hint="cs"/>
          <w:sz w:val="36"/>
          <w:szCs w:val="36"/>
          <w:rtl/>
        </w:rPr>
        <w:t xml:space="preserve">أن التوسع في تنوع التحليلات للألفاظ القرآنية من خلال الأحكام النحوية تؤثر بصورة مباشرة في الدراسات اللغوية. أن </w:t>
      </w:r>
      <w:r>
        <w:rPr>
          <w:rFonts w:cs="Traditional Arabic" w:hint="cs"/>
          <w:sz w:val="36"/>
          <w:szCs w:val="36"/>
          <w:rtl/>
        </w:rPr>
        <w:t xml:space="preserve">دراسة </w:t>
      </w:r>
      <w:r w:rsidR="00651954">
        <w:rPr>
          <w:rFonts w:cs="Traditional Arabic" w:hint="cs"/>
          <w:sz w:val="36"/>
          <w:szCs w:val="36"/>
          <w:rtl/>
        </w:rPr>
        <w:t>الاختلافات ووجهات النظر المختلفة في</w:t>
      </w:r>
      <w:r w:rsidR="00AD7E6B">
        <w:rPr>
          <w:rFonts w:cs="Traditional Arabic" w:hint="cs"/>
          <w:sz w:val="36"/>
          <w:szCs w:val="36"/>
          <w:rtl/>
        </w:rPr>
        <w:t xml:space="preserve"> </w:t>
      </w:r>
      <w:r>
        <w:rPr>
          <w:rFonts w:cs="Traditional Arabic" w:hint="cs"/>
          <w:sz w:val="36"/>
          <w:szCs w:val="36"/>
          <w:rtl/>
        </w:rPr>
        <w:t>التح</w:t>
      </w:r>
      <w:r w:rsidR="007401DB">
        <w:rPr>
          <w:rFonts w:cs="Traditional Arabic" w:hint="cs"/>
          <w:sz w:val="36"/>
          <w:szCs w:val="36"/>
          <w:rtl/>
        </w:rPr>
        <w:t>ليل النحوي للألفاظ القرآنية يورث الفهم الصحيح والإيضاح الجلي لمعاني الخطاب القرآني.</w:t>
      </w:r>
      <w:r>
        <w:rPr>
          <w:rFonts w:cs="Traditional Arabic" w:hint="cs"/>
          <w:sz w:val="36"/>
          <w:szCs w:val="36"/>
          <w:rtl/>
        </w:rPr>
        <w:t xml:space="preserve"> </w:t>
      </w:r>
      <w:r w:rsidR="007401DB">
        <w:rPr>
          <w:rFonts w:cs="Traditional Arabic" w:hint="cs"/>
          <w:sz w:val="36"/>
          <w:szCs w:val="36"/>
          <w:rtl/>
        </w:rPr>
        <w:t>و</w:t>
      </w:r>
      <w:r>
        <w:rPr>
          <w:rFonts w:cs="Traditional Arabic" w:hint="cs"/>
          <w:sz w:val="36"/>
          <w:szCs w:val="36"/>
          <w:rtl/>
        </w:rPr>
        <w:t xml:space="preserve">أن </w:t>
      </w:r>
      <w:r w:rsidR="007401DB">
        <w:rPr>
          <w:rFonts w:cs="Traditional Arabic" w:hint="cs"/>
          <w:sz w:val="36"/>
          <w:szCs w:val="36"/>
          <w:rtl/>
        </w:rPr>
        <w:t>مما لابد منه وجود الاختلافات و</w:t>
      </w:r>
      <w:r>
        <w:rPr>
          <w:rFonts w:cs="Traditional Arabic" w:hint="cs"/>
          <w:sz w:val="36"/>
          <w:szCs w:val="36"/>
          <w:rtl/>
        </w:rPr>
        <w:t>الأراء</w:t>
      </w:r>
      <w:r w:rsidR="007401DB">
        <w:rPr>
          <w:rFonts w:cs="Traditional Arabic" w:hint="cs"/>
          <w:sz w:val="36"/>
          <w:szCs w:val="36"/>
          <w:rtl/>
        </w:rPr>
        <w:t xml:space="preserve"> المتباينة في</w:t>
      </w:r>
      <w:r w:rsidR="00F53E82">
        <w:rPr>
          <w:rFonts w:cs="Traditional Arabic" w:hint="cs"/>
          <w:sz w:val="36"/>
          <w:szCs w:val="36"/>
          <w:rtl/>
        </w:rPr>
        <w:t xml:space="preserve"> فهم ومعاني</w:t>
      </w:r>
      <w:r w:rsidR="007401DB">
        <w:rPr>
          <w:rFonts w:cs="Traditional Arabic" w:hint="cs"/>
          <w:sz w:val="36"/>
          <w:szCs w:val="36"/>
          <w:rtl/>
        </w:rPr>
        <w:t xml:space="preserve"> الألفاظ والتراكيب والتعبيرات</w:t>
      </w:r>
      <w:r w:rsidR="00F53E82">
        <w:rPr>
          <w:rFonts w:cs="Traditional Arabic" w:hint="cs"/>
          <w:sz w:val="36"/>
          <w:szCs w:val="36"/>
          <w:rtl/>
        </w:rPr>
        <w:t xml:space="preserve"> </w:t>
      </w:r>
      <w:r w:rsidR="007401DB">
        <w:rPr>
          <w:rFonts w:cs="Traditional Arabic" w:hint="cs"/>
          <w:sz w:val="36"/>
          <w:szCs w:val="36"/>
          <w:rtl/>
        </w:rPr>
        <w:t xml:space="preserve"> </w:t>
      </w:r>
      <w:r>
        <w:rPr>
          <w:rFonts w:cs="Traditional Arabic" w:hint="cs"/>
          <w:sz w:val="36"/>
          <w:szCs w:val="36"/>
          <w:rtl/>
        </w:rPr>
        <w:t xml:space="preserve"> و</w:t>
      </w:r>
      <w:r w:rsidR="00076DB4">
        <w:rPr>
          <w:rFonts w:cs="Traditional Arabic" w:hint="cs"/>
          <w:sz w:val="36"/>
          <w:szCs w:val="36"/>
          <w:rtl/>
        </w:rPr>
        <w:t>ذلك للاختلافات الناتجة من الناحية الادراكية وكيفية فهم الأشياء</w:t>
      </w:r>
      <w:r w:rsidR="00443FD0">
        <w:rPr>
          <w:rFonts w:cs="Traditional Arabic" w:hint="cs"/>
          <w:sz w:val="36"/>
          <w:szCs w:val="36"/>
          <w:rtl/>
        </w:rPr>
        <w:t xml:space="preserve"> لدى ال</w:t>
      </w:r>
      <w:r w:rsidR="00F53E82">
        <w:rPr>
          <w:rFonts w:cs="Traditional Arabic" w:hint="cs"/>
          <w:sz w:val="36"/>
          <w:szCs w:val="36"/>
          <w:rtl/>
        </w:rPr>
        <w:t>أفراد</w:t>
      </w:r>
      <w:r w:rsidR="00443FD0">
        <w:rPr>
          <w:rFonts w:cs="Traditional Arabic" w:hint="cs"/>
          <w:sz w:val="36"/>
          <w:szCs w:val="36"/>
          <w:rtl/>
        </w:rPr>
        <w:t xml:space="preserve"> حسب</w:t>
      </w:r>
      <w:r w:rsidR="00F53E82">
        <w:rPr>
          <w:rFonts w:cs="Traditional Arabic" w:hint="cs"/>
          <w:sz w:val="36"/>
          <w:szCs w:val="36"/>
          <w:rtl/>
        </w:rPr>
        <w:t xml:space="preserve"> تباين مفاهيمهم.</w:t>
      </w:r>
      <w:r w:rsidR="00217F3C">
        <w:rPr>
          <w:rFonts w:cs="Traditional Arabic" w:hint="cs"/>
          <w:sz w:val="36"/>
          <w:szCs w:val="36"/>
          <w:rtl/>
        </w:rPr>
        <w:t xml:space="preserve"> </w:t>
      </w:r>
    </w:p>
    <w:p w:rsidR="00443FD0" w:rsidRDefault="00443FD0" w:rsidP="00443FD0">
      <w:pPr>
        <w:rPr>
          <w:rFonts w:ascii="Traditional Arabic" w:hAnsi="Traditional Arabic" w:cs="Traditional Arabic"/>
          <w:b/>
          <w:bCs/>
          <w:sz w:val="36"/>
          <w:szCs w:val="36"/>
          <w:rtl/>
        </w:rPr>
      </w:pPr>
    </w:p>
    <w:p w:rsidR="00FE5AEF" w:rsidRPr="00443FD0" w:rsidRDefault="00443FD0" w:rsidP="00443FD0">
      <w:pPr>
        <w:rPr>
          <w:rFonts w:ascii="Traditional Arabic" w:hAnsi="Traditional Arabic" w:cs="Traditional Arabic"/>
          <w:b/>
          <w:bCs/>
          <w:sz w:val="36"/>
          <w:szCs w:val="36"/>
        </w:rPr>
      </w:pPr>
      <w:r w:rsidRPr="00443FD0">
        <w:rPr>
          <w:rFonts w:ascii="Traditional Arabic" w:hAnsi="Traditional Arabic" w:cs="Traditional Arabic"/>
          <w:b/>
          <w:bCs/>
          <w:sz w:val="36"/>
          <w:szCs w:val="36"/>
          <w:rtl/>
        </w:rPr>
        <w:lastRenderedPageBreak/>
        <w:t>الهوامش والمراحع</w:t>
      </w:r>
    </w:p>
    <w:sectPr w:rsidR="00FE5AEF" w:rsidRPr="00443FD0" w:rsidSect="00EE00B4">
      <w:endnotePr>
        <w:numFmt w:val="decimal"/>
      </w:endnotePr>
      <w:type w:val="continuous"/>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4BE0" w:rsidRDefault="00E24BE0" w:rsidP="004443F9">
      <w:r>
        <w:separator/>
      </w:r>
    </w:p>
  </w:endnote>
  <w:endnote w:type="continuationSeparator" w:id="1">
    <w:p w:rsidR="00E24BE0" w:rsidRDefault="00E24BE0" w:rsidP="004443F9">
      <w:r>
        <w:continuationSeparator/>
      </w:r>
    </w:p>
  </w:endnote>
  <w:endnote w:id="2">
    <w:p w:rsidR="00140A6F" w:rsidRPr="00621C87" w:rsidRDefault="00140A6F" w:rsidP="00F53E82">
      <w:pPr>
        <w:pStyle w:val="EndnoteText"/>
        <w:jc w:val="both"/>
        <w:rPr>
          <w:rFonts w:cs="Traditional Arabic"/>
          <w:sz w:val="28"/>
          <w:szCs w:val="28"/>
          <w:rtl/>
        </w:rPr>
      </w:pPr>
      <w:r w:rsidRPr="00DB5B4E">
        <w:rPr>
          <w:rStyle w:val="EndnoteReference"/>
          <w:rFonts w:cs="Traditional Arabic"/>
        </w:rPr>
        <w:endnoteRef/>
      </w:r>
      <w:r w:rsidR="00096F8A">
        <w:rPr>
          <w:rFonts w:cs="Traditional Arabic" w:hint="cs"/>
          <w:sz w:val="28"/>
          <w:szCs w:val="28"/>
          <w:rtl/>
        </w:rPr>
        <w:t>-</w:t>
      </w:r>
      <w:r w:rsidRPr="00621C87">
        <w:rPr>
          <w:rFonts w:cs="Traditional Arabic" w:hint="cs"/>
          <w:sz w:val="28"/>
          <w:szCs w:val="28"/>
          <w:rtl/>
        </w:rPr>
        <w:t xml:space="preserve">الإمام أحمد بن عبد النور المالقي، </w:t>
      </w:r>
      <w:r w:rsidRPr="00621C87">
        <w:rPr>
          <w:rFonts w:cs="Traditional Arabic" w:hint="cs"/>
          <w:b/>
          <w:bCs/>
          <w:sz w:val="28"/>
          <w:szCs w:val="28"/>
          <w:rtl/>
        </w:rPr>
        <w:t>رصف المباني في شرح حروف المعاني</w:t>
      </w:r>
      <w:r w:rsidRPr="00621C87">
        <w:rPr>
          <w:rFonts w:cs="Traditional Arabic" w:hint="cs"/>
          <w:sz w:val="28"/>
          <w:szCs w:val="28"/>
          <w:rtl/>
        </w:rPr>
        <w:t>، تحقيق أحمد محمد الخراط، دمشق</w:t>
      </w:r>
      <w:r w:rsidR="00F53E82">
        <w:rPr>
          <w:rFonts w:cs="Traditional Arabic" w:hint="cs"/>
          <w:sz w:val="28"/>
          <w:szCs w:val="28"/>
          <w:rtl/>
        </w:rPr>
        <w:t>،</w:t>
      </w:r>
      <w:r>
        <w:rPr>
          <w:rFonts w:cs="Traditional Arabic" w:hint="cs"/>
          <w:sz w:val="28"/>
          <w:szCs w:val="28"/>
          <w:rtl/>
        </w:rPr>
        <w:t xml:space="preserve"> </w:t>
      </w:r>
      <w:r w:rsidRPr="00621C87">
        <w:rPr>
          <w:rFonts w:cs="Traditional Arabic" w:hint="cs"/>
          <w:sz w:val="28"/>
          <w:szCs w:val="28"/>
          <w:rtl/>
        </w:rPr>
        <w:t xml:space="preserve">مجمع اللغة العربية، </w:t>
      </w:r>
      <w:r w:rsidRPr="00621C87">
        <w:rPr>
          <w:rFonts w:cs="Traditional Arabic" w:hint="cs"/>
          <w:rtl/>
        </w:rPr>
        <w:t>1974</w:t>
      </w:r>
      <w:r w:rsidRPr="00621C87">
        <w:rPr>
          <w:rFonts w:cs="Traditional Arabic" w:hint="cs"/>
          <w:sz w:val="28"/>
          <w:szCs w:val="28"/>
          <w:rtl/>
        </w:rPr>
        <w:t>م</w:t>
      </w:r>
      <w:r w:rsidR="00F53E82">
        <w:rPr>
          <w:rFonts w:cs="Traditional Arabic" w:hint="cs"/>
          <w:sz w:val="28"/>
          <w:szCs w:val="28"/>
          <w:rtl/>
        </w:rPr>
        <w:t>،</w:t>
      </w:r>
      <w:r w:rsidRPr="00621C87">
        <w:rPr>
          <w:rFonts w:cs="Traditional Arabic" w:hint="cs"/>
          <w:sz w:val="28"/>
          <w:szCs w:val="28"/>
          <w:rtl/>
        </w:rPr>
        <w:t xml:space="preserve"> ص </w:t>
      </w:r>
      <w:r w:rsidRPr="00621C87">
        <w:rPr>
          <w:rFonts w:cs="Traditional Arabic" w:hint="cs"/>
          <w:rtl/>
        </w:rPr>
        <w:t>225</w:t>
      </w:r>
      <w:r w:rsidRPr="00621C87">
        <w:rPr>
          <w:rFonts w:cs="Traditional Arabic" w:hint="cs"/>
          <w:sz w:val="28"/>
          <w:szCs w:val="28"/>
          <w:rtl/>
        </w:rPr>
        <w:t>.</w:t>
      </w:r>
    </w:p>
  </w:endnote>
  <w:endnote w:id="3">
    <w:p w:rsidR="00140A6F" w:rsidRPr="00EA684F" w:rsidRDefault="00140A6F" w:rsidP="00343C0C">
      <w:pPr>
        <w:pStyle w:val="EndnoteText"/>
        <w:jc w:val="both"/>
        <w:rPr>
          <w:rFonts w:cs="Traditional Arabic"/>
          <w:sz w:val="28"/>
          <w:szCs w:val="28"/>
          <w:rtl/>
        </w:rPr>
      </w:pPr>
      <w:r w:rsidRPr="00DB5B4E">
        <w:rPr>
          <w:rStyle w:val="EndnoteReference"/>
          <w:rFonts w:cs="Traditional Arabic"/>
        </w:rPr>
        <w:endnoteRef/>
      </w:r>
      <w:r w:rsidR="00096F8A">
        <w:rPr>
          <w:rFonts w:cs="Traditional Arabic" w:hint="cs"/>
          <w:sz w:val="28"/>
          <w:szCs w:val="28"/>
          <w:rtl/>
        </w:rPr>
        <w:t>-</w:t>
      </w:r>
      <w:r>
        <w:rPr>
          <w:rFonts w:cs="Traditional Arabic" w:hint="cs"/>
          <w:sz w:val="28"/>
          <w:szCs w:val="28"/>
          <w:rtl/>
        </w:rPr>
        <w:t xml:space="preserve">السمين الحلبي، </w:t>
      </w:r>
      <w:r w:rsidRPr="00343C0C">
        <w:rPr>
          <w:rFonts w:cs="Traditional Arabic" w:hint="cs"/>
          <w:b/>
          <w:bCs/>
          <w:sz w:val="28"/>
          <w:szCs w:val="28"/>
          <w:rtl/>
        </w:rPr>
        <w:t>الدر المصون</w:t>
      </w:r>
      <w:r w:rsidR="00343C0C" w:rsidRPr="00343C0C">
        <w:rPr>
          <w:rFonts w:cs="Traditional Arabic" w:hint="cs"/>
          <w:b/>
          <w:bCs/>
          <w:sz w:val="28"/>
          <w:szCs w:val="28"/>
          <w:rtl/>
        </w:rPr>
        <w:t xml:space="preserve"> في علوم الكتاب المكنون،</w:t>
      </w:r>
      <w:r w:rsidR="00343C0C" w:rsidRPr="00343C0C">
        <w:rPr>
          <w:rFonts w:cs="Traditional Arabic" w:hint="cs"/>
          <w:sz w:val="28"/>
          <w:szCs w:val="28"/>
          <w:rtl/>
        </w:rPr>
        <w:t xml:space="preserve"> بيروت،دار الكتب العلمية، 1993م، ط1،</w:t>
      </w:r>
      <w:r w:rsidRPr="00EA684F">
        <w:rPr>
          <w:rFonts w:cs="Traditional Arabic" w:hint="cs"/>
          <w:sz w:val="28"/>
          <w:szCs w:val="28"/>
          <w:rtl/>
        </w:rPr>
        <w:t xml:space="preserve"> </w:t>
      </w:r>
      <w:r w:rsidRPr="00EA684F">
        <w:rPr>
          <w:rFonts w:cs="Traditional Arabic" w:hint="cs"/>
          <w:rtl/>
        </w:rPr>
        <w:t>1/396</w:t>
      </w:r>
      <w:r w:rsidRPr="00EA684F">
        <w:rPr>
          <w:rFonts w:cs="Traditional Arabic" w:hint="cs"/>
          <w:sz w:val="28"/>
          <w:szCs w:val="28"/>
          <w:rtl/>
        </w:rPr>
        <w:t>.</w:t>
      </w:r>
    </w:p>
  </w:endnote>
  <w:endnote w:id="4">
    <w:p w:rsidR="006073E9" w:rsidRDefault="006073E9">
      <w:pPr>
        <w:pStyle w:val="EndnoteText"/>
      </w:pPr>
      <w:r>
        <w:rPr>
          <w:rStyle w:val="EndnoteReference"/>
        </w:rPr>
        <w:endnoteRef/>
      </w:r>
      <w:r>
        <w:rPr>
          <w:rtl/>
        </w:rPr>
        <w:t xml:space="preserve"> </w:t>
      </w:r>
      <w:r>
        <w:rPr>
          <w:rFonts w:hint="cs"/>
          <w:rtl/>
        </w:rPr>
        <w:t xml:space="preserve">- </w:t>
      </w:r>
      <w:r w:rsidRPr="00865BA5">
        <w:rPr>
          <w:rFonts w:cs="Traditional Arabic" w:hint="cs"/>
          <w:sz w:val="28"/>
          <w:szCs w:val="28"/>
          <w:rtl/>
        </w:rPr>
        <w:t>أبو البركات الأنباري</w:t>
      </w:r>
      <w:r w:rsidRPr="00865BA5">
        <w:rPr>
          <w:rFonts w:cs="Traditional Arabic" w:hint="cs"/>
          <w:b/>
          <w:bCs/>
          <w:sz w:val="28"/>
          <w:szCs w:val="28"/>
          <w:rtl/>
        </w:rPr>
        <w:t>، الإنصاف في مسائل الخلاف</w:t>
      </w:r>
      <w:r>
        <w:rPr>
          <w:rFonts w:cs="Traditional Arabic" w:hint="cs"/>
          <w:sz w:val="28"/>
          <w:szCs w:val="28"/>
          <w:rtl/>
        </w:rPr>
        <w:t>،</w:t>
      </w:r>
      <w:r w:rsidRPr="00865BA5">
        <w:rPr>
          <w:rFonts w:cs="Traditional Arabic" w:hint="cs"/>
          <w:sz w:val="28"/>
          <w:szCs w:val="28"/>
          <w:rtl/>
        </w:rPr>
        <w:t xml:space="preserve"> بإشراف الدكتور إميل بديع ي</w:t>
      </w:r>
      <w:r>
        <w:rPr>
          <w:rFonts w:cs="Traditional Arabic" w:hint="cs"/>
          <w:sz w:val="28"/>
          <w:szCs w:val="28"/>
          <w:rtl/>
        </w:rPr>
        <w:t>عقوب،</w:t>
      </w:r>
      <w:r w:rsidRPr="00865BA5">
        <w:rPr>
          <w:rFonts w:cs="Traditional Arabic" w:hint="cs"/>
          <w:sz w:val="28"/>
          <w:szCs w:val="28"/>
          <w:rtl/>
        </w:rPr>
        <w:t xml:space="preserve"> </w:t>
      </w:r>
      <w:r>
        <w:rPr>
          <w:rFonts w:cs="Traditional Arabic" w:hint="cs"/>
          <w:sz w:val="28"/>
          <w:szCs w:val="28"/>
          <w:rtl/>
        </w:rPr>
        <w:t>ط</w:t>
      </w:r>
      <w:r w:rsidRPr="0044516C">
        <w:rPr>
          <w:rFonts w:cs="Traditional Arabic" w:hint="cs"/>
          <w:rtl/>
        </w:rPr>
        <w:t>1</w:t>
      </w:r>
      <w:r w:rsidRPr="00865BA5">
        <w:rPr>
          <w:rFonts w:cs="Traditional Arabic" w:hint="cs"/>
          <w:sz w:val="28"/>
          <w:szCs w:val="28"/>
          <w:rtl/>
        </w:rPr>
        <w:t>، المجلَّد</w:t>
      </w:r>
      <w:r>
        <w:rPr>
          <w:rFonts w:cs="Traditional Arabic" w:hint="cs"/>
          <w:sz w:val="28"/>
          <w:szCs w:val="28"/>
          <w:rtl/>
        </w:rPr>
        <w:t xml:space="preserve"> </w:t>
      </w:r>
      <w:r w:rsidRPr="00865BA5">
        <w:rPr>
          <w:rFonts w:cs="Traditional Arabic" w:hint="cs"/>
          <w:sz w:val="28"/>
          <w:szCs w:val="28"/>
          <w:rtl/>
        </w:rPr>
        <w:t>الثاني، ص</w:t>
      </w:r>
      <w:r w:rsidRPr="00865BA5">
        <w:rPr>
          <w:rFonts w:cs="Traditional Arabic" w:hint="cs"/>
          <w:rtl/>
        </w:rPr>
        <w:t>118</w:t>
      </w:r>
      <w:r w:rsidRPr="00865BA5">
        <w:rPr>
          <w:rFonts w:cs="Traditional Arabic" w:hint="cs"/>
          <w:sz w:val="28"/>
          <w:szCs w:val="28"/>
          <w:rtl/>
        </w:rPr>
        <w:t>، و</w:t>
      </w:r>
      <w:r>
        <w:rPr>
          <w:rFonts w:cs="Traditional Arabic" w:hint="cs"/>
          <w:sz w:val="28"/>
          <w:szCs w:val="28"/>
          <w:rtl/>
        </w:rPr>
        <w:t xml:space="preserve">المالـقي، </w:t>
      </w:r>
      <w:r w:rsidRPr="00865BA5">
        <w:rPr>
          <w:rFonts w:cs="Traditional Arabic" w:hint="cs"/>
          <w:sz w:val="28"/>
          <w:szCs w:val="28"/>
          <w:rtl/>
        </w:rPr>
        <w:t>رص</w:t>
      </w:r>
      <w:r>
        <w:rPr>
          <w:rFonts w:cs="Traditional Arabic" w:hint="cs"/>
          <w:sz w:val="28"/>
          <w:szCs w:val="28"/>
          <w:rtl/>
        </w:rPr>
        <w:t>ـ</w:t>
      </w:r>
      <w:r w:rsidRPr="00865BA5">
        <w:rPr>
          <w:rFonts w:cs="Traditional Arabic" w:hint="cs"/>
          <w:sz w:val="28"/>
          <w:szCs w:val="28"/>
          <w:rtl/>
        </w:rPr>
        <w:t>ف المباني في شرح ح</w:t>
      </w:r>
      <w:r>
        <w:rPr>
          <w:rFonts w:cs="Traditional Arabic" w:hint="cs"/>
          <w:sz w:val="28"/>
          <w:szCs w:val="28"/>
          <w:rtl/>
        </w:rPr>
        <w:t>ـ</w:t>
      </w:r>
      <w:r w:rsidRPr="00865BA5">
        <w:rPr>
          <w:rFonts w:cs="Traditional Arabic" w:hint="cs"/>
          <w:sz w:val="28"/>
          <w:szCs w:val="28"/>
          <w:rtl/>
        </w:rPr>
        <w:t>روف المعاني</w:t>
      </w:r>
      <w:r>
        <w:rPr>
          <w:rFonts w:cs="Traditional Arabic" w:hint="cs"/>
          <w:sz w:val="28"/>
          <w:szCs w:val="28"/>
          <w:rtl/>
        </w:rPr>
        <w:t>،</w:t>
      </w:r>
      <w:r w:rsidR="00343C0C">
        <w:rPr>
          <w:rFonts w:cs="Traditional Arabic" w:hint="cs"/>
          <w:sz w:val="28"/>
          <w:szCs w:val="28"/>
          <w:rtl/>
        </w:rPr>
        <w:t xml:space="preserve"> </w:t>
      </w:r>
      <w:r w:rsidR="00343C0C">
        <w:rPr>
          <w:rFonts w:cs="Traditional Arabic" w:hint="cs"/>
          <w:b/>
          <w:bCs/>
          <w:sz w:val="28"/>
          <w:szCs w:val="28"/>
          <w:rtl/>
        </w:rPr>
        <w:t>المرجع السابق،</w:t>
      </w:r>
      <w:r>
        <w:rPr>
          <w:rFonts w:cs="Traditional Arabic" w:hint="cs"/>
          <w:sz w:val="28"/>
          <w:szCs w:val="28"/>
          <w:rtl/>
        </w:rPr>
        <w:t xml:space="preserve"> </w:t>
      </w:r>
      <w:r w:rsidRPr="00865BA5">
        <w:rPr>
          <w:rFonts w:cs="Traditional Arabic" w:hint="cs"/>
          <w:sz w:val="28"/>
          <w:szCs w:val="28"/>
          <w:rtl/>
        </w:rPr>
        <w:t xml:space="preserve">ص </w:t>
      </w:r>
      <w:r w:rsidRPr="00865BA5">
        <w:rPr>
          <w:rFonts w:cs="Traditional Arabic" w:hint="cs"/>
          <w:rtl/>
        </w:rPr>
        <w:t>225</w:t>
      </w:r>
      <w:r w:rsidRPr="00865BA5">
        <w:rPr>
          <w:rFonts w:cs="Traditional Arabic" w:hint="cs"/>
          <w:sz w:val="28"/>
          <w:szCs w:val="28"/>
          <w:rtl/>
        </w:rPr>
        <w:t>، و</w:t>
      </w:r>
      <w:r>
        <w:rPr>
          <w:rFonts w:cs="Traditional Arabic" w:hint="cs"/>
          <w:sz w:val="28"/>
          <w:szCs w:val="28"/>
          <w:rtl/>
        </w:rPr>
        <w:t xml:space="preserve">السمين الحلـبي، </w:t>
      </w:r>
      <w:r w:rsidRPr="00865BA5">
        <w:rPr>
          <w:rFonts w:cs="Traditional Arabic" w:hint="cs"/>
          <w:sz w:val="28"/>
          <w:szCs w:val="28"/>
          <w:rtl/>
        </w:rPr>
        <w:t>الدر</w:t>
      </w:r>
      <w:r>
        <w:rPr>
          <w:rFonts w:cs="Traditional Arabic" w:hint="cs"/>
          <w:sz w:val="28"/>
          <w:szCs w:val="28"/>
          <w:rtl/>
        </w:rPr>
        <w:t xml:space="preserve"> </w:t>
      </w:r>
      <w:r w:rsidRPr="00865BA5">
        <w:rPr>
          <w:rFonts w:cs="Traditional Arabic" w:hint="cs"/>
          <w:sz w:val="28"/>
          <w:szCs w:val="28"/>
          <w:rtl/>
        </w:rPr>
        <w:t>المصون</w:t>
      </w:r>
      <w:r w:rsidR="00343C0C">
        <w:rPr>
          <w:rFonts w:cs="Traditional Arabic" w:hint="cs"/>
          <w:sz w:val="28"/>
          <w:szCs w:val="28"/>
          <w:rtl/>
        </w:rPr>
        <w:t>...</w:t>
      </w:r>
      <w:r w:rsidR="00343C0C">
        <w:rPr>
          <w:rFonts w:cs="Traditional Arabic" w:hint="cs"/>
          <w:b/>
          <w:bCs/>
          <w:sz w:val="28"/>
          <w:szCs w:val="28"/>
          <w:rtl/>
        </w:rPr>
        <w:t>المرجع السابق،</w:t>
      </w:r>
      <w:r w:rsidRPr="00865BA5">
        <w:rPr>
          <w:rFonts w:cs="Traditional Arabic" w:hint="cs"/>
          <w:rtl/>
        </w:rPr>
        <w:t>1</w:t>
      </w:r>
      <w:r w:rsidRPr="00865BA5">
        <w:rPr>
          <w:rFonts w:cs="Traditional Arabic" w:hint="cs"/>
          <w:sz w:val="28"/>
          <w:szCs w:val="28"/>
          <w:rtl/>
        </w:rPr>
        <w:t>/</w:t>
      </w:r>
      <w:r w:rsidRPr="00865BA5">
        <w:rPr>
          <w:rFonts w:cs="Traditional Arabic" w:hint="cs"/>
          <w:rtl/>
        </w:rPr>
        <w:t>396</w:t>
      </w:r>
      <w:r w:rsidRPr="00865BA5">
        <w:rPr>
          <w:rFonts w:cs="Traditional Arabic" w:hint="cs"/>
          <w:sz w:val="28"/>
          <w:szCs w:val="28"/>
          <w:rtl/>
        </w:rPr>
        <w:t>.</w:t>
      </w:r>
    </w:p>
  </w:endnote>
  <w:endnote w:id="5">
    <w:p w:rsidR="00140A6F" w:rsidRPr="007938DD" w:rsidRDefault="00140A6F" w:rsidP="00C84AE9">
      <w:pPr>
        <w:pStyle w:val="EndnoteText"/>
        <w:jc w:val="both"/>
        <w:rPr>
          <w:rFonts w:cs="Traditional Arabic"/>
          <w:sz w:val="28"/>
          <w:szCs w:val="28"/>
        </w:rPr>
      </w:pPr>
      <w:r w:rsidRPr="005A46CC">
        <w:rPr>
          <w:rStyle w:val="EndnoteReference"/>
          <w:rFonts w:cs="Traditional Arabic"/>
        </w:rPr>
        <w:endnoteRef/>
      </w:r>
      <w:r>
        <w:rPr>
          <w:rFonts w:cs="Traditional Arabic" w:hint="cs"/>
          <w:sz w:val="28"/>
          <w:szCs w:val="28"/>
          <w:rtl/>
        </w:rPr>
        <w:t xml:space="preserve">أحمد عفيفي، </w:t>
      </w:r>
      <w:r w:rsidRPr="00C84AE9">
        <w:rPr>
          <w:rFonts w:cs="Traditional Arabic" w:hint="cs"/>
          <w:b/>
          <w:bCs/>
          <w:sz w:val="28"/>
          <w:szCs w:val="28"/>
          <w:rtl/>
        </w:rPr>
        <w:t>نحو النص</w:t>
      </w:r>
      <w:r w:rsidR="00C84AE9">
        <w:rPr>
          <w:rFonts w:cs="Traditional Arabic" w:hint="cs"/>
          <w:b/>
          <w:bCs/>
          <w:sz w:val="28"/>
          <w:szCs w:val="28"/>
          <w:rtl/>
        </w:rPr>
        <w:t>: اتجاه جديد في الدرس النحوي،</w:t>
      </w:r>
      <w:r w:rsidR="00C84AE9" w:rsidRPr="00C84AE9">
        <w:rPr>
          <w:rFonts w:cs="Traditional Arabic" w:hint="cs"/>
          <w:sz w:val="28"/>
          <w:szCs w:val="28"/>
          <w:rtl/>
        </w:rPr>
        <w:t xml:space="preserve"> القاهرة، مكتبة زهراء الشرق،</w:t>
      </w:r>
      <w:r w:rsidRPr="007938DD">
        <w:rPr>
          <w:rFonts w:cs="Traditional Arabic" w:hint="cs"/>
          <w:sz w:val="28"/>
          <w:szCs w:val="28"/>
          <w:rtl/>
        </w:rPr>
        <w:t xml:space="preserve"> </w:t>
      </w:r>
      <w:r w:rsidR="00C84AE9">
        <w:rPr>
          <w:rFonts w:cs="Traditional Arabic" w:hint="cs"/>
          <w:sz w:val="28"/>
          <w:szCs w:val="28"/>
          <w:rtl/>
        </w:rPr>
        <w:t xml:space="preserve">2001م، </w:t>
      </w:r>
      <w:r w:rsidRPr="007938DD">
        <w:rPr>
          <w:rFonts w:cs="Traditional Arabic" w:hint="cs"/>
          <w:sz w:val="28"/>
          <w:szCs w:val="28"/>
          <w:rtl/>
        </w:rPr>
        <w:t xml:space="preserve">ص </w:t>
      </w:r>
      <w:r w:rsidRPr="007938DD">
        <w:rPr>
          <w:rFonts w:cs="Traditional Arabic" w:hint="cs"/>
          <w:rtl/>
        </w:rPr>
        <w:t>86</w:t>
      </w:r>
      <w:r w:rsidRPr="007938DD">
        <w:rPr>
          <w:rFonts w:cs="Traditional Arabic" w:hint="cs"/>
          <w:sz w:val="28"/>
          <w:szCs w:val="28"/>
          <w:rtl/>
        </w:rPr>
        <w:t>.</w:t>
      </w:r>
    </w:p>
  </w:endnote>
  <w:endnote w:id="6">
    <w:p w:rsidR="00140A6F" w:rsidRDefault="00140A6F" w:rsidP="004443F9">
      <w:pPr>
        <w:pStyle w:val="EndnoteText"/>
        <w:jc w:val="both"/>
      </w:pPr>
      <w:r w:rsidRPr="005A46CC">
        <w:rPr>
          <w:rStyle w:val="EndnoteReference"/>
          <w:rFonts w:cs="Traditional Arabic"/>
        </w:rPr>
        <w:endnoteRef/>
      </w:r>
      <w:r>
        <w:rPr>
          <w:rFonts w:cs="Traditional Arabic" w:hint="cs"/>
          <w:sz w:val="28"/>
          <w:szCs w:val="28"/>
          <w:rtl/>
        </w:rPr>
        <w:t xml:space="preserve"> عبد اللطيف الخطيب،</w:t>
      </w:r>
      <w:r w:rsidRPr="00C84AE9">
        <w:rPr>
          <w:rFonts w:cs="Traditional Arabic" w:hint="cs"/>
          <w:b/>
          <w:bCs/>
          <w:sz w:val="28"/>
          <w:szCs w:val="28"/>
          <w:rtl/>
        </w:rPr>
        <w:t xml:space="preserve"> معجم القراءات</w:t>
      </w:r>
      <w:r w:rsidR="00C84AE9">
        <w:rPr>
          <w:rFonts w:cs="Traditional Arabic" w:hint="cs"/>
          <w:sz w:val="28"/>
          <w:szCs w:val="28"/>
          <w:rtl/>
        </w:rPr>
        <w:t>، دمشق، دار سعد الدين للطباعة والنشر والتوزيع، ط1، 2002م،</w:t>
      </w:r>
      <w:r w:rsidRPr="00940C17">
        <w:rPr>
          <w:rFonts w:cs="Traditional Arabic" w:hint="cs"/>
          <w:sz w:val="28"/>
          <w:szCs w:val="28"/>
          <w:rtl/>
        </w:rPr>
        <w:t xml:space="preserve"> </w:t>
      </w:r>
      <w:r w:rsidRPr="00940C17">
        <w:rPr>
          <w:rFonts w:cs="Traditional Arabic" w:hint="cs"/>
          <w:rtl/>
        </w:rPr>
        <w:t>2/124</w:t>
      </w:r>
      <w:r w:rsidRPr="00940C17">
        <w:rPr>
          <w:rFonts w:cs="Traditional Arabic" w:hint="cs"/>
          <w:sz w:val="28"/>
          <w:szCs w:val="28"/>
          <w:rtl/>
        </w:rPr>
        <w:t>.</w:t>
      </w:r>
      <w:r>
        <w:rPr>
          <w:rFonts w:hint="cs"/>
          <w:rtl/>
        </w:rPr>
        <w:t xml:space="preserve"> </w:t>
      </w:r>
    </w:p>
  </w:endnote>
  <w:endnote w:id="7">
    <w:p w:rsidR="00140A6F" w:rsidRPr="003861D7" w:rsidRDefault="00140A6F" w:rsidP="00C84AE9">
      <w:pPr>
        <w:pStyle w:val="EndnoteText"/>
        <w:jc w:val="both"/>
        <w:rPr>
          <w:rFonts w:cs="Traditional Arabic"/>
          <w:sz w:val="28"/>
          <w:szCs w:val="28"/>
          <w:rtl/>
        </w:rPr>
      </w:pPr>
      <w:r w:rsidRPr="005A46CC">
        <w:rPr>
          <w:rStyle w:val="EndnoteReference"/>
          <w:rFonts w:cs="Traditional Arabic"/>
        </w:rPr>
        <w:endnoteRef/>
      </w:r>
      <w:r w:rsidRPr="003861D7">
        <w:rPr>
          <w:rFonts w:cs="Traditional Arabic" w:hint="cs"/>
          <w:sz w:val="28"/>
          <w:szCs w:val="28"/>
          <w:rtl/>
        </w:rPr>
        <w:t>النَّشَّار،</w:t>
      </w:r>
      <w:r w:rsidR="00C84AE9">
        <w:rPr>
          <w:rFonts w:cs="Traditional Arabic" w:hint="cs"/>
          <w:sz w:val="28"/>
          <w:szCs w:val="28"/>
          <w:rtl/>
        </w:rPr>
        <w:t xml:space="preserve"> الأنصاري، </w:t>
      </w:r>
      <w:r w:rsidR="00C84AE9">
        <w:rPr>
          <w:rFonts w:cs="Traditional Arabic" w:hint="cs"/>
          <w:b/>
          <w:bCs/>
          <w:sz w:val="28"/>
          <w:szCs w:val="28"/>
          <w:rtl/>
        </w:rPr>
        <w:t xml:space="preserve">البدور الزاهرة في القراءات العشر المتواترة، </w:t>
      </w:r>
      <w:r w:rsidR="00C84AE9">
        <w:rPr>
          <w:rFonts w:cs="Traditional Arabic" w:hint="cs"/>
          <w:sz w:val="28"/>
          <w:szCs w:val="28"/>
          <w:rtl/>
        </w:rPr>
        <w:t>بيروت،</w:t>
      </w:r>
      <w:r w:rsidRPr="003861D7">
        <w:rPr>
          <w:rFonts w:cs="Traditional Arabic" w:hint="cs"/>
          <w:sz w:val="28"/>
          <w:szCs w:val="28"/>
          <w:rtl/>
        </w:rPr>
        <w:t xml:space="preserve"> </w:t>
      </w:r>
      <w:r w:rsidR="00C84AE9">
        <w:rPr>
          <w:rFonts w:cs="Traditional Arabic" w:hint="cs"/>
          <w:sz w:val="28"/>
          <w:szCs w:val="28"/>
          <w:rtl/>
        </w:rPr>
        <w:t>عالم الكتب، 2006م،</w:t>
      </w:r>
      <w:r w:rsidRPr="003861D7">
        <w:rPr>
          <w:rFonts w:cs="Traditional Arabic" w:hint="cs"/>
          <w:sz w:val="28"/>
          <w:szCs w:val="28"/>
          <w:rtl/>
        </w:rPr>
        <w:t xml:space="preserve"> </w:t>
      </w:r>
      <w:r w:rsidR="00C84AE9">
        <w:rPr>
          <w:rFonts w:cs="Traditional Arabic" w:hint="cs"/>
          <w:sz w:val="28"/>
          <w:szCs w:val="28"/>
          <w:rtl/>
        </w:rPr>
        <w:t>ط</w:t>
      </w:r>
      <w:r w:rsidRPr="003861D7">
        <w:rPr>
          <w:rFonts w:cs="Traditional Arabic" w:hint="cs"/>
          <w:rtl/>
        </w:rPr>
        <w:t>1</w:t>
      </w:r>
      <w:r w:rsidRPr="003861D7">
        <w:rPr>
          <w:rFonts w:cs="Traditional Arabic" w:hint="cs"/>
          <w:sz w:val="28"/>
          <w:szCs w:val="28"/>
          <w:rtl/>
        </w:rPr>
        <w:t xml:space="preserve">، </w:t>
      </w:r>
      <w:r w:rsidR="00C84AE9">
        <w:rPr>
          <w:rFonts w:cs="Traditional Arabic" w:hint="cs"/>
          <w:sz w:val="28"/>
          <w:szCs w:val="28"/>
          <w:rtl/>
        </w:rPr>
        <w:t>ج1/</w:t>
      </w:r>
      <w:r w:rsidRPr="003861D7">
        <w:rPr>
          <w:rFonts w:cs="Traditional Arabic" w:hint="cs"/>
          <w:sz w:val="28"/>
          <w:szCs w:val="28"/>
          <w:rtl/>
        </w:rPr>
        <w:t>ص</w:t>
      </w:r>
      <w:r w:rsidRPr="003861D7">
        <w:rPr>
          <w:rFonts w:cs="Traditional Arabic" w:hint="cs"/>
          <w:rtl/>
        </w:rPr>
        <w:t>275</w:t>
      </w:r>
      <w:r w:rsidRPr="003861D7">
        <w:rPr>
          <w:rFonts w:cs="Traditional Arabic" w:hint="cs"/>
          <w:sz w:val="28"/>
          <w:szCs w:val="28"/>
          <w:rtl/>
        </w:rPr>
        <w:t xml:space="preserve">. </w:t>
      </w:r>
    </w:p>
  </w:endnote>
  <w:endnote w:id="8">
    <w:p w:rsidR="00140A6F" w:rsidRPr="0090338E" w:rsidRDefault="00140A6F" w:rsidP="004443F9">
      <w:pPr>
        <w:pStyle w:val="EndnoteText"/>
        <w:jc w:val="both"/>
        <w:rPr>
          <w:rFonts w:cs="Traditional Arabic"/>
          <w:sz w:val="28"/>
          <w:szCs w:val="28"/>
          <w:rtl/>
        </w:rPr>
      </w:pPr>
      <w:r w:rsidRPr="00625660">
        <w:rPr>
          <w:rStyle w:val="EndnoteReference"/>
          <w:rFonts w:cs="Traditional Arabic"/>
        </w:rPr>
        <w:endnoteRef/>
      </w:r>
      <w:r>
        <w:rPr>
          <w:rFonts w:cs="Traditional Arabic" w:hint="cs"/>
          <w:sz w:val="28"/>
          <w:szCs w:val="28"/>
          <w:rtl/>
        </w:rPr>
        <w:t xml:space="preserve">عبد اللطيف الخطيب، </w:t>
      </w:r>
      <w:r w:rsidRPr="00597B0B">
        <w:rPr>
          <w:rFonts w:cs="Traditional Arabic" w:hint="cs"/>
          <w:b/>
          <w:bCs/>
          <w:sz w:val="28"/>
          <w:szCs w:val="28"/>
          <w:rtl/>
        </w:rPr>
        <w:t>معجم القراءات</w:t>
      </w:r>
      <w:r w:rsidR="00597B0B">
        <w:rPr>
          <w:rFonts w:cs="Traditional Arabic" w:hint="cs"/>
          <w:sz w:val="28"/>
          <w:szCs w:val="28"/>
          <w:rtl/>
        </w:rPr>
        <w:t xml:space="preserve">، </w:t>
      </w:r>
      <w:r w:rsidR="00597B0B" w:rsidRPr="00597B0B">
        <w:rPr>
          <w:rFonts w:cs="Traditional Arabic" w:hint="cs"/>
          <w:b/>
          <w:bCs/>
          <w:sz w:val="28"/>
          <w:szCs w:val="28"/>
          <w:rtl/>
        </w:rPr>
        <w:t>المرجع السابق</w:t>
      </w:r>
      <w:r w:rsidR="00597B0B">
        <w:rPr>
          <w:rFonts w:cs="Traditional Arabic" w:hint="cs"/>
          <w:sz w:val="28"/>
          <w:szCs w:val="28"/>
          <w:rtl/>
        </w:rPr>
        <w:t>،</w:t>
      </w:r>
      <w:r w:rsidRPr="00940C17">
        <w:rPr>
          <w:rFonts w:cs="Traditional Arabic" w:hint="cs"/>
          <w:sz w:val="28"/>
          <w:szCs w:val="28"/>
          <w:rtl/>
        </w:rPr>
        <w:t xml:space="preserve"> </w:t>
      </w:r>
      <w:r w:rsidRPr="00940C17">
        <w:rPr>
          <w:rFonts w:cs="Traditional Arabic" w:hint="cs"/>
          <w:rtl/>
        </w:rPr>
        <w:t>2/124</w:t>
      </w:r>
      <w:r w:rsidRPr="00940C17">
        <w:rPr>
          <w:rFonts w:cs="Traditional Arabic" w:hint="cs"/>
          <w:sz w:val="28"/>
          <w:szCs w:val="28"/>
          <w:rtl/>
        </w:rPr>
        <w:t>.</w:t>
      </w:r>
    </w:p>
  </w:endnote>
  <w:endnote w:id="9">
    <w:p w:rsidR="00140A6F" w:rsidRPr="0090338E" w:rsidRDefault="00140A6F" w:rsidP="004443F9">
      <w:pPr>
        <w:pStyle w:val="EndnoteText"/>
        <w:jc w:val="both"/>
        <w:rPr>
          <w:rFonts w:cs="Traditional Arabic"/>
          <w:sz w:val="28"/>
          <w:szCs w:val="28"/>
          <w:rtl/>
        </w:rPr>
      </w:pPr>
      <w:r w:rsidRPr="00625660">
        <w:rPr>
          <w:rStyle w:val="EndnoteReference"/>
          <w:rFonts w:cs="Traditional Arabic"/>
        </w:rPr>
        <w:endnoteRef/>
      </w:r>
      <w:r w:rsidR="00597B0B" w:rsidRPr="00597B0B">
        <w:rPr>
          <w:rFonts w:cs="Traditional Arabic" w:hint="cs"/>
          <w:b/>
          <w:bCs/>
          <w:sz w:val="28"/>
          <w:szCs w:val="28"/>
          <w:rtl/>
        </w:rPr>
        <w:t>المرجع نفسه</w:t>
      </w:r>
      <w:r>
        <w:rPr>
          <w:rFonts w:cs="Traditional Arabic" w:hint="cs"/>
          <w:sz w:val="28"/>
          <w:szCs w:val="28"/>
          <w:rtl/>
        </w:rPr>
        <w:t>:</w:t>
      </w:r>
      <w:r w:rsidRPr="00940C17">
        <w:rPr>
          <w:rFonts w:cs="Traditional Arabic" w:hint="cs"/>
          <w:sz w:val="28"/>
          <w:szCs w:val="28"/>
          <w:rtl/>
        </w:rPr>
        <w:t xml:space="preserve"> </w:t>
      </w:r>
      <w:r w:rsidRPr="00940C17">
        <w:rPr>
          <w:rFonts w:cs="Traditional Arabic" w:hint="cs"/>
          <w:rtl/>
        </w:rPr>
        <w:t>2/124</w:t>
      </w:r>
      <w:r w:rsidRPr="00940C17">
        <w:rPr>
          <w:rFonts w:cs="Traditional Arabic" w:hint="cs"/>
          <w:sz w:val="28"/>
          <w:szCs w:val="28"/>
          <w:rtl/>
        </w:rPr>
        <w:t>.</w:t>
      </w:r>
    </w:p>
  </w:endnote>
  <w:endnote w:id="10">
    <w:p w:rsidR="00140A6F" w:rsidRPr="0090338E" w:rsidRDefault="00140A6F" w:rsidP="004443F9">
      <w:pPr>
        <w:pStyle w:val="EndnoteText"/>
        <w:jc w:val="both"/>
        <w:rPr>
          <w:rFonts w:cs="Traditional Arabic"/>
          <w:sz w:val="28"/>
          <w:szCs w:val="28"/>
        </w:rPr>
      </w:pPr>
      <w:r w:rsidRPr="00625660">
        <w:rPr>
          <w:rStyle w:val="EndnoteReference"/>
          <w:rFonts w:cs="Traditional Arabic"/>
        </w:rPr>
        <w:endnoteRef/>
      </w:r>
      <w:r w:rsidR="00597B0B">
        <w:rPr>
          <w:rFonts w:cs="Traditional Arabic" w:hint="cs"/>
          <w:sz w:val="28"/>
          <w:szCs w:val="28"/>
          <w:rtl/>
        </w:rPr>
        <w:t xml:space="preserve">مكي بن أبي طالب القيسي، </w:t>
      </w:r>
      <w:r>
        <w:rPr>
          <w:rFonts w:cs="Traditional Arabic" w:hint="cs"/>
          <w:sz w:val="28"/>
          <w:szCs w:val="28"/>
          <w:rtl/>
        </w:rPr>
        <w:t xml:space="preserve"> </w:t>
      </w:r>
      <w:r w:rsidRPr="00597B0B">
        <w:rPr>
          <w:rFonts w:cs="Traditional Arabic" w:hint="cs"/>
          <w:b/>
          <w:bCs/>
          <w:sz w:val="28"/>
          <w:szCs w:val="28"/>
          <w:rtl/>
        </w:rPr>
        <w:t>مشكل إعراب القرآن</w:t>
      </w:r>
      <w:r w:rsidR="00597B0B">
        <w:rPr>
          <w:rFonts w:cs="Traditional Arabic" w:hint="cs"/>
          <w:rtl/>
        </w:rPr>
        <w:t xml:space="preserve">، </w:t>
      </w:r>
      <w:r w:rsidR="00597B0B">
        <w:rPr>
          <w:rFonts w:cs="Traditional Arabic" w:hint="cs"/>
          <w:b/>
          <w:bCs/>
          <w:rtl/>
        </w:rPr>
        <w:t xml:space="preserve"> تحقيق: د.حاتم صالح الضامن، بيروت، مؤسسة الرسالة،1405ه، ط2،</w:t>
      </w:r>
      <w:r w:rsidRPr="0090338E">
        <w:rPr>
          <w:rFonts w:cs="Traditional Arabic" w:hint="cs"/>
          <w:rtl/>
        </w:rPr>
        <w:t xml:space="preserve"> 1/201</w:t>
      </w:r>
      <w:r w:rsidRPr="0090338E">
        <w:rPr>
          <w:rFonts w:cs="Traditional Arabic" w:hint="cs"/>
          <w:sz w:val="28"/>
          <w:szCs w:val="28"/>
          <w:rtl/>
        </w:rPr>
        <w:t xml:space="preserve">. </w:t>
      </w:r>
    </w:p>
  </w:endnote>
  <w:endnote w:id="11">
    <w:p w:rsidR="00140A6F" w:rsidRPr="0090338E" w:rsidRDefault="00140A6F" w:rsidP="004443F9">
      <w:pPr>
        <w:pStyle w:val="EndnoteText"/>
        <w:jc w:val="both"/>
        <w:rPr>
          <w:rFonts w:cs="Traditional Arabic"/>
          <w:sz w:val="28"/>
          <w:szCs w:val="28"/>
        </w:rPr>
      </w:pPr>
      <w:r w:rsidRPr="00625660">
        <w:rPr>
          <w:rStyle w:val="EndnoteReference"/>
          <w:rFonts w:cs="Traditional Arabic"/>
        </w:rPr>
        <w:endnoteRef/>
      </w:r>
      <w:r>
        <w:rPr>
          <w:rFonts w:cs="Traditional Arabic" w:hint="cs"/>
          <w:sz w:val="28"/>
          <w:szCs w:val="28"/>
          <w:rtl/>
        </w:rPr>
        <w:t xml:space="preserve">عبد اللطيف الخطيب، </w:t>
      </w:r>
      <w:r w:rsidRPr="0090338E">
        <w:rPr>
          <w:rFonts w:cs="Traditional Arabic" w:hint="cs"/>
          <w:sz w:val="28"/>
          <w:szCs w:val="28"/>
          <w:rtl/>
        </w:rPr>
        <w:t>معجم القراءات</w:t>
      </w:r>
      <w:r w:rsidR="00597B0B">
        <w:rPr>
          <w:rFonts w:cs="Traditional Arabic" w:hint="cs"/>
          <w:sz w:val="28"/>
          <w:szCs w:val="28"/>
          <w:rtl/>
        </w:rPr>
        <w:t xml:space="preserve">، </w:t>
      </w:r>
      <w:r w:rsidR="00597B0B">
        <w:rPr>
          <w:rFonts w:cs="Traditional Arabic" w:hint="cs"/>
          <w:b/>
          <w:bCs/>
          <w:sz w:val="28"/>
          <w:szCs w:val="28"/>
          <w:rtl/>
        </w:rPr>
        <w:t>المرجع السابق،</w:t>
      </w:r>
      <w:r w:rsidRPr="0090338E">
        <w:rPr>
          <w:rFonts w:cs="Traditional Arabic" w:hint="cs"/>
          <w:sz w:val="28"/>
          <w:szCs w:val="28"/>
          <w:rtl/>
        </w:rPr>
        <w:t xml:space="preserve"> </w:t>
      </w:r>
      <w:r w:rsidRPr="002E5E12">
        <w:rPr>
          <w:rFonts w:cs="Traditional Arabic" w:hint="cs"/>
          <w:rtl/>
        </w:rPr>
        <w:t>2/124</w:t>
      </w:r>
      <w:r w:rsidRPr="0090338E">
        <w:rPr>
          <w:rFonts w:cs="Traditional Arabic" w:hint="cs"/>
          <w:sz w:val="28"/>
          <w:szCs w:val="28"/>
          <w:rtl/>
        </w:rPr>
        <w:t xml:space="preserve">. </w:t>
      </w:r>
    </w:p>
  </w:endnote>
  <w:endnote w:id="12">
    <w:p w:rsidR="00140A6F" w:rsidRPr="0090338E" w:rsidRDefault="00140A6F" w:rsidP="00597B0B">
      <w:pPr>
        <w:pStyle w:val="EndnoteText"/>
        <w:jc w:val="both"/>
        <w:rPr>
          <w:rFonts w:cs="Traditional Arabic"/>
          <w:sz w:val="28"/>
          <w:szCs w:val="28"/>
          <w:rtl/>
        </w:rPr>
      </w:pPr>
      <w:r w:rsidRPr="009C2C62">
        <w:rPr>
          <w:rStyle w:val="EndnoteReference"/>
          <w:rFonts w:cs="Traditional Arabic"/>
        </w:rPr>
        <w:endnoteRef/>
      </w:r>
      <w:r w:rsidR="00597B0B">
        <w:rPr>
          <w:rFonts w:cs="Traditional Arabic" w:hint="cs"/>
          <w:b/>
          <w:bCs/>
          <w:sz w:val="28"/>
          <w:szCs w:val="28"/>
          <w:rtl/>
        </w:rPr>
        <w:t>المرجع نفسه،</w:t>
      </w:r>
      <w:r>
        <w:rPr>
          <w:rFonts w:cs="Traditional Arabic" w:hint="cs"/>
          <w:sz w:val="28"/>
          <w:szCs w:val="28"/>
          <w:rtl/>
        </w:rPr>
        <w:t xml:space="preserve"> </w:t>
      </w:r>
      <w:r w:rsidRPr="003775DA">
        <w:rPr>
          <w:rFonts w:cs="Traditional Arabic" w:hint="cs"/>
          <w:rtl/>
        </w:rPr>
        <w:t>2/124</w:t>
      </w:r>
      <w:r w:rsidRPr="0090338E">
        <w:rPr>
          <w:rFonts w:cs="Traditional Arabic" w:hint="cs"/>
          <w:sz w:val="28"/>
          <w:szCs w:val="28"/>
          <w:rtl/>
        </w:rPr>
        <w:t xml:space="preserve">. </w:t>
      </w:r>
    </w:p>
  </w:endnote>
  <w:endnote w:id="13">
    <w:p w:rsidR="00140A6F" w:rsidRPr="0090338E" w:rsidRDefault="00140A6F" w:rsidP="00597B0B">
      <w:pPr>
        <w:pStyle w:val="EndnoteText"/>
        <w:jc w:val="both"/>
        <w:rPr>
          <w:rFonts w:cs="Traditional Arabic"/>
          <w:sz w:val="28"/>
          <w:szCs w:val="28"/>
        </w:rPr>
      </w:pPr>
      <w:r w:rsidRPr="009C2C62">
        <w:rPr>
          <w:rStyle w:val="EndnoteReference"/>
          <w:rFonts w:cs="Traditional Arabic"/>
        </w:rPr>
        <w:endnoteRef/>
      </w:r>
      <w:r w:rsidRPr="0090338E">
        <w:rPr>
          <w:rFonts w:cs="Traditional Arabic" w:hint="cs"/>
          <w:sz w:val="28"/>
          <w:szCs w:val="28"/>
          <w:rtl/>
        </w:rPr>
        <w:t xml:space="preserve">وقد قرأ جناح بن حبيش والحسن "حاصرات" بألفين. </w:t>
      </w:r>
    </w:p>
  </w:endnote>
  <w:endnote w:id="14">
    <w:p w:rsidR="00140A6F" w:rsidRDefault="00140A6F" w:rsidP="004443F9">
      <w:pPr>
        <w:pStyle w:val="EndnoteText"/>
        <w:jc w:val="both"/>
      </w:pPr>
      <w:r w:rsidRPr="009C2C62">
        <w:rPr>
          <w:rStyle w:val="EndnoteReference"/>
          <w:rFonts w:cs="Traditional Arabic"/>
        </w:rPr>
        <w:endnoteRef/>
      </w:r>
      <w:r>
        <w:rPr>
          <w:rFonts w:cs="Traditional Arabic" w:hint="cs"/>
          <w:sz w:val="28"/>
          <w:szCs w:val="28"/>
          <w:rtl/>
        </w:rPr>
        <w:t xml:space="preserve"> عبد اللطيف الخطيب، </w:t>
      </w:r>
      <w:r w:rsidRPr="0090338E">
        <w:rPr>
          <w:rFonts w:cs="Traditional Arabic" w:hint="cs"/>
          <w:sz w:val="28"/>
          <w:szCs w:val="28"/>
          <w:rtl/>
        </w:rPr>
        <w:t>معجم القراءات</w:t>
      </w:r>
      <w:r w:rsidR="00597B0B">
        <w:rPr>
          <w:rFonts w:cs="Traditional Arabic" w:hint="cs"/>
          <w:sz w:val="28"/>
          <w:szCs w:val="28"/>
          <w:rtl/>
        </w:rPr>
        <w:t xml:space="preserve">.. </w:t>
      </w:r>
      <w:r w:rsidR="00597B0B">
        <w:rPr>
          <w:rFonts w:cs="Traditional Arabic" w:hint="cs"/>
          <w:b/>
          <w:bCs/>
          <w:sz w:val="28"/>
          <w:szCs w:val="28"/>
          <w:rtl/>
        </w:rPr>
        <w:t>المرجع السابق</w:t>
      </w:r>
      <w:r w:rsidRPr="0090338E">
        <w:rPr>
          <w:rFonts w:cs="Traditional Arabic" w:hint="cs"/>
          <w:sz w:val="28"/>
          <w:szCs w:val="28"/>
          <w:rtl/>
        </w:rPr>
        <w:t xml:space="preserve"> </w:t>
      </w:r>
      <w:r w:rsidRPr="002E5E12">
        <w:rPr>
          <w:rFonts w:cs="Traditional Arabic" w:hint="cs"/>
          <w:rtl/>
        </w:rPr>
        <w:t>2/124</w:t>
      </w:r>
      <w:r w:rsidRPr="0090338E">
        <w:rPr>
          <w:rFonts w:cs="Traditional Arabic" w:hint="cs"/>
          <w:sz w:val="28"/>
          <w:szCs w:val="28"/>
          <w:rtl/>
        </w:rPr>
        <w:t>.</w:t>
      </w:r>
      <w:r>
        <w:rPr>
          <w:rFonts w:hint="cs"/>
          <w:rtl/>
        </w:rPr>
        <w:t xml:space="preserve"> </w:t>
      </w:r>
    </w:p>
  </w:endnote>
  <w:endnote w:id="15">
    <w:p w:rsidR="00140A6F" w:rsidRPr="00106A24" w:rsidRDefault="00140A6F" w:rsidP="004443F9">
      <w:pPr>
        <w:pStyle w:val="EndnoteText"/>
        <w:jc w:val="both"/>
        <w:rPr>
          <w:rFonts w:cs="Traditional Arabic"/>
          <w:sz w:val="28"/>
          <w:szCs w:val="28"/>
        </w:rPr>
      </w:pPr>
      <w:r w:rsidRPr="009C2C62">
        <w:rPr>
          <w:rStyle w:val="EndnoteReference"/>
          <w:rFonts w:cs="Traditional Arabic"/>
        </w:rPr>
        <w:endnoteRef/>
      </w:r>
      <w:r>
        <w:rPr>
          <w:rFonts w:cs="Traditional Arabic" w:hint="cs"/>
          <w:sz w:val="28"/>
          <w:szCs w:val="28"/>
          <w:rtl/>
        </w:rPr>
        <w:t xml:space="preserve"> السمين الحلبي، </w:t>
      </w:r>
      <w:r w:rsidRPr="00106A24">
        <w:rPr>
          <w:rFonts w:cs="Traditional Arabic" w:hint="cs"/>
          <w:sz w:val="28"/>
          <w:szCs w:val="28"/>
          <w:rtl/>
        </w:rPr>
        <w:t>الدر المصون</w:t>
      </w:r>
      <w:r w:rsidR="00597B0B">
        <w:rPr>
          <w:rFonts w:cs="Traditional Arabic" w:hint="cs"/>
          <w:sz w:val="28"/>
          <w:szCs w:val="28"/>
          <w:rtl/>
        </w:rPr>
        <w:t xml:space="preserve">... </w:t>
      </w:r>
      <w:r w:rsidR="00597B0B">
        <w:rPr>
          <w:rFonts w:cs="Traditional Arabic" w:hint="cs"/>
          <w:b/>
          <w:bCs/>
          <w:sz w:val="28"/>
          <w:szCs w:val="28"/>
          <w:rtl/>
        </w:rPr>
        <w:t>المرجع السابق،</w:t>
      </w:r>
      <w:r w:rsidRPr="00106A24">
        <w:rPr>
          <w:rFonts w:cs="Traditional Arabic" w:hint="cs"/>
          <w:rtl/>
        </w:rPr>
        <w:t xml:space="preserve"> 2/ 411</w:t>
      </w:r>
      <w:r w:rsidRPr="00106A24">
        <w:rPr>
          <w:rFonts w:cs="Traditional Arabic" w:hint="cs"/>
          <w:sz w:val="28"/>
          <w:szCs w:val="28"/>
          <w:rtl/>
        </w:rPr>
        <w:t xml:space="preserve">. </w:t>
      </w:r>
    </w:p>
  </w:endnote>
  <w:endnote w:id="16">
    <w:p w:rsidR="00BB3BAC" w:rsidRDefault="00140A6F" w:rsidP="00BB3BAC">
      <w:pPr>
        <w:pStyle w:val="EndnoteText"/>
        <w:rPr>
          <w:rFonts w:cs="Traditional Arabic" w:hint="cs"/>
          <w:sz w:val="28"/>
          <w:szCs w:val="28"/>
          <w:rtl/>
        </w:rPr>
      </w:pPr>
      <w:r w:rsidRPr="00D30FD3">
        <w:rPr>
          <w:rStyle w:val="EndnoteReference"/>
          <w:rFonts w:cs="Traditional Arabic"/>
        </w:rPr>
        <w:endnoteRef/>
      </w:r>
      <w:r w:rsidR="00BB3BAC">
        <w:rPr>
          <w:rFonts w:cs="Traditional Arabic" w:hint="cs"/>
          <w:sz w:val="28"/>
          <w:szCs w:val="28"/>
          <w:rtl/>
        </w:rPr>
        <w:t xml:space="preserve">محمد بن عمر </w:t>
      </w:r>
      <w:r>
        <w:rPr>
          <w:rFonts w:cs="Traditional Arabic" w:hint="cs"/>
          <w:sz w:val="28"/>
          <w:szCs w:val="28"/>
          <w:rtl/>
        </w:rPr>
        <w:t xml:space="preserve">الزمخشري، </w:t>
      </w:r>
      <w:r w:rsidRPr="00BB3BAC">
        <w:rPr>
          <w:rFonts w:cs="Traditional Arabic" w:hint="cs"/>
          <w:b/>
          <w:bCs/>
          <w:sz w:val="28"/>
          <w:szCs w:val="28"/>
          <w:rtl/>
        </w:rPr>
        <w:t>الكشاف</w:t>
      </w:r>
      <w:r w:rsidR="00BB3BAC">
        <w:rPr>
          <w:rFonts w:cs="Traditional Arabic" w:hint="cs"/>
          <w:sz w:val="28"/>
          <w:szCs w:val="28"/>
          <w:rtl/>
        </w:rPr>
        <w:t xml:space="preserve"> </w:t>
      </w:r>
      <w:r w:rsidR="00BB3BAC" w:rsidRPr="00BB3BAC">
        <w:rPr>
          <w:rFonts w:cs="Traditional Arabic" w:hint="cs"/>
          <w:b/>
          <w:bCs/>
          <w:sz w:val="28"/>
          <w:szCs w:val="28"/>
          <w:rtl/>
        </w:rPr>
        <w:t xml:space="preserve">عن </w:t>
      </w:r>
      <w:r w:rsidR="00BB3BAC">
        <w:rPr>
          <w:rFonts w:cs="Traditional Arabic" w:hint="cs"/>
          <w:b/>
          <w:bCs/>
          <w:sz w:val="28"/>
          <w:szCs w:val="28"/>
          <w:rtl/>
        </w:rPr>
        <w:t xml:space="preserve">حقائق التنزيل وعيون الأقاويل في وجوه التأويل، </w:t>
      </w:r>
      <w:r w:rsidR="00BB3BAC">
        <w:rPr>
          <w:rFonts w:cs="Traditional Arabic" w:hint="cs"/>
          <w:sz w:val="28"/>
          <w:szCs w:val="28"/>
          <w:rtl/>
        </w:rPr>
        <w:t>بيروت، دار التراث العربي، ط1،</w:t>
      </w:r>
      <w:r w:rsidRPr="00106A24">
        <w:rPr>
          <w:rFonts w:cs="Traditional Arabic" w:hint="cs"/>
          <w:sz w:val="28"/>
          <w:szCs w:val="28"/>
          <w:rtl/>
        </w:rPr>
        <w:t xml:space="preserve"> </w:t>
      </w:r>
    </w:p>
    <w:p w:rsidR="00140A6F" w:rsidRPr="00106A24" w:rsidRDefault="00140A6F" w:rsidP="00BB3BAC">
      <w:pPr>
        <w:pStyle w:val="EndnoteText"/>
        <w:ind w:firstLine="720"/>
        <w:rPr>
          <w:rFonts w:cs="Traditional Arabic"/>
          <w:sz w:val="28"/>
          <w:szCs w:val="28"/>
          <w:rtl/>
        </w:rPr>
      </w:pPr>
      <w:r w:rsidRPr="00106A24">
        <w:rPr>
          <w:rFonts w:cs="Traditional Arabic" w:hint="cs"/>
          <w:rtl/>
        </w:rPr>
        <w:t>1</w:t>
      </w:r>
      <w:r w:rsidR="00BB3BAC">
        <w:rPr>
          <w:rFonts w:cs="Traditional Arabic" w:hint="cs"/>
          <w:rtl/>
        </w:rPr>
        <w:t xml:space="preserve"> </w:t>
      </w:r>
      <w:r w:rsidRPr="00106A24">
        <w:rPr>
          <w:rFonts w:cs="Traditional Arabic" w:hint="cs"/>
          <w:rtl/>
        </w:rPr>
        <w:t>/579</w:t>
      </w:r>
      <w:r w:rsidRPr="00106A24">
        <w:rPr>
          <w:rFonts w:cs="Traditional Arabic" w:hint="cs"/>
          <w:sz w:val="28"/>
          <w:szCs w:val="28"/>
          <w:rtl/>
        </w:rPr>
        <w:t>.</w:t>
      </w:r>
    </w:p>
  </w:endnote>
  <w:endnote w:id="17">
    <w:p w:rsidR="00140A6F" w:rsidRPr="00933327" w:rsidRDefault="00140A6F" w:rsidP="004443F9">
      <w:pPr>
        <w:pStyle w:val="EndnoteText"/>
        <w:jc w:val="both"/>
        <w:rPr>
          <w:rFonts w:cs="Traditional Arabic"/>
          <w:sz w:val="28"/>
          <w:szCs w:val="28"/>
          <w:rtl/>
        </w:rPr>
      </w:pPr>
      <w:r w:rsidRPr="00D30FD3">
        <w:rPr>
          <w:rStyle w:val="EndnoteReference"/>
          <w:rFonts w:cs="Traditional Arabic"/>
        </w:rPr>
        <w:endnoteRef/>
      </w:r>
      <w:r>
        <w:rPr>
          <w:rFonts w:cs="Traditional Arabic" w:hint="cs"/>
          <w:sz w:val="28"/>
          <w:szCs w:val="28"/>
          <w:rtl/>
        </w:rPr>
        <w:t xml:space="preserve">الأنباري، </w:t>
      </w:r>
      <w:r w:rsidRPr="00BB3BAC">
        <w:rPr>
          <w:rFonts w:cs="Traditional Arabic" w:hint="cs"/>
          <w:b/>
          <w:bCs/>
          <w:sz w:val="28"/>
          <w:szCs w:val="28"/>
          <w:rtl/>
        </w:rPr>
        <w:t>الإنصاف في مسائل الخلاف بين النحويين البصريين والكوفيين</w:t>
      </w:r>
      <w:r w:rsidRPr="00933327">
        <w:rPr>
          <w:rFonts w:cs="Traditional Arabic" w:hint="cs"/>
          <w:sz w:val="28"/>
          <w:szCs w:val="28"/>
          <w:rtl/>
        </w:rPr>
        <w:t xml:space="preserve"> </w:t>
      </w:r>
      <w:r w:rsidRPr="00933327">
        <w:rPr>
          <w:rFonts w:cs="Traditional Arabic" w:hint="cs"/>
          <w:rtl/>
        </w:rPr>
        <w:t>1/234-235</w:t>
      </w:r>
      <w:r w:rsidRPr="00933327">
        <w:rPr>
          <w:rFonts w:cs="Traditional Arabic" w:hint="cs"/>
          <w:sz w:val="28"/>
          <w:szCs w:val="28"/>
          <w:rtl/>
        </w:rPr>
        <w:t>.</w:t>
      </w:r>
    </w:p>
  </w:endnote>
  <w:endnote w:id="18">
    <w:p w:rsidR="00140A6F" w:rsidRPr="002B6ECB" w:rsidRDefault="00140A6F" w:rsidP="00BB3BAC">
      <w:pPr>
        <w:pStyle w:val="EndnoteText"/>
        <w:jc w:val="both"/>
        <w:rPr>
          <w:rFonts w:cs="Traditional Arabic"/>
          <w:sz w:val="28"/>
          <w:szCs w:val="28"/>
          <w:rtl/>
        </w:rPr>
      </w:pPr>
      <w:r w:rsidRPr="00D30FD3">
        <w:rPr>
          <w:rStyle w:val="EndnoteReference"/>
          <w:rFonts w:cs="Traditional Arabic"/>
        </w:rPr>
        <w:endnoteRef/>
      </w:r>
      <w:r w:rsidR="00BB3BAC">
        <w:rPr>
          <w:rFonts w:cs="Traditional Arabic" w:hint="cs"/>
          <w:b/>
          <w:bCs/>
          <w:sz w:val="28"/>
          <w:szCs w:val="28"/>
          <w:rtl/>
        </w:rPr>
        <w:t>المرجع نفسه</w:t>
      </w:r>
      <w:r>
        <w:rPr>
          <w:rFonts w:cs="Traditional Arabic" w:hint="cs"/>
          <w:sz w:val="28"/>
          <w:szCs w:val="28"/>
          <w:rtl/>
        </w:rPr>
        <w:t>:</w:t>
      </w:r>
      <w:r w:rsidRPr="002B6ECB">
        <w:rPr>
          <w:rFonts w:cs="Traditional Arabic" w:hint="cs"/>
          <w:rtl/>
        </w:rPr>
        <w:t xml:space="preserve"> 1/235</w:t>
      </w:r>
      <w:r w:rsidRPr="002B6ECB">
        <w:rPr>
          <w:rFonts w:cs="Traditional Arabic" w:hint="cs"/>
          <w:sz w:val="28"/>
          <w:szCs w:val="28"/>
          <w:rtl/>
        </w:rPr>
        <w:t xml:space="preserve">. </w:t>
      </w:r>
    </w:p>
  </w:endnote>
  <w:endnote w:id="19">
    <w:p w:rsidR="00140A6F" w:rsidRPr="003C3F01" w:rsidRDefault="00140A6F" w:rsidP="00BB3BAC">
      <w:pPr>
        <w:pStyle w:val="EndnoteText"/>
        <w:jc w:val="both"/>
        <w:rPr>
          <w:rFonts w:cs="Traditional Arabic"/>
          <w:sz w:val="28"/>
          <w:szCs w:val="28"/>
          <w:rtl/>
        </w:rPr>
      </w:pPr>
      <w:r w:rsidRPr="00D30FD3">
        <w:rPr>
          <w:rStyle w:val="EndnoteReference"/>
          <w:rFonts w:cs="Traditional Arabic"/>
        </w:rPr>
        <w:endnoteRef/>
      </w:r>
      <w:r w:rsidR="00BB3BAC">
        <w:rPr>
          <w:rFonts w:cs="Traditional Arabic" w:hint="cs"/>
          <w:b/>
          <w:bCs/>
          <w:sz w:val="28"/>
          <w:szCs w:val="28"/>
          <w:rtl/>
        </w:rPr>
        <w:t>المرجع نفسه</w:t>
      </w:r>
      <w:r>
        <w:rPr>
          <w:rFonts w:cs="Traditional Arabic" w:hint="cs"/>
          <w:sz w:val="28"/>
          <w:szCs w:val="28"/>
          <w:rtl/>
        </w:rPr>
        <w:t>:</w:t>
      </w:r>
      <w:r w:rsidRPr="002B6ECB">
        <w:rPr>
          <w:rFonts w:cs="Traditional Arabic" w:hint="cs"/>
          <w:rtl/>
        </w:rPr>
        <w:t xml:space="preserve"> 1/235</w:t>
      </w:r>
      <w:r>
        <w:rPr>
          <w:rFonts w:cs="Traditional Arabic" w:hint="cs"/>
          <w:sz w:val="28"/>
          <w:szCs w:val="28"/>
          <w:rtl/>
        </w:rPr>
        <w:t>.</w:t>
      </w:r>
    </w:p>
  </w:endnote>
  <w:endnote w:id="20">
    <w:p w:rsidR="00140A6F" w:rsidRPr="0007157B" w:rsidRDefault="00140A6F" w:rsidP="004443F9">
      <w:pPr>
        <w:pStyle w:val="EndnoteText"/>
        <w:jc w:val="both"/>
        <w:rPr>
          <w:rFonts w:cs="Traditional Arabic"/>
          <w:sz w:val="28"/>
          <w:szCs w:val="28"/>
        </w:rPr>
      </w:pPr>
      <w:r w:rsidRPr="00D30FD3">
        <w:rPr>
          <w:rStyle w:val="EndnoteReference"/>
          <w:rFonts w:cs="Traditional Arabic"/>
        </w:rPr>
        <w:endnoteRef/>
      </w:r>
      <w:r w:rsidRPr="00BB3BAC">
        <w:rPr>
          <w:rFonts w:cs="Traditional Arabic" w:hint="cs"/>
          <w:b/>
          <w:bCs/>
          <w:sz w:val="28"/>
          <w:szCs w:val="28"/>
          <w:rtl/>
        </w:rPr>
        <w:t>المرجع السابق</w:t>
      </w:r>
      <w:r>
        <w:rPr>
          <w:rFonts w:cs="Traditional Arabic" w:hint="cs"/>
          <w:sz w:val="28"/>
          <w:szCs w:val="28"/>
          <w:rtl/>
        </w:rPr>
        <w:t>:</w:t>
      </w:r>
      <w:r w:rsidRPr="0007157B">
        <w:rPr>
          <w:rFonts w:cs="Traditional Arabic" w:hint="cs"/>
          <w:sz w:val="28"/>
          <w:szCs w:val="28"/>
          <w:rtl/>
        </w:rPr>
        <w:t xml:space="preserve"> </w:t>
      </w:r>
      <w:r w:rsidRPr="0007157B">
        <w:rPr>
          <w:rFonts w:cs="Traditional Arabic" w:hint="cs"/>
          <w:rtl/>
        </w:rPr>
        <w:t>1/234</w:t>
      </w:r>
      <w:r w:rsidRPr="0007157B">
        <w:rPr>
          <w:rFonts w:cs="Traditional Arabic" w:hint="cs"/>
          <w:sz w:val="28"/>
          <w:szCs w:val="28"/>
          <w:rtl/>
        </w:rPr>
        <w:t xml:space="preserve">. </w:t>
      </w:r>
    </w:p>
  </w:endnote>
  <w:endnote w:id="21">
    <w:p w:rsidR="00140A6F" w:rsidRPr="008F4087" w:rsidRDefault="00140A6F" w:rsidP="004443F9">
      <w:pPr>
        <w:pStyle w:val="EndnoteText"/>
        <w:jc w:val="both"/>
        <w:rPr>
          <w:rFonts w:cs="Traditional Arabic"/>
          <w:sz w:val="28"/>
          <w:szCs w:val="28"/>
        </w:rPr>
      </w:pPr>
      <w:r w:rsidRPr="00D30FD3">
        <w:rPr>
          <w:rStyle w:val="EndnoteReference"/>
          <w:rFonts w:cs="Traditional Arabic"/>
        </w:rPr>
        <w:endnoteRef/>
      </w:r>
      <w:r w:rsidRPr="008F4087">
        <w:rPr>
          <w:rFonts w:cs="Traditional Arabic" w:hint="cs"/>
          <w:sz w:val="28"/>
          <w:szCs w:val="28"/>
          <w:rtl/>
        </w:rPr>
        <w:t xml:space="preserve">سورة النساء، الآية: </w:t>
      </w:r>
      <w:r w:rsidRPr="008F4087">
        <w:rPr>
          <w:rFonts w:cs="Traditional Arabic" w:hint="cs"/>
          <w:rtl/>
        </w:rPr>
        <w:t>90</w:t>
      </w:r>
      <w:r w:rsidRPr="008F4087">
        <w:rPr>
          <w:rFonts w:cs="Traditional Arabic" w:hint="cs"/>
          <w:sz w:val="28"/>
          <w:szCs w:val="28"/>
          <w:rtl/>
        </w:rPr>
        <w:t xml:space="preserve">. </w:t>
      </w:r>
    </w:p>
  </w:endnote>
  <w:endnote w:id="22">
    <w:p w:rsidR="00140A6F" w:rsidRPr="00B2279B" w:rsidRDefault="00140A6F" w:rsidP="004443F9">
      <w:pPr>
        <w:pStyle w:val="EndnoteText"/>
        <w:jc w:val="both"/>
        <w:rPr>
          <w:rFonts w:cs="Traditional Arabic"/>
          <w:sz w:val="28"/>
          <w:szCs w:val="28"/>
          <w:rtl/>
        </w:rPr>
      </w:pPr>
      <w:r w:rsidRPr="00D30FD3">
        <w:rPr>
          <w:rStyle w:val="EndnoteReference"/>
          <w:rFonts w:cs="Traditional Arabic"/>
        </w:rPr>
        <w:endnoteRef/>
      </w:r>
      <w:r>
        <w:rPr>
          <w:rFonts w:cs="Traditional Arabic" w:hint="cs"/>
          <w:sz w:val="28"/>
          <w:szCs w:val="28"/>
          <w:rtl/>
        </w:rPr>
        <w:t>المرجع السابق:</w:t>
      </w:r>
      <w:r w:rsidRPr="00B2279B">
        <w:rPr>
          <w:rFonts w:cs="Traditional Arabic" w:hint="cs"/>
          <w:sz w:val="28"/>
          <w:szCs w:val="28"/>
          <w:rtl/>
        </w:rPr>
        <w:t xml:space="preserve"> </w:t>
      </w:r>
      <w:r w:rsidRPr="00B2279B">
        <w:rPr>
          <w:rFonts w:cs="Traditional Arabic" w:hint="cs"/>
          <w:rtl/>
        </w:rPr>
        <w:t>1/235</w:t>
      </w:r>
      <w:r w:rsidRPr="00B2279B">
        <w:rPr>
          <w:rFonts w:cs="Traditional Arabic" w:hint="cs"/>
          <w:sz w:val="28"/>
          <w:szCs w:val="28"/>
          <w:rtl/>
        </w:rPr>
        <w:t>.</w:t>
      </w:r>
    </w:p>
  </w:endnote>
  <w:endnote w:id="23">
    <w:p w:rsidR="00140A6F" w:rsidRPr="001D481A" w:rsidRDefault="00140A6F" w:rsidP="004443F9">
      <w:pPr>
        <w:pStyle w:val="EndnoteText"/>
        <w:jc w:val="both"/>
        <w:rPr>
          <w:rFonts w:cs="Traditional Arabic"/>
          <w:sz w:val="28"/>
          <w:szCs w:val="28"/>
          <w:rtl/>
        </w:rPr>
      </w:pPr>
      <w:r w:rsidRPr="00D30FD3">
        <w:rPr>
          <w:rStyle w:val="EndnoteReference"/>
          <w:rFonts w:cs="Traditional Arabic"/>
        </w:rPr>
        <w:endnoteRef/>
      </w:r>
      <w:r>
        <w:rPr>
          <w:rFonts w:cs="Traditional Arabic" w:hint="cs"/>
          <w:sz w:val="28"/>
          <w:szCs w:val="28"/>
          <w:rtl/>
        </w:rPr>
        <w:t>المرجع السابق:</w:t>
      </w:r>
      <w:r w:rsidRPr="00B2279B">
        <w:rPr>
          <w:rFonts w:cs="Traditional Arabic" w:hint="cs"/>
          <w:sz w:val="28"/>
          <w:szCs w:val="28"/>
          <w:rtl/>
        </w:rPr>
        <w:t xml:space="preserve"> </w:t>
      </w:r>
      <w:r w:rsidRPr="00B2279B">
        <w:rPr>
          <w:rFonts w:cs="Traditional Arabic" w:hint="cs"/>
          <w:rtl/>
        </w:rPr>
        <w:t>1/235</w:t>
      </w:r>
      <w:r w:rsidRPr="00B2279B">
        <w:rPr>
          <w:rFonts w:cs="Traditional Arabic" w:hint="cs"/>
          <w:sz w:val="28"/>
          <w:szCs w:val="28"/>
          <w:rtl/>
        </w:rPr>
        <w:t>.</w:t>
      </w:r>
    </w:p>
  </w:endnote>
  <w:endnote w:id="24">
    <w:p w:rsidR="00140A6F" w:rsidRPr="000E3720" w:rsidRDefault="00140A6F" w:rsidP="004443F9">
      <w:pPr>
        <w:pStyle w:val="EndnoteText"/>
        <w:jc w:val="both"/>
        <w:rPr>
          <w:rFonts w:cs="Traditional Arabic"/>
          <w:sz w:val="28"/>
          <w:szCs w:val="28"/>
        </w:rPr>
      </w:pPr>
      <w:r w:rsidRPr="007B49FE">
        <w:rPr>
          <w:rStyle w:val="EndnoteReference"/>
          <w:rFonts w:cs="Traditional Arabic"/>
        </w:rPr>
        <w:endnoteRef/>
      </w:r>
      <w:r w:rsidRPr="000E3720">
        <w:rPr>
          <w:rFonts w:cs="Traditional Arabic" w:hint="cs"/>
          <w:sz w:val="28"/>
          <w:szCs w:val="28"/>
          <w:rtl/>
        </w:rPr>
        <w:t xml:space="preserve"> </w:t>
      </w:r>
      <w:r>
        <w:rPr>
          <w:rFonts w:cs="Traditional Arabic" w:hint="cs"/>
          <w:sz w:val="28"/>
          <w:szCs w:val="28"/>
          <w:rtl/>
        </w:rPr>
        <w:t xml:space="preserve">الأنباري، </w:t>
      </w:r>
      <w:r w:rsidRPr="000E3720">
        <w:rPr>
          <w:rFonts w:cs="Traditional Arabic" w:hint="cs"/>
          <w:sz w:val="28"/>
          <w:szCs w:val="28"/>
          <w:rtl/>
        </w:rPr>
        <w:t>الإنصاف</w:t>
      </w:r>
      <w:r w:rsidR="001C43E9">
        <w:rPr>
          <w:rFonts w:cs="Traditional Arabic" w:hint="cs"/>
          <w:sz w:val="28"/>
          <w:szCs w:val="28"/>
          <w:rtl/>
        </w:rPr>
        <w:t xml:space="preserve">، </w:t>
      </w:r>
      <w:r w:rsidR="001C43E9">
        <w:rPr>
          <w:rFonts w:cs="Traditional Arabic" w:hint="cs"/>
          <w:b/>
          <w:bCs/>
          <w:sz w:val="28"/>
          <w:szCs w:val="28"/>
          <w:rtl/>
        </w:rPr>
        <w:t>المرجع السابق،</w:t>
      </w:r>
      <w:r w:rsidRPr="000E3720">
        <w:rPr>
          <w:rFonts w:cs="Traditional Arabic" w:hint="cs"/>
          <w:sz w:val="28"/>
          <w:szCs w:val="28"/>
          <w:rtl/>
        </w:rPr>
        <w:t xml:space="preserve"> </w:t>
      </w:r>
      <w:r w:rsidRPr="000E3720">
        <w:rPr>
          <w:rFonts w:cs="Traditional Arabic" w:hint="cs"/>
          <w:rtl/>
        </w:rPr>
        <w:t>1/ 235- 236</w:t>
      </w:r>
      <w:r w:rsidRPr="000E3720">
        <w:rPr>
          <w:rFonts w:cs="Traditional Arabic" w:hint="cs"/>
          <w:sz w:val="28"/>
          <w:szCs w:val="28"/>
          <w:rtl/>
        </w:rPr>
        <w:t xml:space="preserve">. </w:t>
      </w:r>
    </w:p>
  </w:endnote>
  <w:endnote w:id="25">
    <w:p w:rsidR="00140A6F" w:rsidRPr="008711EE" w:rsidRDefault="00140A6F" w:rsidP="004443F9">
      <w:pPr>
        <w:pStyle w:val="EndnoteText"/>
        <w:jc w:val="both"/>
        <w:rPr>
          <w:rFonts w:cs="Traditional Arabic"/>
          <w:sz w:val="28"/>
          <w:szCs w:val="28"/>
        </w:rPr>
      </w:pPr>
      <w:r w:rsidRPr="00DA30C1">
        <w:rPr>
          <w:rStyle w:val="EndnoteReference"/>
          <w:rFonts w:cs="Traditional Arabic"/>
        </w:rPr>
        <w:endnoteRef/>
      </w:r>
      <w:r>
        <w:rPr>
          <w:rFonts w:cs="Traditional Arabic" w:hint="cs"/>
          <w:sz w:val="28"/>
          <w:szCs w:val="28"/>
          <w:rtl/>
        </w:rPr>
        <w:t xml:space="preserve"> </w:t>
      </w:r>
      <w:r w:rsidRPr="008711EE">
        <w:rPr>
          <w:rFonts w:cs="Traditional Arabic" w:hint="cs"/>
          <w:sz w:val="28"/>
          <w:szCs w:val="28"/>
          <w:rtl/>
        </w:rPr>
        <w:t xml:space="preserve">أبو سعيد محمد عبد المجيد، </w:t>
      </w:r>
      <w:r w:rsidR="001C43E9">
        <w:rPr>
          <w:rFonts w:cs="Traditional Arabic" w:hint="cs"/>
          <w:sz w:val="28"/>
          <w:szCs w:val="28"/>
          <w:rtl/>
        </w:rPr>
        <w:t>"</w:t>
      </w:r>
      <w:r w:rsidRPr="001C43E9">
        <w:rPr>
          <w:rFonts w:cs="Traditional Arabic" w:hint="cs"/>
          <w:sz w:val="28"/>
          <w:szCs w:val="28"/>
          <w:rtl/>
        </w:rPr>
        <w:t>مجيء الفعل الماضي حالاً بين القرآن الكريم واللغة</w:t>
      </w:r>
      <w:r w:rsidR="001C43E9">
        <w:rPr>
          <w:rFonts w:cs="Traditional Arabic" w:hint="cs"/>
          <w:sz w:val="28"/>
          <w:szCs w:val="28"/>
          <w:rtl/>
        </w:rPr>
        <w:t>"</w:t>
      </w:r>
      <w:r w:rsidRPr="008711EE">
        <w:rPr>
          <w:rFonts w:cs="Traditional Arabic" w:hint="cs"/>
          <w:sz w:val="28"/>
          <w:szCs w:val="28"/>
          <w:rtl/>
        </w:rPr>
        <w:t xml:space="preserve">، </w:t>
      </w:r>
      <w:r w:rsidRPr="001C43E9">
        <w:rPr>
          <w:rFonts w:cs="Traditional Arabic" w:hint="cs"/>
          <w:b/>
          <w:bCs/>
          <w:sz w:val="36"/>
          <w:szCs w:val="36"/>
          <w:rtl/>
        </w:rPr>
        <w:t>جرش</w:t>
      </w:r>
      <w:r w:rsidRPr="001C43E9">
        <w:rPr>
          <w:rFonts w:cs="Traditional Arabic" w:hint="cs"/>
          <w:b/>
          <w:bCs/>
          <w:sz w:val="28"/>
          <w:szCs w:val="28"/>
          <w:rtl/>
        </w:rPr>
        <w:t xml:space="preserve"> </w:t>
      </w:r>
      <w:r w:rsidR="001C43E9" w:rsidRPr="001C43E9">
        <w:rPr>
          <w:rFonts w:cs="Traditional Arabic" w:hint="cs"/>
          <w:b/>
          <w:bCs/>
          <w:sz w:val="28"/>
          <w:szCs w:val="28"/>
          <w:rtl/>
        </w:rPr>
        <w:t>:</w:t>
      </w:r>
      <w:r w:rsidRPr="001C43E9">
        <w:rPr>
          <w:rFonts w:cs="Traditional Arabic" w:hint="cs"/>
          <w:b/>
          <w:bCs/>
          <w:sz w:val="28"/>
          <w:szCs w:val="28"/>
          <w:rtl/>
        </w:rPr>
        <w:t xml:space="preserve"> للبحوث والدراسات</w:t>
      </w:r>
      <w:r w:rsidRPr="008711EE">
        <w:rPr>
          <w:rFonts w:cs="Traditional Arabic" w:hint="cs"/>
          <w:sz w:val="28"/>
          <w:szCs w:val="28"/>
          <w:rtl/>
        </w:rPr>
        <w:t>- مجلَّة علمية نصف سنوية محكمة- (عمادة البحث العلمي في جامعة جرش الأهلية،</w:t>
      </w:r>
      <w:r>
        <w:rPr>
          <w:rFonts w:cs="Traditional Arabic" w:hint="cs"/>
          <w:sz w:val="28"/>
          <w:szCs w:val="28"/>
          <w:rtl/>
        </w:rPr>
        <w:t xml:space="preserve"> </w:t>
      </w:r>
      <w:r w:rsidRPr="008711EE">
        <w:rPr>
          <w:rFonts w:cs="Traditional Arabic" w:hint="cs"/>
          <w:rtl/>
        </w:rPr>
        <w:t>2004</w:t>
      </w:r>
      <w:r w:rsidRPr="008711EE">
        <w:rPr>
          <w:rFonts w:cs="Traditional Arabic" w:hint="cs"/>
          <w:sz w:val="28"/>
          <w:szCs w:val="28"/>
          <w:rtl/>
        </w:rPr>
        <w:t>م)،</w:t>
      </w:r>
      <w:r>
        <w:rPr>
          <w:rFonts w:cs="Traditional Arabic" w:hint="cs"/>
          <w:sz w:val="28"/>
          <w:szCs w:val="28"/>
          <w:rtl/>
        </w:rPr>
        <w:t xml:space="preserve"> </w:t>
      </w:r>
      <w:r w:rsidRPr="008711EE">
        <w:rPr>
          <w:rFonts w:cs="Traditional Arabic" w:hint="cs"/>
          <w:sz w:val="28"/>
          <w:szCs w:val="28"/>
          <w:rtl/>
        </w:rPr>
        <w:t>المجلد التاسع، العدد الأول، ص</w:t>
      </w:r>
      <w:r w:rsidRPr="008711EE">
        <w:rPr>
          <w:rFonts w:cs="Traditional Arabic" w:hint="cs"/>
          <w:rtl/>
        </w:rPr>
        <w:t xml:space="preserve"> 113- 114</w:t>
      </w:r>
      <w:r w:rsidRPr="008711EE">
        <w:rPr>
          <w:rFonts w:cs="Traditional Arabic" w:hint="cs"/>
          <w:sz w:val="28"/>
          <w:szCs w:val="28"/>
          <w:rtl/>
        </w:rPr>
        <w:t xml:space="preserve">. </w:t>
      </w:r>
    </w:p>
  </w:endnote>
  <w:endnote w:id="26">
    <w:p w:rsidR="00140A6F" w:rsidRPr="00987EB0" w:rsidRDefault="00140A6F" w:rsidP="001C43E9">
      <w:pPr>
        <w:pStyle w:val="EndnoteText"/>
        <w:jc w:val="both"/>
        <w:rPr>
          <w:rFonts w:cs="Traditional Arabic"/>
          <w:sz w:val="28"/>
          <w:szCs w:val="28"/>
          <w:rtl/>
        </w:rPr>
      </w:pPr>
      <w:r w:rsidRPr="00DA30C1">
        <w:rPr>
          <w:rStyle w:val="EndnoteReference"/>
          <w:rFonts w:cs="Traditional Arabic"/>
        </w:rPr>
        <w:endnoteRef/>
      </w:r>
      <w:r>
        <w:rPr>
          <w:rFonts w:cs="Traditional Arabic" w:hint="cs"/>
          <w:sz w:val="28"/>
          <w:szCs w:val="28"/>
          <w:rtl/>
        </w:rPr>
        <w:t xml:space="preserve"> </w:t>
      </w:r>
      <w:r w:rsidR="001C43E9">
        <w:rPr>
          <w:rFonts w:cs="Traditional Arabic" w:hint="cs"/>
          <w:b/>
          <w:bCs/>
          <w:sz w:val="28"/>
          <w:szCs w:val="28"/>
          <w:rtl/>
        </w:rPr>
        <w:t>المرجع نفسه،</w:t>
      </w:r>
      <w:r w:rsidRPr="00987EB0">
        <w:rPr>
          <w:rFonts w:cs="Traditional Arabic" w:hint="cs"/>
          <w:sz w:val="28"/>
          <w:szCs w:val="28"/>
          <w:rtl/>
        </w:rPr>
        <w:t xml:space="preserve"> ص </w:t>
      </w:r>
      <w:r w:rsidRPr="00987EB0">
        <w:rPr>
          <w:rFonts w:cs="Traditional Arabic" w:hint="cs"/>
          <w:rtl/>
        </w:rPr>
        <w:t>114</w:t>
      </w:r>
      <w:r w:rsidRPr="00987EB0">
        <w:rPr>
          <w:rFonts w:cs="Traditional Arabic" w:hint="cs"/>
          <w:sz w:val="28"/>
          <w:szCs w:val="28"/>
          <w:rtl/>
        </w:rPr>
        <w:t xml:space="preserve">. </w:t>
      </w:r>
    </w:p>
  </w:endnote>
  <w:endnote w:id="27">
    <w:p w:rsidR="00140A6F" w:rsidRPr="00106A24" w:rsidRDefault="00140A6F" w:rsidP="004443F9">
      <w:pPr>
        <w:pStyle w:val="EndnoteText"/>
        <w:jc w:val="both"/>
        <w:rPr>
          <w:rFonts w:cs="Traditional Arabic"/>
          <w:sz w:val="28"/>
          <w:szCs w:val="28"/>
        </w:rPr>
      </w:pPr>
      <w:r w:rsidRPr="00DA30C1">
        <w:rPr>
          <w:rStyle w:val="EndnoteReference"/>
          <w:rFonts w:cs="Traditional Arabic"/>
        </w:rPr>
        <w:endnoteRef/>
      </w:r>
      <w:r>
        <w:rPr>
          <w:rFonts w:cs="Traditional Arabic" w:hint="cs"/>
          <w:sz w:val="28"/>
          <w:szCs w:val="28"/>
          <w:rtl/>
        </w:rPr>
        <w:t xml:space="preserve"> السمين الحلبي، </w:t>
      </w:r>
      <w:r w:rsidRPr="00106A24">
        <w:rPr>
          <w:rFonts w:cs="Traditional Arabic" w:hint="cs"/>
          <w:sz w:val="28"/>
          <w:szCs w:val="28"/>
          <w:rtl/>
        </w:rPr>
        <w:t>الدر المصون</w:t>
      </w:r>
      <w:r w:rsidR="001C43E9">
        <w:rPr>
          <w:rFonts w:cs="Traditional Arabic" w:hint="cs"/>
          <w:sz w:val="28"/>
          <w:szCs w:val="28"/>
          <w:rtl/>
        </w:rPr>
        <w:t xml:space="preserve">... </w:t>
      </w:r>
      <w:r w:rsidR="001C43E9">
        <w:rPr>
          <w:rFonts w:cs="Traditional Arabic" w:hint="cs"/>
          <w:b/>
          <w:bCs/>
          <w:sz w:val="28"/>
          <w:szCs w:val="28"/>
          <w:rtl/>
        </w:rPr>
        <w:t>المرجع السابق،</w:t>
      </w:r>
      <w:r w:rsidRPr="00106A24">
        <w:rPr>
          <w:rFonts w:cs="Traditional Arabic" w:hint="cs"/>
          <w:sz w:val="28"/>
          <w:szCs w:val="28"/>
          <w:rtl/>
        </w:rPr>
        <w:t xml:space="preserve"> </w:t>
      </w:r>
      <w:r w:rsidRPr="003E5684">
        <w:rPr>
          <w:rFonts w:cs="Traditional Arabic" w:hint="cs"/>
          <w:rtl/>
        </w:rPr>
        <w:t>2</w:t>
      </w:r>
      <w:r w:rsidRPr="00106A24">
        <w:rPr>
          <w:rFonts w:cs="Traditional Arabic" w:hint="cs"/>
          <w:rtl/>
        </w:rPr>
        <w:t>/411</w:t>
      </w:r>
      <w:r w:rsidRPr="00106A24">
        <w:rPr>
          <w:rFonts w:cs="Traditional Arabic" w:hint="cs"/>
          <w:sz w:val="28"/>
          <w:szCs w:val="28"/>
          <w:rtl/>
        </w:rPr>
        <w:t>.</w:t>
      </w:r>
    </w:p>
  </w:endnote>
  <w:endnote w:id="28">
    <w:p w:rsidR="00140A6F" w:rsidRPr="00106A24" w:rsidRDefault="00140A6F" w:rsidP="004443F9">
      <w:pPr>
        <w:pStyle w:val="EndnoteText"/>
        <w:jc w:val="both"/>
        <w:rPr>
          <w:rFonts w:cs="Traditional Arabic"/>
          <w:sz w:val="28"/>
          <w:szCs w:val="28"/>
        </w:rPr>
      </w:pPr>
      <w:r w:rsidRPr="00C72023">
        <w:rPr>
          <w:rStyle w:val="EndnoteReference"/>
          <w:rFonts w:cs="Traditional Arabic"/>
        </w:rPr>
        <w:endnoteRef/>
      </w:r>
      <w:r>
        <w:rPr>
          <w:rFonts w:cs="Traditional Arabic" w:hint="cs"/>
          <w:sz w:val="28"/>
          <w:szCs w:val="28"/>
          <w:rtl/>
        </w:rPr>
        <w:t xml:space="preserve"> الزمخشري، </w:t>
      </w:r>
      <w:r w:rsidRPr="00106A24">
        <w:rPr>
          <w:rFonts w:cs="Traditional Arabic" w:hint="cs"/>
          <w:sz w:val="28"/>
          <w:szCs w:val="28"/>
          <w:rtl/>
        </w:rPr>
        <w:t>الكشاف</w:t>
      </w:r>
      <w:r w:rsidR="001C43E9">
        <w:rPr>
          <w:rFonts w:cs="Traditional Arabic" w:hint="cs"/>
          <w:sz w:val="28"/>
          <w:szCs w:val="28"/>
          <w:rtl/>
        </w:rPr>
        <w:t xml:space="preserve">... </w:t>
      </w:r>
      <w:r w:rsidR="001C43E9">
        <w:rPr>
          <w:rFonts w:cs="Traditional Arabic" w:hint="cs"/>
          <w:b/>
          <w:bCs/>
          <w:sz w:val="28"/>
          <w:szCs w:val="28"/>
          <w:rtl/>
        </w:rPr>
        <w:t>المرجع السابق،</w:t>
      </w:r>
      <w:r w:rsidRPr="00106A24">
        <w:rPr>
          <w:rFonts w:cs="Traditional Arabic" w:hint="cs"/>
          <w:sz w:val="28"/>
          <w:szCs w:val="28"/>
          <w:rtl/>
        </w:rPr>
        <w:t xml:space="preserve"> </w:t>
      </w:r>
      <w:r w:rsidRPr="003E5684">
        <w:rPr>
          <w:rFonts w:cs="Traditional Arabic" w:hint="cs"/>
          <w:rtl/>
        </w:rPr>
        <w:t>1/ 579</w:t>
      </w:r>
      <w:r w:rsidRPr="00106A24">
        <w:rPr>
          <w:rFonts w:cs="Traditional Arabic" w:hint="cs"/>
          <w:sz w:val="28"/>
          <w:szCs w:val="28"/>
          <w:rtl/>
        </w:rPr>
        <w:t xml:space="preserve">. </w:t>
      </w:r>
    </w:p>
  </w:endnote>
  <w:endnote w:id="29">
    <w:p w:rsidR="00140A6F" w:rsidRPr="00106A24" w:rsidRDefault="00140A6F" w:rsidP="001C43E9">
      <w:pPr>
        <w:pStyle w:val="EndnoteText"/>
        <w:jc w:val="both"/>
        <w:rPr>
          <w:rFonts w:cs="Traditional Arabic"/>
          <w:sz w:val="28"/>
          <w:szCs w:val="28"/>
          <w:rtl/>
        </w:rPr>
      </w:pPr>
      <w:r w:rsidRPr="00C72023">
        <w:rPr>
          <w:rStyle w:val="EndnoteReference"/>
          <w:rFonts w:cs="Traditional Arabic"/>
        </w:rPr>
        <w:endnoteRef/>
      </w:r>
      <w:r>
        <w:rPr>
          <w:rFonts w:cs="Traditional Arabic" w:hint="cs"/>
          <w:sz w:val="28"/>
          <w:szCs w:val="28"/>
          <w:rtl/>
        </w:rPr>
        <w:t xml:space="preserve"> </w:t>
      </w:r>
      <w:r w:rsidR="001C43E9">
        <w:rPr>
          <w:rFonts w:cs="Traditional Arabic" w:hint="cs"/>
          <w:b/>
          <w:bCs/>
          <w:sz w:val="28"/>
          <w:szCs w:val="28"/>
          <w:rtl/>
        </w:rPr>
        <w:t>المرجع نفسه،</w:t>
      </w:r>
      <w:r w:rsidRPr="001D51E1">
        <w:rPr>
          <w:rFonts w:cs="Traditional Arabic" w:hint="cs"/>
          <w:rtl/>
        </w:rPr>
        <w:t xml:space="preserve"> 1/579</w:t>
      </w:r>
      <w:r w:rsidRPr="00106A24">
        <w:rPr>
          <w:rFonts w:cs="Traditional Arabic" w:hint="cs"/>
          <w:sz w:val="28"/>
          <w:szCs w:val="28"/>
          <w:rtl/>
        </w:rPr>
        <w:t xml:space="preserve">. </w:t>
      </w:r>
    </w:p>
  </w:endnote>
  <w:endnote w:id="30">
    <w:p w:rsidR="00140A6F" w:rsidRPr="00106A24" w:rsidRDefault="00140A6F" w:rsidP="004443F9">
      <w:pPr>
        <w:pStyle w:val="EndnoteText"/>
        <w:jc w:val="both"/>
        <w:rPr>
          <w:rFonts w:cs="Traditional Arabic"/>
          <w:sz w:val="28"/>
          <w:szCs w:val="28"/>
          <w:rtl/>
        </w:rPr>
      </w:pPr>
      <w:r w:rsidRPr="00C72023">
        <w:rPr>
          <w:rStyle w:val="EndnoteReference"/>
          <w:rFonts w:cs="Traditional Arabic"/>
        </w:rPr>
        <w:endnoteRef/>
      </w:r>
      <w:r>
        <w:rPr>
          <w:rFonts w:cs="Traditional Arabic" w:hint="cs"/>
          <w:sz w:val="28"/>
          <w:szCs w:val="28"/>
          <w:rtl/>
        </w:rPr>
        <w:t xml:space="preserve"> السمين الحلبي، </w:t>
      </w:r>
      <w:r w:rsidRPr="00106A24">
        <w:rPr>
          <w:rFonts w:cs="Traditional Arabic" w:hint="cs"/>
          <w:sz w:val="28"/>
          <w:szCs w:val="28"/>
          <w:rtl/>
        </w:rPr>
        <w:t>الدر المصون</w:t>
      </w:r>
      <w:r w:rsidR="001C43E9">
        <w:rPr>
          <w:rFonts w:cs="Traditional Arabic" w:hint="cs"/>
          <w:sz w:val="28"/>
          <w:szCs w:val="28"/>
          <w:rtl/>
        </w:rPr>
        <w:t xml:space="preserve">، </w:t>
      </w:r>
      <w:r w:rsidR="001C43E9">
        <w:rPr>
          <w:rFonts w:cs="Traditional Arabic" w:hint="cs"/>
          <w:b/>
          <w:bCs/>
          <w:sz w:val="28"/>
          <w:szCs w:val="28"/>
          <w:rtl/>
        </w:rPr>
        <w:t>المرجع السابق،</w:t>
      </w:r>
      <w:r w:rsidRPr="003E5684">
        <w:rPr>
          <w:rFonts w:cs="Traditional Arabic" w:hint="cs"/>
          <w:rtl/>
        </w:rPr>
        <w:t xml:space="preserve"> 2/411</w:t>
      </w:r>
      <w:r w:rsidRPr="00106A24">
        <w:rPr>
          <w:rFonts w:cs="Traditional Arabic" w:hint="cs"/>
          <w:sz w:val="28"/>
          <w:szCs w:val="28"/>
          <w:rtl/>
        </w:rPr>
        <w:t xml:space="preserve">. </w:t>
      </w:r>
    </w:p>
  </w:endnote>
  <w:endnote w:id="31">
    <w:p w:rsidR="00140A6F" w:rsidRPr="00106A24" w:rsidRDefault="00140A6F" w:rsidP="004443F9">
      <w:pPr>
        <w:pStyle w:val="EndnoteText"/>
        <w:jc w:val="both"/>
        <w:rPr>
          <w:rFonts w:cs="Traditional Arabic"/>
          <w:sz w:val="28"/>
          <w:szCs w:val="28"/>
          <w:rtl/>
        </w:rPr>
      </w:pPr>
      <w:r w:rsidRPr="00C72023">
        <w:rPr>
          <w:rStyle w:val="EndnoteReference"/>
          <w:rFonts w:cs="Traditional Arabic"/>
        </w:rPr>
        <w:endnoteRef/>
      </w:r>
      <w:r>
        <w:rPr>
          <w:rFonts w:cs="Traditional Arabic" w:hint="cs"/>
          <w:sz w:val="28"/>
          <w:szCs w:val="28"/>
          <w:rtl/>
        </w:rPr>
        <w:t xml:space="preserve"> الزمخشري، </w:t>
      </w:r>
      <w:r w:rsidRPr="00106A24">
        <w:rPr>
          <w:rFonts w:cs="Traditional Arabic" w:hint="cs"/>
          <w:sz w:val="28"/>
          <w:szCs w:val="28"/>
          <w:rtl/>
        </w:rPr>
        <w:t>الكشاف</w:t>
      </w:r>
      <w:r w:rsidRPr="003E5684">
        <w:rPr>
          <w:rFonts w:cs="Traditional Arabic" w:hint="cs"/>
          <w:rtl/>
        </w:rPr>
        <w:t xml:space="preserve"> 1/579</w:t>
      </w:r>
      <w:r w:rsidRPr="00106A24">
        <w:rPr>
          <w:rFonts w:cs="Traditional Arabic" w:hint="cs"/>
          <w:sz w:val="28"/>
          <w:szCs w:val="28"/>
          <w:rtl/>
        </w:rPr>
        <w:t>.</w:t>
      </w:r>
    </w:p>
  </w:endnote>
  <w:endnote w:id="32">
    <w:p w:rsidR="00140A6F" w:rsidRPr="00106A24" w:rsidRDefault="00140A6F" w:rsidP="00115FC5">
      <w:pPr>
        <w:pStyle w:val="EndnoteText"/>
        <w:jc w:val="both"/>
        <w:rPr>
          <w:rFonts w:cs="Traditional Arabic"/>
          <w:sz w:val="28"/>
          <w:szCs w:val="28"/>
          <w:rtl/>
        </w:rPr>
      </w:pPr>
      <w:r w:rsidRPr="00DE1A5D">
        <w:rPr>
          <w:rStyle w:val="EndnoteReference"/>
          <w:rFonts w:cs="Traditional Arabic"/>
        </w:rPr>
        <w:endnoteRef/>
      </w:r>
      <w:r>
        <w:rPr>
          <w:rFonts w:cs="Traditional Arabic" w:hint="cs"/>
          <w:sz w:val="28"/>
          <w:szCs w:val="28"/>
          <w:rtl/>
        </w:rPr>
        <w:t xml:space="preserve"> </w:t>
      </w:r>
      <w:r w:rsidR="00115FC5">
        <w:rPr>
          <w:rFonts w:cs="Traditional Arabic" w:hint="cs"/>
          <w:sz w:val="28"/>
          <w:szCs w:val="28"/>
          <w:rtl/>
        </w:rPr>
        <w:t xml:space="preserve">أبو البقاء العكبري، </w:t>
      </w:r>
      <w:r w:rsidR="00115FC5">
        <w:rPr>
          <w:rFonts w:cs="Traditional Arabic" w:hint="cs"/>
          <w:b/>
          <w:bCs/>
          <w:sz w:val="28"/>
          <w:szCs w:val="28"/>
          <w:rtl/>
        </w:rPr>
        <w:t xml:space="preserve"> التبيان في إعراب القرآن، </w:t>
      </w:r>
      <w:r w:rsidR="00115FC5">
        <w:rPr>
          <w:rFonts w:cs="Traditional Arabic" w:hint="cs"/>
          <w:sz w:val="28"/>
          <w:szCs w:val="28"/>
          <w:rtl/>
        </w:rPr>
        <w:t>تحقيق: علي محمد النجاري، بيروت، دار الكتب العلمية،1998م 1/379</w:t>
      </w:r>
      <w:r w:rsidRPr="00106A24">
        <w:rPr>
          <w:rFonts w:cs="Traditional Arabic" w:hint="cs"/>
          <w:sz w:val="28"/>
          <w:szCs w:val="28"/>
          <w:rtl/>
        </w:rPr>
        <w:t xml:space="preserve"> </w:t>
      </w:r>
    </w:p>
  </w:endnote>
  <w:endnote w:id="33">
    <w:p w:rsidR="00140A6F" w:rsidRPr="00106A24" w:rsidRDefault="00140A6F" w:rsidP="00115FC5">
      <w:pPr>
        <w:pStyle w:val="EndnoteText"/>
        <w:jc w:val="both"/>
        <w:rPr>
          <w:rFonts w:cs="Traditional Arabic"/>
          <w:sz w:val="28"/>
          <w:szCs w:val="28"/>
        </w:rPr>
      </w:pPr>
      <w:r w:rsidRPr="00DE1A5D">
        <w:rPr>
          <w:rStyle w:val="EndnoteReference"/>
          <w:rFonts w:cs="Traditional Arabic"/>
        </w:rPr>
        <w:endnoteRef/>
      </w:r>
      <w:r>
        <w:rPr>
          <w:rFonts w:cs="Traditional Arabic" w:hint="cs"/>
          <w:sz w:val="28"/>
          <w:szCs w:val="28"/>
          <w:rtl/>
        </w:rPr>
        <w:t xml:space="preserve"> أبو حيان</w:t>
      </w:r>
      <w:r w:rsidR="00115FC5">
        <w:rPr>
          <w:rFonts w:cs="Traditional Arabic" w:hint="cs"/>
          <w:sz w:val="28"/>
          <w:szCs w:val="28"/>
          <w:rtl/>
        </w:rPr>
        <w:t xml:space="preserve"> محمد بن يوسف الأندلسي،</w:t>
      </w:r>
      <w:r>
        <w:rPr>
          <w:rFonts w:cs="Traditional Arabic" w:hint="cs"/>
          <w:sz w:val="28"/>
          <w:szCs w:val="28"/>
          <w:rtl/>
        </w:rPr>
        <w:t xml:space="preserve"> </w:t>
      </w:r>
      <w:r w:rsidRPr="00115FC5">
        <w:rPr>
          <w:rFonts w:cs="Traditional Arabic" w:hint="cs"/>
          <w:b/>
          <w:bCs/>
          <w:sz w:val="28"/>
          <w:szCs w:val="28"/>
          <w:rtl/>
        </w:rPr>
        <w:t>تفسير البحر المحيط</w:t>
      </w:r>
      <w:r w:rsidR="00115FC5">
        <w:rPr>
          <w:rFonts w:cs="Traditional Arabic" w:hint="cs"/>
          <w:b/>
          <w:bCs/>
          <w:sz w:val="28"/>
          <w:szCs w:val="28"/>
          <w:rtl/>
        </w:rPr>
        <w:t xml:space="preserve">، </w:t>
      </w:r>
      <w:r w:rsidR="00115FC5">
        <w:rPr>
          <w:rFonts w:cs="Traditional Arabic" w:hint="cs"/>
          <w:sz w:val="28"/>
          <w:szCs w:val="28"/>
          <w:rtl/>
        </w:rPr>
        <w:t>تحقيق: عادل احمد، بيروت، دار الكتب العلمية، ط1، 2001م،</w:t>
      </w:r>
      <w:r w:rsidRPr="003E5684">
        <w:rPr>
          <w:rFonts w:cs="Traditional Arabic" w:hint="cs"/>
          <w:rtl/>
        </w:rPr>
        <w:t xml:space="preserve"> 3/ 330</w:t>
      </w:r>
      <w:r w:rsidRPr="00106A24">
        <w:rPr>
          <w:rFonts w:cs="Traditional Arabic" w:hint="cs"/>
          <w:sz w:val="28"/>
          <w:szCs w:val="28"/>
          <w:rtl/>
        </w:rPr>
        <w:t xml:space="preserve">. </w:t>
      </w:r>
    </w:p>
  </w:endnote>
  <w:endnote w:id="34">
    <w:p w:rsidR="00140A6F" w:rsidRPr="00106A24" w:rsidRDefault="00140A6F" w:rsidP="00115FC5">
      <w:pPr>
        <w:pStyle w:val="EndnoteText"/>
        <w:jc w:val="both"/>
        <w:rPr>
          <w:rFonts w:cs="Traditional Arabic"/>
          <w:sz w:val="28"/>
          <w:szCs w:val="28"/>
          <w:rtl/>
        </w:rPr>
      </w:pPr>
      <w:r w:rsidRPr="00DE1A5D">
        <w:rPr>
          <w:rStyle w:val="EndnoteReference"/>
          <w:rFonts w:cs="Traditional Arabic"/>
        </w:rPr>
        <w:endnoteRef/>
      </w:r>
      <w:r>
        <w:rPr>
          <w:rFonts w:cs="Traditional Arabic" w:hint="cs"/>
          <w:sz w:val="28"/>
          <w:szCs w:val="28"/>
          <w:rtl/>
        </w:rPr>
        <w:t xml:space="preserve"> </w:t>
      </w:r>
      <w:r w:rsidR="00115FC5">
        <w:rPr>
          <w:rFonts w:cs="Traditional Arabic" w:hint="cs"/>
          <w:b/>
          <w:bCs/>
          <w:sz w:val="28"/>
          <w:szCs w:val="28"/>
          <w:rtl/>
        </w:rPr>
        <w:t>المرجع نفسه،</w:t>
      </w:r>
      <w:r>
        <w:rPr>
          <w:rFonts w:cs="Traditional Arabic" w:hint="cs"/>
          <w:sz w:val="28"/>
          <w:szCs w:val="28"/>
          <w:rtl/>
        </w:rPr>
        <w:t xml:space="preserve"> </w:t>
      </w:r>
      <w:r w:rsidRPr="003A6134">
        <w:rPr>
          <w:rFonts w:cs="Traditional Arabic" w:hint="cs"/>
          <w:rtl/>
        </w:rPr>
        <w:t>3/330</w:t>
      </w:r>
      <w:r>
        <w:rPr>
          <w:rFonts w:cs="Traditional Arabic" w:hint="cs"/>
          <w:sz w:val="28"/>
          <w:szCs w:val="28"/>
          <w:rtl/>
        </w:rPr>
        <w:t>.</w:t>
      </w:r>
    </w:p>
  </w:endnote>
  <w:endnote w:id="35">
    <w:p w:rsidR="00140A6F" w:rsidRDefault="00140A6F" w:rsidP="004443F9">
      <w:pPr>
        <w:pStyle w:val="EndnoteText"/>
        <w:jc w:val="both"/>
        <w:rPr>
          <w:rtl/>
        </w:rPr>
      </w:pPr>
      <w:r w:rsidRPr="00DE1A5D">
        <w:rPr>
          <w:rStyle w:val="EndnoteReference"/>
          <w:rFonts w:cs="Traditional Arabic"/>
        </w:rPr>
        <w:endnoteRef/>
      </w:r>
      <w:r>
        <w:rPr>
          <w:rFonts w:cs="Traditional Arabic" w:hint="cs"/>
          <w:sz w:val="28"/>
          <w:szCs w:val="28"/>
          <w:rtl/>
        </w:rPr>
        <w:t xml:space="preserve"> السمين الحلبي، </w:t>
      </w:r>
      <w:r w:rsidRPr="00106A24">
        <w:rPr>
          <w:rFonts w:cs="Traditional Arabic" w:hint="cs"/>
          <w:sz w:val="28"/>
          <w:szCs w:val="28"/>
          <w:rtl/>
        </w:rPr>
        <w:t>الدر المصون</w:t>
      </w:r>
      <w:r w:rsidR="00115FC5">
        <w:rPr>
          <w:rFonts w:cs="Traditional Arabic" w:hint="cs"/>
          <w:sz w:val="28"/>
          <w:szCs w:val="28"/>
          <w:rtl/>
        </w:rPr>
        <w:t xml:space="preserve">... </w:t>
      </w:r>
      <w:r w:rsidR="00115FC5" w:rsidRPr="00115FC5">
        <w:rPr>
          <w:rFonts w:cs="Traditional Arabic" w:hint="cs"/>
          <w:b/>
          <w:bCs/>
          <w:sz w:val="28"/>
          <w:szCs w:val="28"/>
          <w:rtl/>
        </w:rPr>
        <w:t>المرجع السابق،</w:t>
      </w:r>
      <w:r w:rsidRPr="00106A24">
        <w:rPr>
          <w:rFonts w:cs="Traditional Arabic" w:hint="cs"/>
          <w:sz w:val="28"/>
          <w:szCs w:val="28"/>
          <w:rtl/>
        </w:rPr>
        <w:t xml:space="preserve"> </w:t>
      </w:r>
      <w:r w:rsidRPr="003E5684">
        <w:rPr>
          <w:rFonts w:cs="Traditional Arabic" w:hint="cs"/>
          <w:rtl/>
        </w:rPr>
        <w:t>2/411</w:t>
      </w:r>
      <w:r w:rsidRPr="00106A24">
        <w:rPr>
          <w:rFonts w:cs="Traditional Arabic" w:hint="cs"/>
          <w:sz w:val="28"/>
          <w:szCs w:val="28"/>
          <w:rtl/>
        </w:rPr>
        <w:t>.</w:t>
      </w:r>
      <w:r>
        <w:rPr>
          <w:rFonts w:hint="cs"/>
          <w:rtl/>
        </w:rPr>
        <w:t xml:space="preserve"> </w:t>
      </w:r>
    </w:p>
  </w:endnote>
  <w:endnote w:id="36">
    <w:p w:rsidR="00140A6F" w:rsidRPr="003E5684" w:rsidRDefault="00140A6F" w:rsidP="004443F9">
      <w:pPr>
        <w:pStyle w:val="EndnoteText"/>
        <w:jc w:val="both"/>
        <w:rPr>
          <w:rFonts w:cs="Traditional Arabic"/>
          <w:sz w:val="28"/>
          <w:szCs w:val="28"/>
        </w:rPr>
      </w:pPr>
      <w:r w:rsidRPr="00642FBB">
        <w:rPr>
          <w:rStyle w:val="EndnoteReference"/>
          <w:rFonts w:cs="Traditional Arabic"/>
        </w:rPr>
        <w:endnoteRef/>
      </w:r>
      <w:r>
        <w:rPr>
          <w:rFonts w:cs="Traditional Arabic" w:hint="cs"/>
          <w:sz w:val="28"/>
          <w:szCs w:val="28"/>
          <w:rtl/>
        </w:rPr>
        <w:t xml:space="preserve">أبو حيان، </w:t>
      </w:r>
      <w:r w:rsidRPr="003E5684">
        <w:rPr>
          <w:rFonts w:cs="Traditional Arabic" w:hint="cs"/>
          <w:sz w:val="28"/>
          <w:szCs w:val="28"/>
          <w:rtl/>
        </w:rPr>
        <w:t>تفسير البحر المحيط</w:t>
      </w:r>
      <w:r w:rsidR="00115FC5">
        <w:rPr>
          <w:rFonts w:cs="Traditional Arabic" w:hint="cs"/>
          <w:sz w:val="28"/>
          <w:szCs w:val="28"/>
          <w:rtl/>
        </w:rPr>
        <w:t>...</w:t>
      </w:r>
      <w:r w:rsidR="00115FC5" w:rsidRPr="00115FC5">
        <w:rPr>
          <w:rFonts w:cs="Traditional Arabic" w:hint="cs"/>
          <w:b/>
          <w:bCs/>
          <w:sz w:val="28"/>
          <w:szCs w:val="28"/>
          <w:rtl/>
        </w:rPr>
        <w:t xml:space="preserve"> المرجع السابق،</w:t>
      </w:r>
      <w:r w:rsidRPr="003E5684">
        <w:rPr>
          <w:rFonts w:cs="Traditional Arabic" w:hint="cs"/>
          <w:rtl/>
        </w:rPr>
        <w:t xml:space="preserve"> 3/ 330</w:t>
      </w:r>
      <w:r w:rsidRPr="003E5684">
        <w:rPr>
          <w:rFonts w:cs="Traditional Arabic" w:hint="cs"/>
          <w:sz w:val="28"/>
          <w:szCs w:val="28"/>
          <w:rtl/>
        </w:rPr>
        <w:t>، و</w:t>
      </w:r>
      <w:r>
        <w:rPr>
          <w:rFonts w:cs="Traditional Arabic" w:hint="cs"/>
          <w:sz w:val="28"/>
          <w:szCs w:val="28"/>
          <w:rtl/>
        </w:rPr>
        <w:t xml:space="preserve">السمين الحلبي، </w:t>
      </w:r>
      <w:r w:rsidRPr="003E5684">
        <w:rPr>
          <w:rFonts w:cs="Traditional Arabic" w:hint="cs"/>
          <w:sz w:val="28"/>
          <w:szCs w:val="28"/>
          <w:rtl/>
        </w:rPr>
        <w:t>الدر المصون</w:t>
      </w:r>
      <w:r w:rsidR="00D3044B">
        <w:rPr>
          <w:rFonts w:cs="Traditional Arabic" w:hint="cs"/>
          <w:sz w:val="28"/>
          <w:szCs w:val="28"/>
          <w:rtl/>
        </w:rPr>
        <w:t xml:space="preserve">.. </w:t>
      </w:r>
      <w:r w:rsidR="00D3044B" w:rsidRPr="00115FC5">
        <w:rPr>
          <w:rFonts w:cs="Traditional Arabic" w:hint="cs"/>
          <w:b/>
          <w:bCs/>
          <w:sz w:val="28"/>
          <w:szCs w:val="28"/>
          <w:rtl/>
        </w:rPr>
        <w:t>المرجع السابق،</w:t>
      </w:r>
      <w:r w:rsidRPr="003E5684">
        <w:rPr>
          <w:rFonts w:cs="Traditional Arabic" w:hint="cs"/>
          <w:sz w:val="28"/>
          <w:szCs w:val="28"/>
          <w:rtl/>
        </w:rPr>
        <w:t xml:space="preserve"> </w:t>
      </w:r>
      <w:r w:rsidRPr="003E5684">
        <w:rPr>
          <w:rFonts w:cs="Traditional Arabic" w:hint="cs"/>
          <w:rtl/>
        </w:rPr>
        <w:t>2/411</w:t>
      </w:r>
      <w:r w:rsidRPr="003E5684">
        <w:rPr>
          <w:rFonts w:cs="Traditional Arabic" w:hint="cs"/>
          <w:sz w:val="28"/>
          <w:szCs w:val="28"/>
          <w:rtl/>
        </w:rPr>
        <w:t>.</w:t>
      </w:r>
    </w:p>
  </w:endnote>
  <w:endnote w:id="37">
    <w:p w:rsidR="00140A6F" w:rsidRPr="00315881" w:rsidRDefault="00140A6F" w:rsidP="004443F9">
      <w:pPr>
        <w:pStyle w:val="EndnoteText"/>
        <w:jc w:val="both"/>
        <w:rPr>
          <w:rFonts w:cs="Traditional Arabic"/>
          <w:sz w:val="28"/>
          <w:szCs w:val="28"/>
          <w:rtl/>
        </w:rPr>
      </w:pPr>
      <w:r w:rsidRPr="00642FBB">
        <w:rPr>
          <w:rStyle w:val="EndnoteReference"/>
          <w:rFonts w:cs="Traditional Arabic"/>
        </w:rPr>
        <w:endnoteRef/>
      </w:r>
      <w:r>
        <w:rPr>
          <w:rFonts w:cs="Traditional Arabic" w:hint="cs"/>
          <w:sz w:val="28"/>
          <w:szCs w:val="28"/>
          <w:rtl/>
        </w:rPr>
        <w:t xml:space="preserve">أبو حيان، </w:t>
      </w:r>
      <w:r w:rsidRPr="00315881">
        <w:rPr>
          <w:rFonts w:cs="Traditional Arabic" w:hint="cs"/>
          <w:sz w:val="28"/>
          <w:szCs w:val="28"/>
          <w:rtl/>
        </w:rPr>
        <w:t>تفسير البحر المحيط</w:t>
      </w:r>
      <w:r w:rsidR="00D3044B">
        <w:rPr>
          <w:rFonts w:cs="Traditional Arabic" w:hint="cs"/>
          <w:sz w:val="28"/>
          <w:szCs w:val="28"/>
          <w:rtl/>
        </w:rPr>
        <w:t xml:space="preserve">... </w:t>
      </w:r>
      <w:r w:rsidR="00D3044B" w:rsidRPr="00115FC5">
        <w:rPr>
          <w:rFonts w:cs="Traditional Arabic" w:hint="cs"/>
          <w:b/>
          <w:bCs/>
          <w:sz w:val="28"/>
          <w:szCs w:val="28"/>
          <w:rtl/>
        </w:rPr>
        <w:t>المرجع السابق،</w:t>
      </w:r>
      <w:r w:rsidRPr="00315881">
        <w:rPr>
          <w:rFonts w:cs="Traditional Arabic" w:hint="cs"/>
          <w:sz w:val="28"/>
          <w:szCs w:val="28"/>
          <w:rtl/>
        </w:rPr>
        <w:t xml:space="preserve"> </w:t>
      </w:r>
      <w:r w:rsidRPr="00315881">
        <w:rPr>
          <w:rFonts w:cs="Traditional Arabic" w:hint="cs"/>
          <w:rtl/>
        </w:rPr>
        <w:t>3/330</w:t>
      </w:r>
      <w:r w:rsidRPr="00315881">
        <w:rPr>
          <w:rFonts w:cs="Traditional Arabic" w:hint="cs"/>
          <w:sz w:val="28"/>
          <w:szCs w:val="28"/>
          <w:rtl/>
        </w:rPr>
        <w:t>.</w:t>
      </w:r>
    </w:p>
  </w:endnote>
  <w:endnote w:id="38">
    <w:p w:rsidR="00140A6F" w:rsidRDefault="00140A6F" w:rsidP="004443F9">
      <w:pPr>
        <w:pStyle w:val="EndnoteText"/>
        <w:jc w:val="both"/>
        <w:rPr>
          <w:rtl/>
        </w:rPr>
      </w:pPr>
      <w:r w:rsidRPr="00F13F05">
        <w:rPr>
          <w:rStyle w:val="EndnoteReference"/>
          <w:rFonts w:cs="Traditional Arabic"/>
        </w:rPr>
        <w:endnoteRef/>
      </w:r>
      <w:r>
        <w:rPr>
          <w:rFonts w:cs="Traditional Arabic" w:hint="cs"/>
          <w:sz w:val="28"/>
          <w:szCs w:val="28"/>
          <w:rtl/>
        </w:rPr>
        <w:t xml:space="preserve"> السمين الحلبي، </w:t>
      </w:r>
      <w:r w:rsidRPr="003E5684">
        <w:rPr>
          <w:rFonts w:cs="Traditional Arabic" w:hint="cs"/>
          <w:sz w:val="28"/>
          <w:szCs w:val="28"/>
          <w:rtl/>
        </w:rPr>
        <w:t>الدر المصون</w:t>
      </w:r>
      <w:r w:rsidR="00D3044B">
        <w:rPr>
          <w:rFonts w:cs="Traditional Arabic" w:hint="cs"/>
          <w:sz w:val="28"/>
          <w:szCs w:val="28"/>
          <w:rtl/>
        </w:rPr>
        <w:t>...</w:t>
      </w:r>
      <w:r w:rsidR="00D3044B" w:rsidRPr="00D3044B">
        <w:rPr>
          <w:rFonts w:cs="Traditional Arabic" w:hint="cs"/>
          <w:b/>
          <w:bCs/>
          <w:sz w:val="28"/>
          <w:szCs w:val="28"/>
          <w:rtl/>
        </w:rPr>
        <w:t xml:space="preserve"> </w:t>
      </w:r>
      <w:r w:rsidR="00D3044B" w:rsidRPr="00115FC5">
        <w:rPr>
          <w:rFonts w:cs="Traditional Arabic" w:hint="cs"/>
          <w:b/>
          <w:bCs/>
          <w:sz w:val="28"/>
          <w:szCs w:val="28"/>
          <w:rtl/>
        </w:rPr>
        <w:t>المرجع السابق،</w:t>
      </w:r>
      <w:r w:rsidRPr="003E5684">
        <w:rPr>
          <w:rFonts w:cs="Traditional Arabic" w:hint="cs"/>
          <w:sz w:val="28"/>
          <w:szCs w:val="28"/>
          <w:rtl/>
        </w:rPr>
        <w:t xml:space="preserve"> </w:t>
      </w:r>
      <w:r w:rsidRPr="003E5684">
        <w:rPr>
          <w:rFonts w:cs="Traditional Arabic" w:hint="cs"/>
          <w:rtl/>
        </w:rPr>
        <w:t>2/411</w:t>
      </w:r>
      <w:r w:rsidRPr="003E5684">
        <w:rPr>
          <w:rFonts w:cs="Traditional Arabic" w:hint="cs"/>
          <w:sz w:val="28"/>
          <w:szCs w:val="28"/>
          <w:rtl/>
        </w:rPr>
        <w:t>.</w:t>
      </w:r>
    </w:p>
  </w:endnote>
  <w:endnote w:id="39">
    <w:p w:rsidR="00140A6F" w:rsidRPr="008A25A3" w:rsidRDefault="00140A6F" w:rsidP="004443F9">
      <w:pPr>
        <w:pStyle w:val="EndnoteText"/>
        <w:jc w:val="both"/>
        <w:rPr>
          <w:rFonts w:cs="Traditional Arabic"/>
          <w:sz w:val="28"/>
          <w:szCs w:val="28"/>
          <w:rtl/>
        </w:rPr>
      </w:pPr>
      <w:r w:rsidRPr="00F13F05">
        <w:rPr>
          <w:rStyle w:val="EndnoteReference"/>
          <w:rFonts w:cs="Traditional Arabic"/>
        </w:rPr>
        <w:endnoteRef/>
      </w:r>
      <w:r w:rsidR="00D3044B">
        <w:rPr>
          <w:rFonts w:cs="Traditional Arabic" w:hint="cs"/>
          <w:sz w:val="28"/>
          <w:szCs w:val="28"/>
          <w:rtl/>
        </w:rPr>
        <w:t xml:space="preserve"> محمد </w:t>
      </w:r>
      <w:r w:rsidRPr="008A25A3">
        <w:rPr>
          <w:rFonts w:cs="Traditional Arabic" w:hint="cs"/>
          <w:sz w:val="28"/>
          <w:szCs w:val="28"/>
          <w:rtl/>
        </w:rPr>
        <w:t xml:space="preserve">الكرباسي، </w:t>
      </w:r>
      <w:r w:rsidRPr="008A25A3">
        <w:rPr>
          <w:rFonts w:cs="Traditional Arabic" w:hint="cs"/>
          <w:b/>
          <w:bCs/>
          <w:sz w:val="28"/>
          <w:szCs w:val="28"/>
          <w:rtl/>
        </w:rPr>
        <w:t>إعراب القرآن</w:t>
      </w:r>
      <w:r w:rsidR="00D3044B">
        <w:rPr>
          <w:rFonts w:cs="Traditional Arabic" w:hint="cs"/>
          <w:b/>
          <w:bCs/>
          <w:sz w:val="28"/>
          <w:szCs w:val="28"/>
          <w:rtl/>
        </w:rPr>
        <w:t xml:space="preserve">، </w:t>
      </w:r>
      <w:r w:rsidR="00D3044B" w:rsidRPr="00D3044B">
        <w:rPr>
          <w:rFonts w:cs="Traditional Arabic" w:hint="cs"/>
          <w:sz w:val="28"/>
          <w:szCs w:val="28"/>
          <w:rtl/>
        </w:rPr>
        <w:t>بيروت،</w:t>
      </w:r>
      <w:r w:rsidR="00D3044B">
        <w:rPr>
          <w:rFonts w:cs="Traditional Arabic" w:hint="cs"/>
          <w:rtl/>
        </w:rPr>
        <w:t xml:space="preserve"> دار ومكتبة الهلال، 2001م ظ1،</w:t>
      </w:r>
      <w:r>
        <w:rPr>
          <w:rFonts w:cs="Traditional Arabic" w:hint="cs"/>
          <w:rtl/>
        </w:rPr>
        <w:t xml:space="preserve"> </w:t>
      </w:r>
      <w:r w:rsidRPr="005C171A">
        <w:rPr>
          <w:rFonts w:cs="Traditional Arabic" w:hint="cs"/>
          <w:rtl/>
        </w:rPr>
        <w:t>4/8</w:t>
      </w:r>
      <w:r>
        <w:rPr>
          <w:rFonts w:cs="Traditional Arabic" w:hint="cs"/>
          <w:sz w:val="28"/>
          <w:szCs w:val="28"/>
          <w:rtl/>
        </w:rPr>
        <w:t>.</w:t>
      </w:r>
      <w:r w:rsidRPr="008A25A3">
        <w:rPr>
          <w:rFonts w:cs="Traditional Arabic" w:hint="cs"/>
          <w:sz w:val="28"/>
          <w:szCs w:val="28"/>
          <w:rtl/>
        </w:rPr>
        <w:t xml:space="preserve"> </w:t>
      </w:r>
    </w:p>
  </w:endnote>
  <w:endnote w:id="40">
    <w:p w:rsidR="00140A6F" w:rsidRPr="00BE256A" w:rsidRDefault="00140A6F" w:rsidP="00D3044B">
      <w:pPr>
        <w:pStyle w:val="EndnoteText"/>
        <w:jc w:val="both"/>
        <w:rPr>
          <w:rFonts w:cs="Traditional Arabic"/>
          <w:sz w:val="28"/>
          <w:szCs w:val="28"/>
          <w:rtl/>
        </w:rPr>
      </w:pPr>
      <w:r w:rsidRPr="00F13F05">
        <w:rPr>
          <w:rStyle w:val="EndnoteReference"/>
          <w:rFonts w:cs="Traditional Arabic"/>
        </w:rPr>
        <w:endnoteRef/>
      </w:r>
      <w:r w:rsidR="00D3044B">
        <w:rPr>
          <w:rFonts w:cs="Traditional Arabic" w:hint="cs"/>
          <w:sz w:val="28"/>
          <w:szCs w:val="28"/>
          <w:rtl/>
        </w:rPr>
        <w:t>ا</w:t>
      </w:r>
      <w:r w:rsidR="00D3044B" w:rsidRPr="00D3044B">
        <w:rPr>
          <w:rFonts w:cs="Traditional Arabic" w:hint="cs"/>
          <w:b/>
          <w:bCs/>
          <w:sz w:val="28"/>
          <w:szCs w:val="28"/>
          <w:rtl/>
        </w:rPr>
        <w:t>لمرجع نفسه،</w:t>
      </w:r>
      <w:r>
        <w:rPr>
          <w:rFonts w:cs="Traditional Arabic" w:hint="cs"/>
          <w:sz w:val="28"/>
          <w:szCs w:val="28"/>
          <w:rtl/>
        </w:rPr>
        <w:t xml:space="preserve"> </w:t>
      </w:r>
      <w:r w:rsidRPr="00BE256A">
        <w:rPr>
          <w:rFonts w:cs="Traditional Arabic" w:hint="cs"/>
          <w:rtl/>
        </w:rPr>
        <w:t>5/648</w:t>
      </w:r>
      <w:r w:rsidRPr="00BE256A">
        <w:rPr>
          <w:rFonts w:cs="Traditional Arabic" w:hint="cs"/>
          <w:sz w:val="28"/>
          <w:szCs w:val="28"/>
          <w:rtl/>
        </w:rPr>
        <w:t xml:space="preserve">. </w:t>
      </w:r>
    </w:p>
  </w:endnote>
  <w:endnote w:id="41">
    <w:p w:rsidR="00140A6F" w:rsidRPr="007938DD" w:rsidRDefault="00140A6F" w:rsidP="00D3044B">
      <w:pPr>
        <w:pStyle w:val="EndnoteText"/>
        <w:jc w:val="both"/>
        <w:rPr>
          <w:sz w:val="28"/>
          <w:szCs w:val="28"/>
        </w:rPr>
      </w:pPr>
      <w:r w:rsidRPr="00AD2B00">
        <w:rPr>
          <w:rStyle w:val="EndnoteReference"/>
          <w:rFonts w:cs="Traditional Arabic"/>
        </w:rPr>
        <w:endnoteRef/>
      </w:r>
      <w:r>
        <w:rPr>
          <w:rFonts w:cs="Traditional Arabic" w:hint="cs"/>
          <w:sz w:val="28"/>
          <w:szCs w:val="28"/>
          <w:rtl/>
        </w:rPr>
        <w:t xml:space="preserve"> إلهام أبو</w:t>
      </w:r>
      <w:r w:rsidRPr="007938DD">
        <w:rPr>
          <w:rFonts w:cs="Traditional Arabic" w:hint="cs"/>
          <w:sz w:val="28"/>
          <w:szCs w:val="28"/>
          <w:rtl/>
        </w:rPr>
        <w:t xml:space="preserve"> غزالة وعلي خليل حمد</w:t>
      </w:r>
      <w:r>
        <w:rPr>
          <w:rFonts w:cs="Traditional Arabic" w:hint="cs"/>
          <w:sz w:val="28"/>
          <w:szCs w:val="28"/>
          <w:rtl/>
        </w:rPr>
        <w:t>، مدخل إلى علم لغة النص</w:t>
      </w:r>
      <w:r w:rsidRPr="007938DD">
        <w:rPr>
          <w:rFonts w:cs="Traditional Arabic" w:hint="cs"/>
          <w:sz w:val="28"/>
          <w:szCs w:val="28"/>
          <w:rtl/>
        </w:rPr>
        <w:t>،</w:t>
      </w:r>
      <w:r w:rsidR="00D3044B">
        <w:rPr>
          <w:rFonts w:cs="Traditional Arabic" w:hint="cs"/>
          <w:sz w:val="28"/>
          <w:szCs w:val="28"/>
          <w:rtl/>
        </w:rPr>
        <w:t xml:space="preserve"> القاهرة، الهيئة المصرية العامة للكتاب، 1999م، ط1،</w:t>
      </w:r>
      <w:r w:rsidRPr="007938DD">
        <w:rPr>
          <w:rFonts w:cs="Traditional Arabic" w:hint="cs"/>
          <w:sz w:val="28"/>
          <w:szCs w:val="28"/>
          <w:rtl/>
        </w:rPr>
        <w:t xml:space="preserve"> ص</w:t>
      </w:r>
      <w:r w:rsidRPr="007938DD">
        <w:rPr>
          <w:rFonts w:cs="Traditional Arabic" w:hint="cs"/>
          <w:rtl/>
        </w:rPr>
        <w:t>32-33</w:t>
      </w:r>
      <w:r w:rsidRPr="007938DD">
        <w:rPr>
          <w:rFonts w:cs="Traditional Arabic" w:hint="cs"/>
          <w:sz w:val="28"/>
          <w:szCs w:val="28"/>
          <w:rtl/>
        </w:rPr>
        <w:t>.</w:t>
      </w:r>
    </w:p>
  </w:endnote>
  <w:endnote w:id="42">
    <w:p w:rsidR="00140A6F" w:rsidRPr="0076107D" w:rsidRDefault="00140A6F" w:rsidP="004443F9">
      <w:pPr>
        <w:pStyle w:val="EndnoteText"/>
        <w:jc w:val="both"/>
        <w:rPr>
          <w:rFonts w:cs="Traditional Arabic"/>
          <w:sz w:val="28"/>
          <w:szCs w:val="28"/>
          <w:rtl/>
        </w:rPr>
      </w:pPr>
      <w:r w:rsidRPr="0012306E">
        <w:rPr>
          <w:rStyle w:val="EndnoteReference"/>
          <w:rFonts w:cs="Traditional Arabic"/>
        </w:rPr>
        <w:endnoteRef/>
      </w:r>
      <w:r>
        <w:rPr>
          <w:rFonts w:cs="Traditional Arabic" w:hint="cs"/>
          <w:sz w:val="28"/>
          <w:szCs w:val="28"/>
          <w:rtl/>
        </w:rPr>
        <w:t xml:space="preserve"> عبد اللطيف الخطيب، </w:t>
      </w:r>
      <w:r w:rsidRPr="0076107D">
        <w:rPr>
          <w:rFonts w:cs="Traditional Arabic" w:hint="cs"/>
          <w:sz w:val="28"/>
          <w:szCs w:val="28"/>
          <w:rtl/>
        </w:rPr>
        <w:t>معجم القراءات</w:t>
      </w:r>
      <w:r w:rsidR="00D3044B">
        <w:rPr>
          <w:rFonts w:cs="Traditional Arabic" w:hint="cs"/>
          <w:sz w:val="28"/>
          <w:szCs w:val="28"/>
          <w:rtl/>
        </w:rPr>
        <w:t xml:space="preserve">... </w:t>
      </w:r>
      <w:r w:rsidR="00D3044B" w:rsidRPr="00115FC5">
        <w:rPr>
          <w:rFonts w:cs="Traditional Arabic" w:hint="cs"/>
          <w:b/>
          <w:bCs/>
          <w:sz w:val="28"/>
          <w:szCs w:val="28"/>
          <w:rtl/>
        </w:rPr>
        <w:t>المرجع السابق،</w:t>
      </w:r>
      <w:r w:rsidRPr="0076107D">
        <w:rPr>
          <w:rFonts w:cs="Traditional Arabic" w:hint="cs"/>
          <w:rtl/>
        </w:rPr>
        <w:t xml:space="preserve"> 2/552</w:t>
      </w:r>
      <w:r w:rsidRPr="0076107D">
        <w:rPr>
          <w:rFonts w:cs="Traditional Arabic" w:hint="cs"/>
          <w:sz w:val="28"/>
          <w:szCs w:val="28"/>
          <w:rtl/>
        </w:rPr>
        <w:t xml:space="preserve">. </w:t>
      </w:r>
    </w:p>
  </w:endnote>
  <w:endnote w:id="43">
    <w:p w:rsidR="00140A6F" w:rsidRPr="00262CFE" w:rsidRDefault="00140A6F" w:rsidP="004443F9">
      <w:pPr>
        <w:pStyle w:val="EndnoteText"/>
        <w:jc w:val="both"/>
        <w:rPr>
          <w:rFonts w:cs="Traditional Arabic"/>
          <w:sz w:val="28"/>
          <w:szCs w:val="28"/>
        </w:rPr>
      </w:pPr>
      <w:r w:rsidRPr="0012306E">
        <w:rPr>
          <w:rStyle w:val="EndnoteReference"/>
          <w:rFonts w:cs="Traditional Arabic"/>
        </w:rPr>
        <w:endnoteRef/>
      </w:r>
      <w:r>
        <w:rPr>
          <w:rFonts w:cs="Traditional Arabic" w:hint="cs"/>
          <w:sz w:val="28"/>
          <w:szCs w:val="28"/>
          <w:rtl/>
        </w:rPr>
        <w:t xml:space="preserve"> السمين الحلبي، </w:t>
      </w:r>
      <w:r w:rsidRPr="00262CFE">
        <w:rPr>
          <w:rFonts w:cs="Traditional Arabic" w:hint="cs"/>
          <w:sz w:val="28"/>
          <w:szCs w:val="28"/>
          <w:rtl/>
        </w:rPr>
        <w:t>الدر المصون</w:t>
      </w:r>
      <w:r w:rsidR="00D3044B">
        <w:rPr>
          <w:rFonts w:cs="Traditional Arabic" w:hint="cs"/>
          <w:sz w:val="28"/>
          <w:szCs w:val="28"/>
          <w:rtl/>
        </w:rPr>
        <w:t>...</w:t>
      </w:r>
      <w:r w:rsidR="00D3044B" w:rsidRPr="00D3044B">
        <w:rPr>
          <w:rFonts w:cs="Traditional Arabic" w:hint="cs"/>
          <w:b/>
          <w:bCs/>
          <w:sz w:val="28"/>
          <w:szCs w:val="28"/>
          <w:rtl/>
        </w:rPr>
        <w:t xml:space="preserve"> </w:t>
      </w:r>
      <w:r w:rsidR="00D3044B" w:rsidRPr="00115FC5">
        <w:rPr>
          <w:rFonts w:cs="Traditional Arabic" w:hint="cs"/>
          <w:b/>
          <w:bCs/>
          <w:sz w:val="28"/>
          <w:szCs w:val="28"/>
          <w:rtl/>
        </w:rPr>
        <w:t>المرجع السابق،</w:t>
      </w:r>
      <w:r w:rsidRPr="00262CFE">
        <w:rPr>
          <w:rFonts w:cs="Traditional Arabic" w:hint="cs"/>
          <w:sz w:val="28"/>
          <w:szCs w:val="28"/>
          <w:rtl/>
        </w:rPr>
        <w:t xml:space="preserve"> </w:t>
      </w:r>
      <w:r w:rsidRPr="00262CFE">
        <w:rPr>
          <w:rFonts w:cs="Traditional Arabic" w:hint="cs"/>
          <w:rtl/>
        </w:rPr>
        <w:t>3/ 186</w:t>
      </w:r>
      <w:r w:rsidRPr="00262CFE">
        <w:rPr>
          <w:rFonts w:cs="Traditional Arabic" w:hint="cs"/>
          <w:sz w:val="28"/>
          <w:szCs w:val="28"/>
          <w:rtl/>
        </w:rPr>
        <w:t xml:space="preserve">. </w:t>
      </w:r>
    </w:p>
  </w:endnote>
  <w:endnote w:id="44">
    <w:p w:rsidR="00140A6F" w:rsidRPr="00DE3435" w:rsidRDefault="00140A6F" w:rsidP="004443F9">
      <w:pPr>
        <w:pStyle w:val="EndnoteText"/>
        <w:jc w:val="both"/>
        <w:rPr>
          <w:rFonts w:cs="Traditional Arabic"/>
          <w:sz w:val="28"/>
          <w:szCs w:val="28"/>
          <w:rtl/>
        </w:rPr>
      </w:pPr>
      <w:r w:rsidRPr="0012306E">
        <w:rPr>
          <w:rStyle w:val="EndnoteReference"/>
          <w:rFonts w:cs="Traditional Arabic"/>
        </w:rPr>
        <w:endnoteRef/>
      </w:r>
      <w:r>
        <w:rPr>
          <w:rFonts w:cs="Traditional Arabic" w:hint="cs"/>
          <w:sz w:val="28"/>
          <w:szCs w:val="28"/>
          <w:rtl/>
        </w:rPr>
        <w:t xml:space="preserve"> الزمخشري، </w:t>
      </w:r>
      <w:r w:rsidRPr="00DE3435">
        <w:rPr>
          <w:rFonts w:cs="Traditional Arabic" w:hint="cs"/>
          <w:sz w:val="28"/>
          <w:szCs w:val="28"/>
          <w:rtl/>
        </w:rPr>
        <w:t>الكشاف</w:t>
      </w:r>
      <w:r w:rsidR="00D3044B">
        <w:rPr>
          <w:rFonts w:cs="Traditional Arabic" w:hint="cs"/>
          <w:sz w:val="28"/>
          <w:szCs w:val="28"/>
          <w:rtl/>
        </w:rPr>
        <w:t>...</w:t>
      </w:r>
      <w:r w:rsidR="00D3044B" w:rsidRPr="00D3044B">
        <w:rPr>
          <w:rFonts w:cs="Traditional Arabic" w:hint="cs"/>
          <w:b/>
          <w:bCs/>
          <w:sz w:val="28"/>
          <w:szCs w:val="28"/>
          <w:rtl/>
        </w:rPr>
        <w:t xml:space="preserve"> </w:t>
      </w:r>
      <w:r w:rsidR="00D3044B" w:rsidRPr="00115FC5">
        <w:rPr>
          <w:rFonts w:cs="Traditional Arabic" w:hint="cs"/>
          <w:b/>
          <w:bCs/>
          <w:sz w:val="28"/>
          <w:szCs w:val="28"/>
          <w:rtl/>
        </w:rPr>
        <w:t>المرجع السابق،</w:t>
      </w:r>
      <w:r w:rsidRPr="00DE3435">
        <w:rPr>
          <w:rFonts w:cs="Traditional Arabic" w:hint="cs"/>
          <w:sz w:val="28"/>
          <w:szCs w:val="28"/>
          <w:rtl/>
        </w:rPr>
        <w:t xml:space="preserve"> </w:t>
      </w:r>
      <w:r w:rsidRPr="00DE3435">
        <w:rPr>
          <w:rFonts w:cs="Traditional Arabic" w:hint="cs"/>
          <w:rtl/>
        </w:rPr>
        <w:t>2/ 65- 66</w:t>
      </w:r>
      <w:r w:rsidRPr="00DE3435">
        <w:rPr>
          <w:rFonts w:cs="Traditional Arabic" w:hint="cs"/>
          <w:sz w:val="28"/>
          <w:szCs w:val="28"/>
          <w:rtl/>
        </w:rPr>
        <w:t xml:space="preserve">. </w:t>
      </w:r>
    </w:p>
  </w:endnote>
  <w:endnote w:id="45">
    <w:p w:rsidR="00140A6F" w:rsidRPr="00AB2129" w:rsidRDefault="00140A6F" w:rsidP="004443F9">
      <w:pPr>
        <w:pStyle w:val="EndnoteText"/>
        <w:jc w:val="both"/>
        <w:rPr>
          <w:rFonts w:cs="Traditional Arabic"/>
          <w:sz w:val="28"/>
          <w:szCs w:val="28"/>
          <w:rtl/>
        </w:rPr>
      </w:pPr>
      <w:r w:rsidRPr="0012306E">
        <w:rPr>
          <w:rStyle w:val="EndnoteReference"/>
          <w:rFonts w:cs="Traditional Arabic"/>
        </w:rPr>
        <w:endnoteRef/>
      </w:r>
      <w:r>
        <w:rPr>
          <w:rFonts w:cs="Traditional Arabic" w:hint="cs"/>
          <w:sz w:val="28"/>
          <w:szCs w:val="28"/>
          <w:rtl/>
        </w:rPr>
        <w:t xml:space="preserve"> أبو حيان، </w:t>
      </w:r>
      <w:r w:rsidRPr="00AB2129">
        <w:rPr>
          <w:rFonts w:cs="Traditional Arabic" w:hint="cs"/>
          <w:sz w:val="28"/>
          <w:szCs w:val="28"/>
          <w:rtl/>
        </w:rPr>
        <w:t>تفسير البحر المحيط</w:t>
      </w:r>
      <w:r w:rsidRPr="00AB2129">
        <w:rPr>
          <w:rFonts w:cs="Traditional Arabic" w:hint="cs"/>
          <w:rtl/>
        </w:rPr>
        <w:t xml:space="preserve"> </w:t>
      </w:r>
      <w:r w:rsidR="00D3044B">
        <w:rPr>
          <w:rFonts w:cs="Traditional Arabic" w:hint="cs"/>
          <w:rtl/>
        </w:rPr>
        <w:t>...</w:t>
      </w:r>
      <w:r w:rsidR="00D3044B" w:rsidRPr="00D3044B">
        <w:rPr>
          <w:rFonts w:cs="Traditional Arabic" w:hint="cs"/>
          <w:b/>
          <w:bCs/>
          <w:sz w:val="28"/>
          <w:szCs w:val="28"/>
          <w:rtl/>
        </w:rPr>
        <w:t xml:space="preserve"> </w:t>
      </w:r>
      <w:r w:rsidR="00D3044B" w:rsidRPr="00115FC5">
        <w:rPr>
          <w:rFonts w:cs="Traditional Arabic" w:hint="cs"/>
          <w:b/>
          <w:bCs/>
          <w:sz w:val="28"/>
          <w:szCs w:val="28"/>
          <w:rtl/>
        </w:rPr>
        <w:t>المرجع السابق،</w:t>
      </w:r>
      <w:r w:rsidRPr="00AB2129">
        <w:rPr>
          <w:rFonts w:cs="Traditional Arabic" w:hint="cs"/>
          <w:rtl/>
        </w:rPr>
        <w:t>4/231</w:t>
      </w:r>
      <w:r w:rsidRPr="00AB2129">
        <w:rPr>
          <w:rFonts w:cs="Traditional Arabic" w:hint="cs"/>
          <w:sz w:val="28"/>
          <w:szCs w:val="28"/>
          <w:rtl/>
        </w:rPr>
        <w:t xml:space="preserve">. </w:t>
      </w:r>
    </w:p>
  </w:endnote>
  <w:endnote w:id="46">
    <w:p w:rsidR="00140A6F" w:rsidRPr="00AB2129" w:rsidRDefault="00140A6F" w:rsidP="00D3044B">
      <w:pPr>
        <w:pStyle w:val="EndnoteText"/>
        <w:jc w:val="both"/>
        <w:rPr>
          <w:rFonts w:cs="Traditional Arabic"/>
          <w:sz w:val="28"/>
          <w:szCs w:val="28"/>
          <w:rtl/>
        </w:rPr>
      </w:pPr>
      <w:r w:rsidRPr="0012306E">
        <w:rPr>
          <w:rStyle w:val="EndnoteReference"/>
          <w:rFonts w:cs="Traditional Arabic"/>
        </w:rPr>
        <w:endnoteRef/>
      </w:r>
      <w:r>
        <w:rPr>
          <w:rFonts w:cs="Traditional Arabic" w:hint="cs"/>
          <w:sz w:val="28"/>
          <w:szCs w:val="28"/>
          <w:rtl/>
        </w:rPr>
        <w:t xml:space="preserve"> </w:t>
      </w:r>
      <w:r w:rsidRPr="00D3044B">
        <w:rPr>
          <w:rFonts w:cs="Traditional Arabic" w:hint="cs"/>
          <w:b/>
          <w:bCs/>
          <w:sz w:val="28"/>
          <w:szCs w:val="28"/>
          <w:rtl/>
        </w:rPr>
        <w:t xml:space="preserve">المرجع </w:t>
      </w:r>
      <w:r w:rsidR="00D3044B" w:rsidRPr="00D3044B">
        <w:rPr>
          <w:rFonts w:cs="Traditional Arabic" w:hint="cs"/>
          <w:b/>
          <w:bCs/>
          <w:sz w:val="28"/>
          <w:szCs w:val="28"/>
          <w:rtl/>
        </w:rPr>
        <w:t>نفسه</w:t>
      </w:r>
      <w:r>
        <w:rPr>
          <w:rFonts w:cs="Traditional Arabic" w:hint="cs"/>
          <w:sz w:val="28"/>
          <w:szCs w:val="28"/>
          <w:rtl/>
        </w:rPr>
        <w:t xml:space="preserve">: </w:t>
      </w:r>
      <w:r w:rsidRPr="007613E7">
        <w:rPr>
          <w:rFonts w:cs="Traditional Arabic" w:hint="cs"/>
          <w:rtl/>
        </w:rPr>
        <w:t>4/231</w:t>
      </w:r>
      <w:r w:rsidRPr="00AB2129">
        <w:rPr>
          <w:rFonts w:cs="Traditional Arabic" w:hint="cs"/>
          <w:sz w:val="28"/>
          <w:szCs w:val="28"/>
          <w:rtl/>
        </w:rPr>
        <w:t xml:space="preserve">. </w:t>
      </w:r>
    </w:p>
  </w:endnote>
  <w:endnote w:id="47">
    <w:p w:rsidR="00140A6F" w:rsidRPr="00CB2CBB" w:rsidRDefault="00140A6F" w:rsidP="004443F9">
      <w:pPr>
        <w:pStyle w:val="EndnoteText"/>
        <w:jc w:val="both"/>
        <w:rPr>
          <w:rFonts w:cs="Traditional Arabic"/>
          <w:sz w:val="28"/>
          <w:szCs w:val="28"/>
          <w:rtl/>
        </w:rPr>
      </w:pPr>
      <w:r w:rsidRPr="0012306E">
        <w:rPr>
          <w:rStyle w:val="EndnoteReference"/>
          <w:rFonts w:cs="Traditional Arabic"/>
        </w:rPr>
        <w:endnoteRef/>
      </w:r>
      <w:r>
        <w:rPr>
          <w:rFonts w:cs="Traditional Arabic" w:hint="cs"/>
          <w:sz w:val="28"/>
          <w:szCs w:val="28"/>
          <w:rtl/>
        </w:rPr>
        <w:t xml:space="preserve"> </w:t>
      </w:r>
      <w:r w:rsidR="00D3044B">
        <w:rPr>
          <w:rFonts w:cs="Traditional Arabic" w:hint="cs"/>
          <w:sz w:val="28"/>
          <w:szCs w:val="28"/>
          <w:rtl/>
        </w:rPr>
        <w:t>نقلاً بالتصرّف من أبو عبد الله</w:t>
      </w:r>
      <w:r w:rsidRPr="00CB2CBB">
        <w:rPr>
          <w:rFonts w:cs="Traditional Arabic" w:hint="cs"/>
          <w:sz w:val="28"/>
          <w:szCs w:val="28"/>
          <w:rtl/>
        </w:rPr>
        <w:t xml:space="preserve"> القرطبي، </w:t>
      </w:r>
      <w:r w:rsidRPr="00D3044B">
        <w:rPr>
          <w:rFonts w:cs="Traditional Arabic" w:hint="cs"/>
          <w:b/>
          <w:bCs/>
          <w:sz w:val="28"/>
          <w:szCs w:val="28"/>
          <w:rtl/>
        </w:rPr>
        <w:t>الجامع لأحكام القرآن،</w:t>
      </w:r>
      <w:r w:rsidR="00D3044B" w:rsidRPr="00D3044B">
        <w:rPr>
          <w:rFonts w:cs="Traditional Arabic" w:hint="cs"/>
          <w:sz w:val="28"/>
          <w:szCs w:val="28"/>
          <w:rtl/>
        </w:rPr>
        <w:t xml:space="preserve"> تحقيق</w:t>
      </w:r>
      <w:r w:rsidR="00D3044B">
        <w:rPr>
          <w:rFonts w:cs="Traditional Arabic" w:hint="cs"/>
          <w:sz w:val="28"/>
          <w:szCs w:val="28"/>
          <w:rtl/>
        </w:rPr>
        <w:t>: سالم مصطفى البدوي</w:t>
      </w:r>
      <w:r w:rsidR="00A31A7D">
        <w:rPr>
          <w:rFonts w:cs="Traditional Arabic" w:hint="cs"/>
          <w:sz w:val="28"/>
          <w:szCs w:val="28"/>
          <w:rtl/>
        </w:rPr>
        <w:t>، بيروت، دار الكتب العلمية، 2004، ط2،</w:t>
      </w:r>
      <w:r w:rsidRPr="00CB2CBB">
        <w:rPr>
          <w:rFonts w:cs="Traditional Arabic" w:hint="cs"/>
          <w:sz w:val="28"/>
          <w:szCs w:val="28"/>
          <w:rtl/>
        </w:rPr>
        <w:t xml:space="preserve"> ج</w:t>
      </w:r>
      <w:r w:rsidRPr="00CB2CBB">
        <w:rPr>
          <w:rFonts w:cs="Traditional Arabic" w:hint="cs"/>
          <w:rtl/>
        </w:rPr>
        <w:t>4</w:t>
      </w:r>
      <w:r w:rsidRPr="00CB2CBB">
        <w:rPr>
          <w:rFonts w:cs="Traditional Arabic" w:hint="cs"/>
          <w:sz w:val="28"/>
          <w:szCs w:val="28"/>
          <w:rtl/>
        </w:rPr>
        <w:t xml:space="preserve">، ص </w:t>
      </w:r>
      <w:r w:rsidRPr="00CB2CBB">
        <w:rPr>
          <w:rFonts w:cs="Traditional Arabic" w:hint="cs"/>
          <w:rtl/>
        </w:rPr>
        <w:t>66</w:t>
      </w:r>
      <w:r w:rsidRPr="00CB2CBB">
        <w:rPr>
          <w:rFonts w:cs="Traditional Arabic" w:hint="cs"/>
          <w:sz w:val="28"/>
          <w:szCs w:val="28"/>
          <w:rtl/>
        </w:rPr>
        <w:t>.</w:t>
      </w:r>
    </w:p>
  </w:endnote>
  <w:endnote w:id="48">
    <w:p w:rsidR="00140A6F" w:rsidRPr="004B7C17" w:rsidRDefault="00140A6F" w:rsidP="00A31A7D">
      <w:pPr>
        <w:pStyle w:val="EndnoteText"/>
        <w:jc w:val="both"/>
        <w:rPr>
          <w:rFonts w:cs="Traditional Arabic"/>
          <w:sz w:val="28"/>
          <w:szCs w:val="28"/>
        </w:rPr>
      </w:pPr>
      <w:r w:rsidRPr="003A4A20">
        <w:rPr>
          <w:rStyle w:val="EndnoteReference"/>
          <w:rFonts w:cs="Traditional Arabic"/>
        </w:rPr>
        <w:endnoteRef/>
      </w:r>
      <w:r>
        <w:rPr>
          <w:rFonts w:cs="Traditional Arabic" w:hint="cs"/>
          <w:sz w:val="28"/>
          <w:szCs w:val="28"/>
          <w:rtl/>
        </w:rPr>
        <w:t xml:space="preserve"> </w:t>
      </w:r>
      <w:r w:rsidR="00A31A7D">
        <w:rPr>
          <w:rFonts w:cs="Traditional Arabic" w:hint="cs"/>
          <w:sz w:val="28"/>
          <w:szCs w:val="28"/>
          <w:rtl/>
        </w:rPr>
        <w:t xml:space="preserve">أبو جعفر </w:t>
      </w:r>
      <w:r>
        <w:rPr>
          <w:rFonts w:cs="Traditional Arabic" w:hint="cs"/>
          <w:sz w:val="28"/>
          <w:szCs w:val="28"/>
          <w:rtl/>
        </w:rPr>
        <w:t>النحاس</w:t>
      </w:r>
      <w:r w:rsidRPr="004B7C17">
        <w:rPr>
          <w:rFonts w:cs="Traditional Arabic" w:hint="cs"/>
          <w:sz w:val="28"/>
          <w:szCs w:val="28"/>
          <w:rtl/>
        </w:rPr>
        <w:t xml:space="preserve">، </w:t>
      </w:r>
      <w:r w:rsidRPr="004B7C17">
        <w:rPr>
          <w:rFonts w:cs="Traditional Arabic" w:hint="cs"/>
          <w:b/>
          <w:bCs/>
          <w:sz w:val="28"/>
          <w:szCs w:val="28"/>
          <w:rtl/>
        </w:rPr>
        <w:t>إعراب القرآن</w:t>
      </w:r>
      <w:r w:rsidR="00A31A7D">
        <w:rPr>
          <w:rFonts w:cs="Traditional Arabic" w:hint="cs"/>
          <w:sz w:val="28"/>
          <w:szCs w:val="28"/>
          <w:rtl/>
        </w:rPr>
        <w:t>، تحقيق: زهير غازي زاهد، بيروت، دار الكتب العلمية، 1988، ط3، ج2،</w:t>
      </w:r>
      <w:r w:rsidRPr="004B7C17">
        <w:rPr>
          <w:rFonts w:cs="Traditional Arabic" w:hint="cs"/>
          <w:sz w:val="28"/>
          <w:szCs w:val="28"/>
          <w:rtl/>
        </w:rPr>
        <w:t xml:space="preserve">ص </w:t>
      </w:r>
      <w:r w:rsidRPr="004B7C17">
        <w:rPr>
          <w:rFonts w:cs="Traditional Arabic" w:hint="cs"/>
          <w:rtl/>
        </w:rPr>
        <w:t>97</w:t>
      </w:r>
      <w:r w:rsidRPr="004B7C17">
        <w:rPr>
          <w:rFonts w:cs="Traditional Arabic" w:hint="cs"/>
          <w:sz w:val="28"/>
          <w:szCs w:val="28"/>
          <w:rtl/>
        </w:rPr>
        <w:t xml:space="preserve">. </w:t>
      </w:r>
    </w:p>
  </w:endnote>
  <w:endnote w:id="49">
    <w:p w:rsidR="00140A6F" w:rsidRPr="00CB2CBB" w:rsidRDefault="00140A6F" w:rsidP="00A31A7D">
      <w:pPr>
        <w:pStyle w:val="EndnoteText"/>
        <w:jc w:val="both"/>
        <w:rPr>
          <w:rFonts w:cs="Traditional Arabic"/>
          <w:sz w:val="28"/>
          <w:szCs w:val="28"/>
          <w:rtl/>
        </w:rPr>
      </w:pPr>
      <w:r w:rsidRPr="00561F79">
        <w:rPr>
          <w:rStyle w:val="EndnoteReference"/>
          <w:rFonts w:cs="Traditional Arabic"/>
        </w:rPr>
        <w:endnoteRef/>
      </w:r>
      <w:r>
        <w:rPr>
          <w:rFonts w:cs="Traditional Arabic" w:hint="cs"/>
          <w:sz w:val="28"/>
          <w:szCs w:val="28"/>
          <w:rtl/>
        </w:rPr>
        <w:t xml:space="preserve"> عبد اللطيف الخطيب، </w:t>
      </w:r>
      <w:r w:rsidRPr="00CB2CBB">
        <w:rPr>
          <w:rFonts w:cs="Traditional Arabic" w:hint="cs"/>
          <w:sz w:val="28"/>
          <w:szCs w:val="28"/>
          <w:rtl/>
        </w:rPr>
        <w:t>معجم القراءا</w:t>
      </w:r>
      <w:r w:rsidR="00A31A7D">
        <w:rPr>
          <w:rFonts w:cs="Traditional Arabic" w:hint="cs"/>
          <w:sz w:val="28"/>
          <w:szCs w:val="28"/>
          <w:rtl/>
        </w:rPr>
        <w:t>ت، ...</w:t>
      </w:r>
      <w:r w:rsidR="00A31A7D">
        <w:rPr>
          <w:rFonts w:cs="Traditional Arabic" w:hint="cs"/>
          <w:b/>
          <w:bCs/>
          <w:sz w:val="28"/>
          <w:szCs w:val="28"/>
          <w:rtl/>
        </w:rPr>
        <w:t>المرجع السابق</w:t>
      </w:r>
      <w:r w:rsidRPr="00CB2CBB">
        <w:rPr>
          <w:rFonts w:cs="Traditional Arabic" w:hint="cs"/>
          <w:sz w:val="28"/>
          <w:szCs w:val="28"/>
          <w:rtl/>
        </w:rPr>
        <w:t xml:space="preserve"> </w:t>
      </w:r>
      <w:r>
        <w:rPr>
          <w:rFonts w:cs="Traditional Arabic" w:hint="cs"/>
          <w:rtl/>
        </w:rPr>
        <w:t>2/ 552.</w:t>
      </w:r>
      <w:r w:rsidRPr="00CB2CBB">
        <w:rPr>
          <w:rFonts w:cs="Traditional Arabic" w:hint="cs"/>
          <w:sz w:val="28"/>
          <w:szCs w:val="28"/>
          <w:rtl/>
        </w:rPr>
        <w:t xml:space="preserve"> </w:t>
      </w:r>
    </w:p>
  </w:endnote>
  <w:endnote w:id="50">
    <w:p w:rsidR="00140A6F" w:rsidRDefault="00140A6F" w:rsidP="00A31A7D">
      <w:pPr>
        <w:pStyle w:val="EndnoteText"/>
        <w:jc w:val="both"/>
        <w:rPr>
          <w:rtl/>
        </w:rPr>
      </w:pPr>
      <w:r w:rsidRPr="00561F79">
        <w:rPr>
          <w:rStyle w:val="EndnoteReference"/>
          <w:rFonts w:cs="Traditional Arabic"/>
        </w:rPr>
        <w:endnoteRef/>
      </w:r>
      <w:r>
        <w:rPr>
          <w:rFonts w:cs="Traditional Arabic" w:hint="cs"/>
          <w:sz w:val="28"/>
          <w:szCs w:val="28"/>
          <w:rtl/>
        </w:rPr>
        <w:t xml:space="preserve"> المرجع </w:t>
      </w:r>
      <w:r w:rsidR="00A31A7D">
        <w:rPr>
          <w:rFonts w:cs="Traditional Arabic" w:hint="cs"/>
          <w:sz w:val="28"/>
          <w:szCs w:val="28"/>
          <w:rtl/>
        </w:rPr>
        <w:t>نفسه،</w:t>
      </w:r>
      <w:r w:rsidRPr="005E2FAB">
        <w:rPr>
          <w:rFonts w:cs="Traditional Arabic" w:hint="cs"/>
          <w:sz w:val="28"/>
          <w:szCs w:val="28"/>
          <w:rtl/>
        </w:rPr>
        <w:t xml:space="preserve"> </w:t>
      </w:r>
      <w:r>
        <w:rPr>
          <w:rFonts w:cs="Traditional Arabic" w:hint="cs"/>
          <w:rtl/>
        </w:rPr>
        <w:t>2/554.</w:t>
      </w:r>
    </w:p>
  </w:endnote>
  <w:endnote w:id="51">
    <w:p w:rsidR="00140A6F" w:rsidRPr="00C80336" w:rsidRDefault="00140A6F" w:rsidP="004443F9">
      <w:pPr>
        <w:pStyle w:val="EndnoteText"/>
        <w:jc w:val="both"/>
        <w:rPr>
          <w:rStyle w:val="EndnoteReference"/>
          <w:rtl/>
        </w:rPr>
      </w:pPr>
      <w:r w:rsidRPr="00561F79">
        <w:rPr>
          <w:rStyle w:val="EndnoteReference"/>
          <w:rFonts w:cs="Traditional Arabic"/>
        </w:rPr>
        <w:endnoteRef/>
      </w:r>
      <w:r>
        <w:rPr>
          <w:rFonts w:cs="Traditional Arabic" w:hint="cs"/>
          <w:sz w:val="28"/>
          <w:szCs w:val="28"/>
          <w:rtl/>
        </w:rPr>
        <w:t xml:space="preserve"> السمين الحلبي، </w:t>
      </w:r>
      <w:r w:rsidRPr="00C80336">
        <w:rPr>
          <w:rFonts w:cs="Traditional Arabic" w:hint="cs"/>
          <w:sz w:val="28"/>
          <w:szCs w:val="28"/>
          <w:rtl/>
        </w:rPr>
        <w:t>الدر المصون</w:t>
      </w:r>
      <w:r w:rsidR="00A31A7D">
        <w:rPr>
          <w:rFonts w:cs="Traditional Arabic" w:hint="cs"/>
          <w:sz w:val="28"/>
          <w:szCs w:val="28"/>
          <w:rtl/>
        </w:rPr>
        <w:t xml:space="preserve">، </w:t>
      </w:r>
      <w:r w:rsidR="00A31A7D">
        <w:rPr>
          <w:rFonts w:cs="Traditional Arabic" w:hint="cs"/>
          <w:b/>
          <w:bCs/>
          <w:sz w:val="28"/>
          <w:szCs w:val="28"/>
          <w:rtl/>
        </w:rPr>
        <w:t>المرجع السابق</w:t>
      </w:r>
      <w:r w:rsidRPr="00C80336">
        <w:rPr>
          <w:rFonts w:cs="Traditional Arabic" w:hint="cs"/>
          <w:sz w:val="28"/>
          <w:szCs w:val="28"/>
          <w:rtl/>
        </w:rPr>
        <w:t xml:space="preserve"> </w:t>
      </w:r>
      <w:r w:rsidRPr="00C80336">
        <w:rPr>
          <w:rFonts w:cs="Traditional Arabic" w:hint="cs"/>
          <w:rtl/>
        </w:rPr>
        <w:t>3/186</w:t>
      </w:r>
      <w:r w:rsidRPr="00C80336">
        <w:rPr>
          <w:rFonts w:cs="Traditional Arabic" w:hint="cs"/>
          <w:sz w:val="28"/>
          <w:szCs w:val="28"/>
          <w:rtl/>
        </w:rPr>
        <w:t>.</w:t>
      </w:r>
      <w:r w:rsidRPr="00C80336">
        <w:rPr>
          <w:rStyle w:val="EndnoteReference"/>
          <w:rFonts w:hint="cs"/>
          <w:rtl/>
        </w:rPr>
        <w:t xml:space="preserve"> </w:t>
      </w:r>
    </w:p>
  </w:endnote>
  <w:endnote w:id="52">
    <w:p w:rsidR="00140A6F" w:rsidRPr="0029443A" w:rsidRDefault="00140A6F" w:rsidP="004443F9">
      <w:pPr>
        <w:pStyle w:val="EndnoteText"/>
        <w:jc w:val="both"/>
        <w:rPr>
          <w:rFonts w:cs="Traditional Arabic"/>
          <w:sz w:val="28"/>
          <w:szCs w:val="28"/>
        </w:rPr>
      </w:pPr>
      <w:r w:rsidRPr="00561F79">
        <w:rPr>
          <w:rStyle w:val="EndnoteReference"/>
          <w:rFonts w:cs="Traditional Arabic"/>
        </w:rPr>
        <w:endnoteRef/>
      </w:r>
      <w:r>
        <w:rPr>
          <w:rFonts w:cs="Traditional Arabic" w:hint="cs"/>
          <w:sz w:val="28"/>
          <w:szCs w:val="28"/>
          <w:rtl/>
        </w:rPr>
        <w:t xml:space="preserve"> عبد اللطيف الخطيب، </w:t>
      </w:r>
      <w:r w:rsidRPr="0029443A">
        <w:rPr>
          <w:rFonts w:cs="Traditional Arabic" w:hint="cs"/>
          <w:sz w:val="28"/>
          <w:szCs w:val="28"/>
          <w:rtl/>
        </w:rPr>
        <w:t>معجم القراءات</w:t>
      </w:r>
      <w:r w:rsidR="00A31A7D">
        <w:rPr>
          <w:rFonts w:cs="Traditional Arabic" w:hint="cs"/>
          <w:sz w:val="28"/>
          <w:szCs w:val="28"/>
          <w:rtl/>
        </w:rPr>
        <w:t xml:space="preserve">... </w:t>
      </w:r>
      <w:r w:rsidR="00A31A7D">
        <w:rPr>
          <w:rFonts w:cs="Traditional Arabic" w:hint="cs"/>
          <w:b/>
          <w:bCs/>
          <w:sz w:val="28"/>
          <w:szCs w:val="28"/>
          <w:rtl/>
        </w:rPr>
        <w:t xml:space="preserve">المرجع السابق </w:t>
      </w:r>
      <w:r w:rsidRPr="0029443A">
        <w:rPr>
          <w:rFonts w:cs="Traditional Arabic" w:hint="cs"/>
          <w:sz w:val="28"/>
          <w:szCs w:val="28"/>
          <w:rtl/>
        </w:rPr>
        <w:t xml:space="preserve"> </w:t>
      </w:r>
      <w:r w:rsidRPr="0029443A">
        <w:rPr>
          <w:rFonts w:cs="Traditional Arabic" w:hint="cs"/>
          <w:rtl/>
        </w:rPr>
        <w:t>2/ 555</w:t>
      </w:r>
      <w:r w:rsidRPr="0029443A">
        <w:rPr>
          <w:rFonts w:cs="Traditional Arabic" w:hint="cs"/>
          <w:sz w:val="28"/>
          <w:szCs w:val="28"/>
          <w:rtl/>
        </w:rPr>
        <w:t>.</w:t>
      </w:r>
    </w:p>
  </w:endnote>
  <w:endnote w:id="53">
    <w:p w:rsidR="00140A6F" w:rsidRPr="00F5394C" w:rsidRDefault="00140A6F" w:rsidP="00A31A7D">
      <w:pPr>
        <w:pStyle w:val="EndnoteText"/>
        <w:jc w:val="both"/>
        <w:rPr>
          <w:rFonts w:cs="Traditional Arabic"/>
          <w:sz w:val="28"/>
          <w:szCs w:val="28"/>
        </w:rPr>
      </w:pPr>
      <w:r w:rsidRPr="005F1939">
        <w:rPr>
          <w:rStyle w:val="EndnoteReference"/>
          <w:rFonts w:cs="Traditional Arabic"/>
        </w:rPr>
        <w:endnoteRef/>
      </w:r>
      <w:r w:rsidRPr="00F5394C">
        <w:rPr>
          <w:rFonts w:cs="Traditional Arabic" w:hint="cs"/>
          <w:sz w:val="28"/>
          <w:szCs w:val="28"/>
          <w:rtl/>
        </w:rPr>
        <w:t xml:space="preserve">جمال الدين عبد الله بن يوسف بن أحمد بن هشام، </w:t>
      </w:r>
      <w:r w:rsidRPr="00F5394C">
        <w:rPr>
          <w:rFonts w:cs="Traditional Arabic" w:hint="cs"/>
          <w:b/>
          <w:bCs/>
          <w:sz w:val="28"/>
          <w:szCs w:val="28"/>
          <w:rtl/>
        </w:rPr>
        <w:t>أوضح المسالك إلى ألفية ابن مالك</w:t>
      </w:r>
      <w:r w:rsidRPr="00F5394C">
        <w:rPr>
          <w:rFonts w:cs="Traditional Arabic" w:hint="cs"/>
          <w:sz w:val="28"/>
          <w:szCs w:val="28"/>
          <w:rtl/>
        </w:rPr>
        <w:t xml:space="preserve">، تحقيق </w:t>
      </w:r>
      <w:r>
        <w:rPr>
          <w:rFonts w:cs="Traditional Arabic" w:hint="cs"/>
          <w:sz w:val="28"/>
          <w:szCs w:val="28"/>
          <w:rtl/>
        </w:rPr>
        <w:t>إ</w:t>
      </w:r>
      <w:r w:rsidRPr="00F5394C">
        <w:rPr>
          <w:rFonts w:cs="Traditional Arabic" w:hint="cs"/>
          <w:sz w:val="28"/>
          <w:szCs w:val="28"/>
          <w:rtl/>
        </w:rPr>
        <w:t>ميل بديع</w:t>
      </w:r>
      <w:r>
        <w:rPr>
          <w:rFonts w:cs="Traditional Arabic" w:hint="cs"/>
          <w:sz w:val="28"/>
          <w:szCs w:val="28"/>
          <w:rtl/>
        </w:rPr>
        <w:t xml:space="preserve"> </w:t>
      </w:r>
      <w:r w:rsidR="00A31A7D">
        <w:rPr>
          <w:rFonts w:cs="Traditional Arabic" w:hint="cs"/>
          <w:sz w:val="28"/>
          <w:szCs w:val="28"/>
          <w:rtl/>
        </w:rPr>
        <w:t>يعقوب، بيروت،</w:t>
      </w:r>
      <w:r w:rsidRPr="00F5394C">
        <w:rPr>
          <w:rFonts w:cs="Traditional Arabic" w:hint="cs"/>
          <w:sz w:val="28"/>
          <w:szCs w:val="28"/>
          <w:rtl/>
        </w:rPr>
        <w:t xml:space="preserve"> دار الكتب العلمية، </w:t>
      </w:r>
      <w:r w:rsidRPr="00F5394C">
        <w:rPr>
          <w:rFonts w:cs="Traditional Arabic" w:hint="cs"/>
          <w:rtl/>
        </w:rPr>
        <w:t>1997</w:t>
      </w:r>
      <w:r w:rsidR="00A31A7D">
        <w:rPr>
          <w:rFonts w:cs="Traditional Arabic" w:hint="cs"/>
          <w:sz w:val="28"/>
          <w:szCs w:val="28"/>
          <w:rtl/>
        </w:rPr>
        <w:t>م</w:t>
      </w:r>
      <w:r w:rsidRPr="00F5394C">
        <w:rPr>
          <w:rFonts w:cs="Traditional Arabic" w:hint="cs"/>
          <w:sz w:val="28"/>
          <w:szCs w:val="28"/>
          <w:rtl/>
        </w:rPr>
        <w:t xml:space="preserve">، الطبعة الأولى، الجزء الأول، ص </w:t>
      </w:r>
      <w:r w:rsidRPr="00F5394C">
        <w:rPr>
          <w:rFonts w:cs="Traditional Arabic" w:hint="cs"/>
          <w:rtl/>
        </w:rPr>
        <w:t>396</w:t>
      </w:r>
      <w:r w:rsidR="00A31A7D">
        <w:rPr>
          <w:rFonts w:cs="Traditional Arabic" w:hint="cs"/>
          <w:sz w:val="28"/>
          <w:szCs w:val="28"/>
          <w:rtl/>
        </w:rPr>
        <w:t>.</w:t>
      </w:r>
      <w:r w:rsidRPr="00F5394C">
        <w:rPr>
          <w:rFonts w:cs="Traditional Arabic" w:hint="cs"/>
          <w:sz w:val="28"/>
          <w:szCs w:val="28"/>
          <w:rtl/>
        </w:rPr>
        <w:t xml:space="preserve"> وأبو عبد الرحم</w:t>
      </w:r>
      <w:r>
        <w:rPr>
          <w:rFonts w:cs="Traditional Arabic" w:hint="cs"/>
          <w:sz w:val="28"/>
          <w:szCs w:val="28"/>
          <w:rtl/>
        </w:rPr>
        <w:t>ـ</w:t>
      </w:r>
      <w:r w:rsidRPr="00F5394C">
        <w:rPr>
          <w:rFonts w:cs="Traditional Arabic" w:hint="cs"/>
          <w:sz w:val="28"/>
          <w:szCs w:val="28"/>
          <w:rtl/>
        </w:rPr>
        <w:t>ن</w:t>
      </w:r>
      <w:r>
        <w:rPr>
          <w:rFonts w:cs="Traditional Arabic" w:hint="cs"/>
          <w:sz w:val="28"/>
          <w:szCs w:val="28"/>
          <w:rtl/>
        </w:rPr>
        <w:t xml:space="preserve"> </w:t>
      </w:r>
      <w:r w:rsidRPr="00F5394C">
        <w:rPr>
          <w:rFonts w:cs="Traditional Arabic" w:hint="cs"/>
          <w:sz w:val="28"/>
          <w:szCs w:val="28"/>
          <w:rtl/>
        </w:rPr>
        <w:t xml:space="preserve">بهاء الدين عبد الله بن عبد الرحمن بن عقيل، </w:t>
      </w:r>
      <w:r w:rsidRPr="00F5394C">
        <w:rPr>
          <w:rFonts w:cs="Traditional Arabic" w:hint="cs"/>
          <w:b/>
          <w:bCs/>
          <w:sz w:val="28"/>
          <w:szCs w:val="28"/>
          <w:rtl/>
        </w:rPr>
        <w:t>شرح ابن عقيل على ألفية ابن مالك</w:t>
      </w:r>
      <w:r w:rsidRPr="00F5394C">
        <w:rPr>
          <w:rFonts w:cs="Traditional Arabic" w:hint="cs"/>
          <w:sz w:val="28"/>
          <w:szCs w:val="28"/>
          <w:rtl/>
        </w:rPr>
        <w:t>، تحقيق محمود مصطفى</w:t>
      </w:r>
      <w:r>
        <w:rPr>
          <w:rFonts w:cs="Traditional Arabic" w:hint="cs"/>
          <w:sz w:val="28"/>
          <w:szCs w:val="28"/>
          <w:rtl/>
        </w:rPr>
        <w:t xml:space="preserve"> </w:t>
      </w:r>
      <w:r w:rsidRPr="00F5394C">
        <w:rPr>
          <w:rFonts w:cs="Traditional Arabic" w:hint="cs"/>
          <w:sz w:val="28"/>
          <w:szCs w:val="28"/>
          <w:rtl/>
        </w:rPr>
        <w:t>حلاوي، بيروت</w:t>
      </w:r>
      <w:r w:rsidR="00A31A7D">
        <w:rPr>
          <w:rFonts w:cs="Traditional Arabic" w:hint="cs"/>
          <w:sz w:val="28"/>
          <w:szCs w:val="28"/>
          <w:rtl/>
        </w:rPr>
        <w:t>،</w:t>
      </w:r>
      <w:r w:rsidRPr="00F5394C">
        <w:rPr>
          <w:rFonts w:cs="Traditional Arabic" w:hint="cs"/>
          <w:sz w:val="28"/>
          <w:szCs w:val="28"/>
          <w:rtl/>
        </w:rPr>
        <w:t xml:space="preserve"> دار إحياء التراث العربي، </w:t>
      </w:r>
      <w:r w:rsidRPr="00F5394C">
        <w:rPr>
          <w:rFonts w:cs="Traditional Arabic" w:hint="cs"/>
          <w:rtl/>
        </w:rPr>
        <w:t>1996</w:t>
      </w:r>
      <w:r w:rsidRPr="00F5394C">
        <w:rPr>
          <w:rFonts w:cs="Traditional Arabic" w:hint="cs"/>
          <w:sz w:val="28"/>
          <w:szCs w:val="28"/>
          <w:rtl/>
        </w:rPr>
        <w:t xml:space="preserve">م، الطبعة الأولى، الجزء الأول، ص </w:t>
      </w:r>
      <w:r w:rsidRPr="00F5394C">
        <w:rPr>
          <w:rFonts w:cs="Traditional Arabic" w:hint="cs"/>
          <w:rtl/>
        </w:rPr>
        <w:t>358</w:t>
      </w:r>
      <w:r w:rsidRPr="00F5394C">
        <w:rPr>
          <w:rFonts w:cs="Traditional Arabic" w:hint="cs"/>
          <w:sz w:val="28"/>
          <w:szCs w:val="28"/>
          <w:rtl/>
        </w:rPr>
        <w:t>.</w:t>
      </w:r>
    </w:p>
  </w:endnote>
  <w:endnote w:id="54">
    <w:p w:rsidR="00140A6F" w:rsidRPr="009B5C02" w:rsidRDefault="00140A6F" w:rsidP="004443F9">
      <w:pPr>
        <w:pStyle w:val="EndnoteText"/>
        <w:jc w:val="both"/>
        <w:rPr>
          <w:rFonts w:cs="Traditional Arabic"/>
          <w:sz w:val="28"/>
          <w:szCs w:val="28"/>
          <w:rtl/>
        </w:rPr>
      </w:pPr>
      <w:r w:rsidRPr="005F1939">
        <w:rPr>
          <w:rStyle w:val="EndnoteReference"/>
          <w:rFonts w:cs="Traditional Arabic"/>
        </w:rPr>
        <w:endnoteRef/>
      </w:r>
      <w:r w:rsidRPr="009B5C02">
        <w:rPr>
          <w:rFonts w:cs="Traditional Arabic" w:hint="cs"/>
          <w:sz w:val="28"/>
          <w:szCs w:val="28"/>
          <w:rtl/>
        </w:rPr>
        <w:t>البيت من الوافر لأبي حية النميري، وهو من شواهد الكتاب (</w:t>
      </w:r>
      <w:r w:rsidRPr="009B5C02">
        <w:rPr>
          <w:rFonts w:cs="Traditional Arabic" w:hint="cs"/>
          <w:rtl/>
        </w:rPr>
        <w:t>1/179</w:t>
      </w:r>
      <w:r w:rsidRPr="009B5C02">
        <w:rPr>
          <w:rFonts w:cs="Traditional Arabic" w:hint="cs"/>
          <w:sz w:val="28"/>
          <w:szCs w:val="28"/>
          <w:rtl/>
        </w:rPr>
        <w:t xml:space="preserve">)، المقتضب </w:t>
      </w:r>
      <w:r w:rsidRPr="009B5C02">
        <w:rPr>
          <w:rFonts w:cs="Traditional Arabic" w:hint="cs"/>
          <w:rtl/>
        </w:rPr>
        <w:t>4/377</w:t>
      </w:r>
      <w:r w:rsidRPr="009B5C02">
        <w:rPr>
          <w:rFonts w:cs="Traditional Arabic" w:hint="cs"/>
          <w:sz w:val="28"/>
          <w:szCs w:val="28"/>
          <w:rtl/>
        </w:rPr>
        <w:t>،</w:t>
      </w:r>
      <w:r>
        <w:rPr>
          <w:rFonts w:cs="Traditional Arabic" w:hint="cs"/>
          <w:sz w:val="28"/>
          <w:szCs w:val="28"/>
          <w:rtl/>
        </w:rPr>
        <w:t xml:space="preserve"> وابن يعيش، </w:t>
      </w:r>
      <w:r w:rsidRPr="009B5C02">
        <w:rPr>
          <w:rFonts w:cs="Traditional Arabic" w:hint="cs"/>
          <w:sz w:val="28"/>
          <w:szCs w:val="28"/>
          <w:rtl/>
        </w:rPr>
        <w:t>شرح</w:t>
      </w:r>
      <w:r>
        <w:rPr>
          <w:rFonts w:cs="Traditional Arabic" w:hint="cs"/>
          <w:sz w:val="28"/>
          <w:szCs w:val="28"/>
          <w:rtl/>
        </w:rPr>
        <w:t xml:space="preserve"> </w:t>
      </w:r>
      <w:r w:rsidRPr="009B5C02">
        <w:rPr>
          <w:rFonts w:cs="Traditional Arabic" w:hint="cs"/>
          <w:sz w:val="28"/>
          <w:szCs w:val="28"/>
          <w:rtl/>
        </w:rPr>
        <w:t>المفصل</w:t>
      </w:r>
      <w:r>
        <w:rPr>
          <w:rFonts w:cs="Traditional Arabic" w:hint="cs"/>
          <w:sz w:val="28"/>
          <w:szCs w:val="28"/>
          <w:rtl/>
        </w:rPr>
        <w:t xml:space="preserve"> </w:t>
      </w:r>
      <w:r w:rsidRPr="009B5C02">
        <w:rPr>
          <w:rFonts w:cs="Traditional Arabic" w:hint="cs"/>
          <w:rtl/>
        </w:rPr>
        <w:t>1/ 103</w:t>
      </w:r>
      <w:r w:rsidRPr="009B5C02">
        <w:rPr>
          <w:rFonts w:cs="Traditional Arabic" w:hint="cs"/>
          <w:sz w:val="28"/>
          <w:szCs w:val="28"/>
          <w:rtl/>
        </w:rPr>
        <w:t>، الهمع</w:t>
      </w:r>
      <w:r w:rsidRPr="009B5C02">
        <w:rPr>
          <w:rFonts w:cs="Traditional Arabic" w:hint="cs"/>
          <w:rtl/>
        </w:rPr>
        <w:t xml:space="preserve"> 2/52</w:t>
      </w:r>
      <w:r w:rsidRPr="009B5C02">
        <w:rPr>
          <w:rFonts w:cs="Traditional Arabic" w:hint="cs"/>
          <w:sz w:val="28"/>
          <w:szCs w:val="28"/>
          <w:rtl/>
        </w:rPr>
        <w:t xml:space="preserve">، التصريح </w:t>
      </w:r>
      <w:r w:rsidRPr="009B5C02">
        <w:rPr>
          <w:rFonts w:cs="Traditional Arabic" w:hint="cs"/>
          <w:rtl/>
        </w:rPr>
        <w:t>2/ 59</w:t>
      </w:r>
      <w:r w:rsidRPr="009B5C02">
        <w:rPr>
          <w:rFonts w:cs="Traditional Arabic" w:hint="cs"/>
          <w:sz w:val="28"/>
          <w:szCs w:val="28"/>
          <w:rtl/>
        </w:rPr>
        <w:t>، الأشموني</w:t>
      </w:r>
      <w:r w:rsidRPr="009B5C02">
        <w:rPr>
          <w:rFonts w:cs="Traditional Arabic" w:hint="cs"/>
          <w:rtl/>
        </w:rPr>
        <w:t xml:space="preserve"> 2/278</w:t>
      </w:r>
      <w:r w:rsidRPr="009B5C02">
        <w:rPr>
          <w:rFonts w:cs="Traditional Arabic" w:hint="cs"/>
          <w:sz w:val="28"/>
          <w:szCs w:val="28"/>
          <w:rtl/>
        </w:rPr>
        <w:t>، و</w:t>
      </w:r>
      <w:r>
        <w:rPr>
          <w:rFonts w:cs="Traditional Arabic" w:hint="cs"/>
          <w:sz w:val="28"/>
          <w:szCs w:val="28"/>
          <w:rtl/>
        </w:rPr>
        <w:t xml:space="preserve">الأنباري، </w:t>
      </w:r>
      <w:r w:rsidRPr="009B5C02">
        <w:rPr>
          <w:rFonts w:cs="Traditional Arabic" w:hint="cs"/>
          <w:sz w:val="28"/>
          <w:szCs w:val="28"/>
          <w:rtl/>
        </w:rPr>
        <w:t>الإنصاف</w:t>
      </w:r>
      <w:r w:rsidRPr="009B5C02">
        <w:rPr>
          <w:rFonts w:cs="Traditional Arabic" w:hint="cs"/>
          <w:rtl/>
        </w:rPr>
        <w:t xml:space="preserve"> 2/ 432</w:t>
      </w:r>
      <w:r w:rsidRPr="009B5C02">
        <w:rPr>
          <w:rFonts w:cs="Traditional Arabic" w:hint="cs"/>
          <w:sz w:val="28"/>
          <w:szCs w:val="28"/>
          <w:rtl/>
        </w:rPr>
        <w:t xml:space="preserve">. </w:t>
      </w:r>
      <w:r>
        <w:rPr>
          <w:rFonts w:cs="Traditional Arabic" w:hint="cs"/>
          <w:sz w:val="28"/>
          <w:szCs w:val="28"/>
          <w:rtl/>
        </w:rPr>
        <w:t>ذكره ابن رشيق القيرواني في كتابه "العمدة في محاسن الشعر وآدابه" (</w:t>
      </w:r>
      <w:r w:rsidRPr="009E5F01">
        <w:rPr>
          <w:rFonts w:cs="Traditional Arabic" w:hint="cs"/>
          <w:rtl/>
        </w:rPr>
        <w:t>133</w:t>
      </w:r>
      <w:r>
        <w:rPr>
          <w:rFonts w:cs="Traditional Arabic" w:hint="cs"/>
          <w:sz w:val="28"/>
          <w:szCs w:val="28"/>
          <w:rtl/>
        </w:rPr>
        <w:t>) من أبيات أبي الطيب. وفي "شرح ديوان المتنبي" للواحدي (</w:t>
      </w:r>
      <w:r w:rsidRPr="009E5F01">
        <w:rPr>
          <w:rFonts w:cs="Traditional Arabic" w:hint="cs"/>
          <w:rtl/>
        </w:rPr>
        <w:t>168</w:t>
      </w:r>
      <w:r>
        <w:rPr>
          <w:rFonts w:cs="Traditional Arabic" w:hint="cs"/>
          <w:sz w:val="28"/>
          <w:szCs w:val="28"/>
          <w:rtl/>
        </w:rPr>
        <w:t xml:space="preserve">) بلفظ </w:t>
      </w:r>
      <w:r w:rsidR="00CF5EDC">
        <w:rPr>
          <w:rFonts w:cs="Traditional Arabic" w:hint="cs"/>
          <w:sz w:val="28"/>
          <w:szCs w:val="28"/>
          <w:rtl/>
        </w:rPr>
        <w:t>"حملت إليه من ثنائي حديقة....</w:t>
      </w:r>
      <w:r>
        <w:rPr>
          <w:rFonts w:cs="Traditional Arabic" w:hint="cs"/>
          <w:sz w:val="28"/>
          <w:szCs w:val="28"/>
          <w:rtl/>
        </w:rPr>
        <w:t xml:space="preserve">" والله أعلم. </w:t>
      </w:r>
    </w:p>
  </w:endnote>
  <w:endnote w:id="55">
    <w:p w:rsidR="00140A6F" w:rsidRPr="009B5C02" w:rsidRDefault="00140A6F" w:rsidP="004443F9">
      <w:pPr>
        <w:pStyle w:val="EndnoteText"/>
        <w:jc w:val="both"/>
        <w:rPr>
          <w:rFonts w:cs="Traditional Arabic"/>
          <w:sz w:val="28"/>
          <w:szCs w:val="28"/>
          <w:rtl/>
        </w:rPr>
      </w:pPr>
      <w:r w:rsidRPr="005F1939">
        <w:rPr>
          <w:rStyle w:val="EndnoteReference"/>
          <w:rFonts w:cs="Traditional Arabic"/>
        </w:rPr>
        <w:endnoteRef/>
      </w:r>
      <w:r>
        <w:rPr>
          <w:rFonts w:cs="Traditional Arabic" w:hint="cs"/>
          <w:sz w:val="28"/>
          <w:szCs w:val="28"/>
          <w:rtl/>
        </w:rPr>
        <w:t xml:space="preserve">أبو حيان، </w:t>
      </w:r>
      <w:r w:rsidRPr="009B5C02">
        <w:rPr>
          <w:rFonts w:cs="Traditional Arabic" w:hint="cs"/>
          <w:sz w:val="28"/>
          <w:szCs w:val="28"/>
          <w:rtl/>
        </w:rPr>
        <w:t>تفسير البحر المحيط</w:t>
      </w:r>
      <w:r w:rsidRPr="009B5C02">
        <w:rPr>
          <w:rFonts w:cs="Traditional Arabic" w:hint="cs"/>
          <w:rtl/>
        </w:rPr>
        <w:t xml:space="preserve"> 4/232</w:t>
      </w:r>
      <w:r w:rsidRPr="009B5C02">
        <w:rPr>
          <w:rFonts w:cs="Traditional Arabic" w:hint="cs"/>
          <w:sz w:val="28"/>
          <w:szCs w:val="28"/>
          <w:rtl/>
        </w:rPr>
        <w:t>.</w:t>
      </w:r>
    </w:p>
  </w:endnote>
  <w:endnote w:id="56">
    <w:p w:rsidR="00140A6F" w:rsidRPr="001415C6" w:rsidRDefault="00140A6F" w:rsidP="00CF5EDC">
      <w:pPr>
        <w:pStyle w:val="EndnoteText"/>
        <w:jc w:val="both"/>
        <w:rPr>
          <w:rFonts w:cs="Traditional Arabic"/>
          <w:sz w:val="28"/>
          <w:szCs w:val="28"/>
          <w:rtl/>
        </w:rPr>
      </w:pPr>
      <w:r w:rsidRPr="005F1939">
        <w:rPr>
          <w:rStyle w:val="EndnoteReference"/>
          <w:rFonts w:cs="Traditional Arabic"/>
        </w:rPr>
        <w:endnoteRef/>
      </w:r>
      <w:r w:rsidRPr="001415C6">
        <w:rPr>
          <w:rFonts w:cs="Traditional Arabic" w:hint="cs"/>
          <w:sz w:val="28"/>
          <w:szCs w:val="28"/>
          <w:rtl/>
        </w:rPr>
        <w:t xml:space="preserve">عبد الواحد صالح بهجت، </w:t>
      </w:r>
      <w:r w:rsidRPr="001415C6">
        <w:rPr>
          <w:rFonts w:cs="Traditional Arabic" w:hint="cs"/>
          <w:b/>
          <w:bCs/>
          <w:sz w:val="28"/>
          <w:szCs w:val="28"/>
          <w:rtl/>
        </w:rPr>
        <w:t>الإعراب المفصل لكتاب الله المرتل</w:t>
      </w:r>
      <w:r w:rsidR="00CF5EDC">
        <w:rPr>
          <w:rFonts w:cs="Traditional Arabic" w:hint="cs"/>
          <w:b/>
          <w:bCs/>
          <w:sz w:val="28"/>
          <w:szCs w:val="28"/>
          <w:rtl/>
        </w:rPr>
        <w:t xml:space="preserve">، </w:t>
      </w:r>
      <w:r w:rsidR="00CF5EDC">
        <w:rPr>
          <w:rFonts w:cs="Traditional Arabic" w:hint="cs"/>
          <w:sz w:val="28"/>
          <w:szCs w:val="28"/>
          <w:rtl/>
        </w:rPr>
        <w:t xml:space="preserve">عمان، </w:t>
      </w:r>
      <w:r w:rsidRPr="001415C6">
        <w:rPr>
          <w:rFonts w:cs="Traditional Arabic" w:hint="cs"/>
          <w:sz w:val="28"/>
          <w:szCs w:val="28"/>
          <w:rtl/>
        </w:rPr>
        <w:t xml:space="preserve">دار الفكر، </w:t>
      </w:r>
      <w:r w:rsidRPr="001415C6">
        <w:rPr>
          <w:rFonts w:cs="Traditional Arabic" w:hint="cs"/>
          <w:rtl/>
        </w:rPr>
        <w:t>1993</w:t>
      </w:r>
      <w:r w:rsidRPr="001415C6">
        <w:rPr>
          <w:rFonts w:cs="Traditional Arabic" w:hint="cs"/>
          <w:sz w:val="28"/>
          <w:szCs w:val="28"/>
          <w:rtl/>
        </w:rPr>
        <w:t>م</w:t>
      </w:r>
      <w:r w:rsidR="00CF5EDC">
        <w:rPr>
          <w:rFonts w:cs="Traditional Arabic" w:hint="cs"/>
          <w:sz w:val="28"/>
          <w:szCs w:val="28"/>
          <w:rtl/>
        </w:rPr>
        <w:t>،</w:t>
      </w:r>
      <w:r w:rsidRPr="001415C6">
        <w:rPr>
          <w:rFonts w:cs="Traditional Arabic" w:hint="cs"/>
          <w:sz w:val="28"/>
          <w:szCs w:val="28"/>
          <w:rtl/>
        </w:rPr>
        <w:t xml:space="preserve"> الطبعة الأولى،</w:t>
      </w:r>
      <w:r>
        <w:rPr>
          <w:rFonts w:cs="Traditional Arabic" w:hint="cs"/>
          <w:sz w:val="28"/>
          <w:szCs w:val="28"/>
          <w:rtl/>
        </w:rPr>
        <w:t xml:space="preserve"> </w:t>
      </w:r>
      <w:r w:rsidRPr="001415C6">
        <w:rPr>
          <w:rFonts w:cs="Traditional Arabic" w:hint="cs"/>
          <w:sz w:val="28"/>
          <w:szCs w:val="28"/>
          <w:rtl/>
        </w:rPr>
        <w:t>الجزء الثالث، ص</w:t>
      </w:r>
      <w:r w:rsidRPr="001415C6">
        <w:rPr>
          <w:rFonts w:cs="Traditional Arabic" w:hint="cs"/>
          <w:rtl/>
        </w:rPr>
        <w:t>333</w:t>
      </w:r>
      <w:r w:rsidRPr="001415C6">
        <w:rPr>
          <w:rFonts w:cs="Traditional Arabic" w:hint="cs"/>
          <w:sz w:val="28"/>
          <w:szCs w:val="28"/>
          <w:rtl/>
        </w:rPr>
        <w:t>.</w:t>
      </w:r>
    </w:p>
  </w:endnote>
  <w:endnote w:id="57">
    <w:p w:rsidR="00140A6F" w:rsidRPr="0037291C" w:rsidRDefault="00140A6F" w:rsidP="004443F9">
      <w:pPr>
        <w:pStyle w:val="EndnoteText"/>
        <w:jc w:val="both"/>
        <w:rPr>
          <w:rFonts w:cs="Traditional Arabic"/>
          <w:sz w:val="28"/>
          <w:szCs w:val="28"/>
        </w:rPr>
      </w:pPr>
      <w:r w:rsidRPr="002844BA">
        <w:rPr>
          <w:rStyle w:val="EndnoteReference"/>
          <w:rFonts w:cs="Traditional Arabic"/>
        </w:rPr>
        <w:endnoteRef/>
      </w:r>
      <w:r>
        <w:rPr>
          <w:rFonts w:cs="Traditional Arabic" w:hint="cs"/>
          <w:sz w:val="28"/>
          <w:szCs w:val="28"/>
          <w:rtl/>
        </w:rPr>
        <w:t xml:space="preserve">السمين الحلبي، </w:t>
      </w:r>
      <w:r w:rsidRPr="0037291C">
        <w:rPr>
          <w:rFonts w:cs="Traditional Arabic" w:hint="cs"/>
          <w:sz w:val="28"/>
          <w:szCs w:val="28"/>
          <w:rtl/>
        </w:rPr>
        <w:t>الدر المصون</w:t>
      </w:r>
      <w:r w:rsidR="00CF5EDC">
        <w:rPr>
          <w:rFonts w:cs="Traditional Arabic" w:hint="cs"/>
          <w:sz w:val="28"/>
          <w:szCs w:val="28"/>
          <w:rtl/>
        </w:rPr>
        <w:t xml:space="preserve"> ... </w:t>
      </w:r>
      <w:r w:rsidR="00CF5EDC">
        <w:rPr>
          <w:rFonts w:cs="Traditional Arabic" w:hint="cs"/>
          <w:b/>
          <w:bCs/>
          <w:sz w:val="28"/>
          <w:szCs w:val="28"/>
          <w:rtl/>
        </w:rPr>
        <w:t>المرجع السابق</w:t>
      </w:r>
      <w:r w:rsidRPr="0037291C">
        <w:rPr>
          <w:rFonts w:cs="Traditional Arabic" w:hint="cs"/>
          <w:sz w:val="28"/>
          <w:szCs w:val="28"/>
          <w:rtl/>
        </w:rPr>
        <w:t xml:space="preserve"> </w:t>
      </w:r>
      <w:r w:rsidRPr="0037291C">
        <w:rPr>
          <w:rFonts w:cs="Traditional Arabic" w:hint="cs"/>
          <w:rtl/>
        </w:rPr>
        <w:t>3/189</w:t>
      </w:r>
      <w:r w:rsidRPr="0037291C">
        <w:rPr>
          <w:rFonts w:cs="Traditional Arabic" w:hint="cs"/>
          <w:sz w:val="28"/>
          <w:szCs w:val="28"/>
          <w:rtl/>
        </w:rPr>
        <w:t>.</w:t>
      </w:r>
    </w:p>
  </w:endnote>
  <w:endnote w:id="58">
    <w:p w:rsidR="00140A6F" w:rsidRPr="00FB288F" w:rsidRDefault="00140A6F" w:rsidP="004443F9">
      <w:pPr>
        <w:pStyle w:val="EndnoteText"/>
        <w:jc w:val="both"/>
        <w:rPr>
          <w:rFonts w:cs="Traditional Arabic"/>
          <w:sz w:val="28"/>
          <w:szCs w:val="28"/>
          <w:rtl/>
        </w:rPr>
      </w:pPr>
      <w:r w:rsidRPr="00793895">
        <w:rPr>
          <w:rStyle w:val="EndnoteReference"/>
          <w:rFonts w:cs="Traditional Arabic"/>
        </w:rPr>
        <w:endnoteRef/>
      </w:r>
      <w:r>
        <w:rPr>
          <w:rFonts w:cs="Traditional Arabic" w:hint="cs"/>
          <w:sz w:val="28"/>
          <w:szCs w:val="28"/>
          <w:rtl/>
        </w:rPr>
        <w:t xml:space="preserve">عبد اللطيف الخطيب، </w:t>
      </w:r>
      <w:r w:rsidRPr="00FB288F">
        <w:rPr>
          <w:rFonts w:cs="Traditional Arabic" w:hint="cs"/>
          <w:sz w:val="28"/>
          <w:szCs w:val="28"/>
          <w:rtl/>
        </w:rPr>
        <w:t>معجم القراءات</w:t>
      </w:r>
      <w:r w:rsidR="00CF5EDC">
        <w:rPr>
          <w:rFonts w:cs="Traditional Arabic" w:hint="cs"/>
          <w:sz w:val="28"/>
          <w:szCs w:val="28"/>
          <w:rtl/>
        </w:rPr>
        <w:t>...</w:t>
      </w:r>
      <w:r w:rsidR="00CF5EDC" w:rsidRPr="00CF5EDC">
        <w:rPr>
          <w:rFonts w:cs="Traditional Arabic" w:hint="cs"/>
          <w:b/>
          <w:bCs/>
          <w:sz w:val="28"/>
          <w:szCs w:val="28"/>
          <w:rtl/>
        </w:rPr>
        <w:t xml:space="preserve"> </w:t>
      </w:r>
      <w:r w:rsidR="00CF5EDC">
        <w:rPr>
          <w:rFonts w:cs="Traditional Arabic" w:hint="cs"/>
          <w:b/>
          <w:bCs/>
          <w:sz w:val="28"/>
          <w:szCs w:val="28"/>
          <w:rtl/>
        </w:rPr>
        <w:t>المرجع السابق</w:t>
      </w:r>
      <w:r w:rsidRPr="00FB288F">
        <w:rPr>
          <w:rFonts w:cs="Traditional Arabic" w:hint="cs"/>
          <w:sz w:val="28"/>
          <w:szCs w:val="28"/>
          <w:rtl/>
        </w:rPr>
        <w:t xml:space="preserve"> </w:t>
      </w:r>
      <w:r w:rsidRPr="00FB288F">
        <w:rPr>
          <w:rFonts w:cs="Traditional Arabic" w:hint="cs"/>
          <w:rtl/>
        </w:rPr>
        <w:t>2/552</w:t>
      </w:r>
      <w:r w:rsidRPr="00FB288F">
        <w:rPr>
          <w:rFonts w:cs="Traditional Arabic" w:hint="cs"/>
          <w:sz w:val="28"/>
          <w:szCs w:val="28"/>
          <w:rtl/>
        </w:rPr>
        <w:t>.</w:t>
      </w:r>
    </w:p>
  </w:endnote>
  <w:endnote w:id="59">
    <w:p w:rsidR="00140A6F" w:rsidRPr="00185401" w:rsidRDefault="00140A6F" w:rsidP="00CF5EDC">
      <w:pPr>
        <w:pStyle w:val="EndnoteText"/>
        <w:jc w:val="both"/>
        <w:rPr>
          <w:rFonts w:cs="Traditional Arabic"/>
          <w:sz w:val="28"/>
          <w:szCs w:val="28"/>
        </w:rPr>
      </w:pPr>
      <w:r w:rsidRPr="00793895">
        <w:rPr>
          <w:rStyle w:val="EndnoteReference"/>
          <w:rFonts w:cs="Traditional Arabic"/>
        </w:rPr>
        <w:endnoteRef/>
      </w:r>
      <w:r w:rsidRPr="00CF5EDC">
        <w:rPr>
          <w:rFonts w:cs="Traditional Arabic" w:hint="cs"/>
          <w:b/>
          <w:bCs/>
          <w:sz w:val="28"/>
          <w:szCs w:val="28"/>
          <w:rtl/>
        </w:rPr>
        <w:t xml:space="preserve">المرجع </w:t>
      </w:r>
      <w:r w:rsidR="00CF5EDC" w:rsidRPr="00CF5EDC">
        <w:rPr>
          <w:rFonts w:cs="Traditional Arabic" w:hint="cs"/>
          <w:b/>
          <w:bCs/>
          <w:sz w:val="28"/>
          <w:szCs w:val="28"/>
          <w:rtl/>
        </w:rPr>
        <w:t>نفسه</w:t>
      </w:r>
      <w:r>
        <w:rPr>
          <w:rFonts w:cs="Traditional Arabic" w:hint="cs"/>
          <w:sz w:val="28"/>
          <w:szCs w:val="28"/>
          <w:rtl/>
        </w:rPr>
        <w:t>:</w:t>
      </w:r>
      <w:r w:rsidRPr="00185401">
        <w:rPr>
          <w:rFonts w:cs="Traditional Arabic" w:hint="cs"/>
          <w:sz w:val="28"/>
          <w:szCs w:val="28"/>
          <w:rtl/>
        </w:rPr>
        <w:t xml:space="preserve"> </w:t>
      </w:r>
      <w:r w:rsidRPr="00185401">
        <w:rPr>
          <w:rFonts w:cs="Traditional Arabic" w:hint="cs"/>
          <w:rtl/>
        </w:rPr>
        <w:t>2/552-553</w:t>
      </w:r>
      <w:r w:rsidRPr="00185401">
        <w:rPr>
          <w:rFonts w:cs="Traditional Arabic" w:hint="cs"/>
          <w:sz w:val="28"/>
          <w:szCs w:val="28"/>
          <w:rtl/>
        </w:rPr>
        <w:t xml:space="preserve">. </w:t>
      </w:r>
    </w:p>
  </w:endnote>
  <w:endnote w:id="60">
    <w:p w:rsidR="00140A6F" w:rsidRPr="00185401" w:rsidRDefault="00140A6F" w:rsidP="004443F9">
      <w:pPr>
        <w:pStyle w:val="EndnoteText"/>
        <w:jc w:val="both"/>
        <w:rPr>
          <w:rFonts w:cs="Traditional Arabic"/>
          <w:sz w:val="28"/>
          <w:szCs w:val="28"/>
        </w:rPr>
      </w:pPr>
      <w:r w:rsidRPr="00793895">
        <w:rPr>
          <w:rStyle w:val="EndnoteReference"/>
          <w:rFonts w:cs="Traditional Arabic"/>
        </w:rPr>
        <w:endnoteRef/>
      </w:r>
      <w:r>
        <w:rPr>
          <w:rFonts w:cs="Traditional Arabic" w:hint="cs"/>
          <w:sz w:val="28"/>
          <w:szCs w:val="28"/>
          <w:rtl/>
        </w:rPr>
        <w:t xml:space="preserve">أبو حيان، </w:t>
      </w:r>
      <w:r w:rsidRPr="00185401">
        <w:rPr>
          <w:rFonts w:cs="Traditional Arabic" w:hint="cs"/>
          <w:sz w:val="28"/>
          <w:szCs w:val="28"/>
          <w:rtl/>
        </w:rPr>
        <w:t>تفسير البحر المحيط</w:t>
      </w:r>
      <w:r w:rsidR="00CF5EDC">
        <w:rPr>
          <w:rFonts w:cs="Traditional Arabic" w:hint="cs"/>
          <w:sz w:val="28"/>
          <w:szCs w:val="28"/>
          <w:rtl/>
        </w:rPr>
        <w:t>...</w:t>
      </w:r>
      <w:r w:rsidR="00CF5EDC" w:rsidRPr="00CF5EDC">
        <w:rPr>
          <w:rFonts w:cs="Traditional Arabic" w:hint="cs"/>
          <w:b/>
          <w:bCs/>
          <w:sz w:val="28"/>
          <w:szCs w:val="28"/>
          <w:rtl/>
        </w:rPr>
        <w:t xml:space="preserve"> </w:t>
      </w:r>
      <w:r w:rsidR="00CF5EDC">
        <w:rPr>
          <w:rFonts w:cs="Traditional Arabic" w:hint="cs"/>
          <w:b/>
          <w:bCs/>
          <w:sz w:val="28"/>
          <w:szCs w:val="28"/>
          <w:rtl/>
        </w:rPr>
        <w:t>المرجع السابق</w:t>
      </w:r>
      <w:r w:rsidRPr="00185401">
        <w:rPr>
          <w:rFonts w:cs="Traditional Arabic" w:hint="cs"/>
          <w:sz w:val="28"/>
          <w:szCs w:val="28"/>
          <w:rtl/>
        </w:rPr>
        <w:t xml:space="preserve"> </w:t>
      </w:r>
      <w:r w:rsidRPr="00185401">
        <w:rPr>
          <w:rFonts w:cs="Traditional Arabic" w:hint="cs"/>
          <w:rtl/>
        </w:rPr>
        <w:t>4/ 231</w:t>
      </w:r>
      <w:r w:rsidRPr="00185401">
        <w:rPr>
          <w:rFonts w:cs="Traditional Arabic" w:hint="cs"/>
          <w:sz w:val="28"/>
          <w:szCs w:val="28"/>
          <w:rtl/>
        </w:rPr>
        <w:t>.</w:t>
      </w:r>
    </w:p>
  </w:endnote>
  <w:endnote w:id="61">
    <w:p w:rsidR="00140A6F" w:rsidRDefault="00140A6F" w:rsidP="004443F9">
      <w:pPr>
        <w:pStyle w:val="EndnoteText"/>
        <w:jc w:val="both"/>
      </w:pPr>
      <w:r w:rsidRPr="00793895">
        <w:rPr>
          <w:rStyle w:val="EndnoteReference"/>
          <w:rFonts w:cs="Traditional Arabic"/>
        </w:rPr>
        <w:endnoteRef/>
      </w:r>
      <w:r>
        <w:rPr>
          <w:rFonts w:cs="Traditional Arabic" w:hint="cs"/>
          <w:sz w:val="28"/>
          <w:szCs w:val="28"/>
          <w:rtl/>
        </w:rPr>
        <w:t xml:space="preserve">عبد اللطيف الخطيب، </w:t>
      </w:r>
      <w:r w:rsidRPr="00185401">
        <w:rPr>
          <w:rFonts w:cs="Traditional Arabic" w:hint="cs"/>
          <w:sz w:val="28"/>
          <w:szCs w:val="28"/>
          <w:rtl/>
        </w:rPr>
        <w:t>معجم القراءات</w:t>
      </w:r>
      <w:r w:rsidR="00CF5EDC">
        <w:rPr>
          <w:rFonts w:cs="Traditional Arabic" w:hint="cs"/>
          <w:sz w:val="28"/>
          <w:szCs w:val="28"/>
          <w:rtl/>
        </w:rPr>
        <w:t>...</w:t>
      </w:r>
      <w:r w:rsidR="00CF5EDC" w:rsidRPr="00CF5EDC">
        <w:rPr>
          <w:rFonts w:cs="Traditional Arabic" w:hint="cs"/>
          <w:b/>
          <w:bCs/>
          <w:sz w:val="28"/>
          <w:szCs w:val="28"/>
          <w:rtl/>
        </w:rPr>
        <w:t xml:space="preserve"> </w:t>
      </w:r>
      <w:r w:rsidR="00CF5EDC">
        <w:rPr>
          <w:rFonts w:cs="Traditional Arabic" w:hint="cs"/>
          <w:b/>
          <w:bCs/>
          <w:sz w:val="28"/>
          <w:szCs w:val="28"/>
          <w:rtl/>
        </w:rPr>
        <w:t>المرجع السابق</w:t>
      </w:r>
      <w:r w:rsidRPr="00185401">
        <w:rPr>
          <w:rFonts w:cs="Traditional Arabic" w:hint="cs"/>
          <w:sz w:val="28"/>
          <w:szCs w:val="28"/>
          <w:rtl/>
        </w:rPr>
        <w:t xml:space="preserve"> </w:t>
      </w:r>
      <w:r w:rsidRPr="00185401">
        <w:rPr>
          <w:rFonts w:cs="Traditional Arabic" w:hint="cs"/>
          <w:rtl/>
        </w:rPr>
        <w:t>2/ 553</w:t>
      </w:r>
      <w:r>
        <w:rPr>
          <w:rFonts w:hint="cs"/>
          <w:rtl/>
        </w:rPr>
        <w:t>.</w:t>
      </w:r>
    </w:p>
  </w:endnote>
  <w:endnote w:id="62">
    <w:p w:rsidR="00140A6F" w:rsidRPr="00126A11" w:rsidRDefault="00140A6F" w:rsidP="004443F9">
      <w:pPr>
        <w:pStyle w:val="EndnoteText"/>
        <w:jc w:val="both"/>
        <w:rPr>
          <w:rFonts w:cs="Traditional Arabic"/>
          <w:sz w:val="28"/>
          <w:szCs w:val="28"/>
          <w:rtl/>
        </w:rPr>
      </w:pPr>
      <w:r w:rsidRPr="00AF3753">
        <w:rPr>
          <w:rStyle w:val="EndnoteReference"/>
          <w:rFonts w:cs="Traditional Arabic"/>
        </w:rPr>
        <w:endnoteRef/>
      </w:r>
      <w:r>
        <w:rPr>
          <w:rFonts w:cs="Traditional Arabic" w:hint="cs"/>
          <w:sz w:val="28"/>
          <w:szCs w:val="28"/>
          <w:rtl/>
        </w:rPr>
        <w:t xml:space="preserve">أبو حيان، </w:t>
      </w:r>
      <w:r w:rsidRPr="00126A11">
        <w:rPr>
          <w:rFonts w:cs="Traditional Arabic" w:hint="cs"/>
          <w:sz w:val="28"/>
          <w:szCs w:val="28"/>
          <w:rtl/>
        </w:rPr>
        <w:t>تفسير البحر المحيط</w:t>
      </w:r>
      <w:r w:rsidR="00CF5EDC">
        <w:rPr>
          <w:rFonts w:cs="Traditional Arabic" w:hint="cs"/>
          <w:sz w:val="28"/>
          <w:szCs w:val="28"/>
          <w:rtl/>
        </w:rPr>
        <w:t>...</w:t>
      </w:r>
      <w:r w:rsidR="00CF5EDC" w:rsidRPr="00CF5EDC">
        <w:rPr>
          <w:rFonts w:cs="Traditional Arabic" w:hint="cs"/>
          <w:b/>
          <w:bCs/>
          <w:sz w:val="28"/>
          <w:szCs w:val="28"/>
          <w:rtl/>
        </w:rPr>
        <w:t xml:space="preserve"> </w:t>
      </w:r>
      <w:r w:rsidR="00CF5EDC">
        <w:rPr>
          <w:rFonts w:cs="Traditional Arabic" w:hint="cs"/>
          <w:b/>
          <w:bCs/>
          <w:sz w:val="28"/>
          <w:szCs w:val="28"/>
          <w:rtl/>
        </w:rPr>
        <w:t>المرجع السابق</w:t>
      </w:r>
      <w:r w:rsidRPr="00126A11">
        <w:rPr>
          <w:rFonts w:cs="Traditional Arabic" w:hint="cs"/>
          <w:rtl/>
        </w:rPr>
        <w:t xml:space="preserve"> 4/231</w:t>
      </w:r>
      <w:r w:rsidRPr="00126A11">
        <w:rPr>
          <w:rFonts w:cs="Traditional Arabic" w:hint="cs"/>
          <w:sz w:val="28"/>
          <w:szCs w:val="28"/>
          <w:rtl/>
        </w:rPr>
        <w:t>.</w:t>
      </w:r>
    </w:p>
  </w:endnote>
  <w:endnote w:id="63">
    <w:p w:rsidR="00140A6F" w:rsidRPr="003B3AAA" w:rsidRDefault="00140A6F" w:rsidP="004443F9">
      <w:pPr>
        <w:pStyle w:val="EndnoteText"/>
        <w:jc w:val="both"/>
        <w:rPr>
          <w:rFonts w:cs="Traditional Arabic"/>
          <w:sz w:val="28"/>
          <w:szCs w:val="28"/>
          <w:rtl/>
        </w:rPr>
      </w:pPr>
      <w:r w:rsidRPr="004A6796">
        <w:rPr>
          <w:rStyle w:val="EndnoteReference"/>
          <w:rFonts w:cs="Traditional Arabic"/>
        </w:rPr>
        <w:endnoteRef/>
      </w:r>
      <w:r>
        <w:rPr>
          <w:rFonts w:cs="Traditional Arabic" w:hint="cs"/>
          <w:sz w:val="28"/>
          <w:szCs w:val="28"/>
          <w:rtl/>
        </w:rPr>
        <w:t xml:space="preserve">عبد اللطيف الخطيب، </w:t>
      </w:r>
      <w:r w:rsidRPr="003B3AAA">
        <w:rPr>
          <w:rFonts w:cs="Traditional Arabic" w:hint="cs"/>
          <w:sz w:val="28"/>
          <w:szCs w:val="28"/>
          <w:rtl/>
        </w:rPr>
        <w:t>معجم القراءات</w:t>
      </w:r>
      <w:r w:rsidR="00CF5EDC">
        <w:rPr>
          <w:rFonts w:cs="Traditional Arabic" w:hint="cs"/>
          <w:sz w:val="28"/>
          <w:szCs w:val="28"/>
          <w:rtl/>
        </w:rPr>
        <w:t>...</w:t>
      </w:r>
      <w:r w:rsidR="00CF5EDC" w:rsidRPr="00CF5EDC">
        <w:rPr>
          <w:rFonts w:cs="Traditional Arabic" w:hint="cs"/>
          <w:b/>
          <w:bCs/>
          <w:sz w:val="28"/>
          <w:szCs w:val="28"/>
          <w:rtl/>
        </w:rPr>
        <w:t xml:space="preserve"> </w:t>
      </w:r>
      <w:r w:rsidR="00CF5EDC">
        <w:rPr>
          <w:rFonts w:cs="Traditional Arabic" w:hint="cs"/>
          <w:b/>
          <w:bCs/>
          <w:sz w:val="28"/>
          <w:szCs w:val="28"/>
          <w:rtl/>
        </w:rPr>
        <w:t>المرجع السابق</w:t>
      </w:r>
      <w:r w:rsidRPr="003B3AAA">
        <w:rPr>
          <w:rFonts w:cs="Traditional Arabic" w:hint="cs"/>
          <w:sz w:val="28"/>
          <w:szCs w:val="28"/>
          <w:rtl/>
        </w:rPr>
        <w:t xml:space="preserve"> </w:t>
      </w:r>
      <w:r w:rsidRPr="003B3AAA">
        <w:rPr>
          <w:rFonts w:cs="Traditional Arabic" w:hint="cs"/>
          <w:rtl/>
        </w:rPr>
        <w:t>2/553</w:t>
      </w:r>
      <w:r w:rsidRPr="003B3AAA">
        <w:rPr>
          <w:rFonts w:cs="Traditional Arabic" w:hint="cs"/>
          <w:sz w:val="28"/>
          <w:szCs w:val="28"/>
          <w:rtl/>
        </w:rPr>
        <w:t>.</w:t>
      </w:r>
    </w:p>
  </w:endnote>
  <w:endnote w:id="64">
    <w:p w:rsidR="00140A6F" w:rsidRPr="00DA0F15" w:rsidRDefault="00140A6F" w:rsidP="00CF5EDC">
      <w:pPr>
        <w:pStyle w:val="EndnoteText"/>
        <w:jc w:val="both"/>
        <w:rPr>
          <w:rFonts w:cs="Traditional Arabic"/>
          <w:sz w:val="28"/>
          <w:szCs w:val="28"/>
        </w:rPr>
      </w:pPr>
      <w:r w:rsidRPr="004A6796">
        <w:rPr>
          <w:rStyle w:val="EndnoteReference"/>
          <w:rFonts w:cs="Traditional Arabic"/>
        </w:rPr>
        <w:endnoteRef/>
      </w:r>
      <w:r w:rsidR="00CF5EDC">
        <w:rPr>
          <w:rFonts w:cs="Traditional Arabic" w:hint="cs"/>
          <w:b/>
          <w:bCs/>
          <w:sz w:val="28"/>
          <w:szCs w:val="28"/>
          <w:rtl/>
        </w:rPr>
        <w:t>المرجع نفسه،</w:t>
      </w:r>
      <w:r>
        <w:rPr>
          <w:rFonts w:cs="Traditional Arabic" w:hint="cs"/>
          <w:sz w:val="28"/>
          <w:szCs w:val="28"/>
          <w:rtl/>
        </w:rPr>
        <w:t xml:space="preserve"> </w:t>
      </w:r>
      <w:r w:rsidRPr="003B3AAA">
        <w:rPr>
          <w:rFonts w:cs="Traditional Arabic" w:hint="cs"/>
          <w:rtl/>
        </w:rPr>
        <w:t>2/553</w:t>
      </w:r>
      <w:r w:rsidRPr="00DA0F15">
        <w:rPr>
          <w:rFonts w:cs="Traditional Arabic" w:hint="cs"/>
          <w:sz w:val="28"/>
          <w:szCs w:val="28"/>
          <w:rtl/>
        </w:rPr>
        <w:t xml:space="preserve">. </w:t>
      </w:r>
    </w:p>
  </w:endnote>
  <w:endnote w:id="65">
    <w:p w:rsidR="00140A6F" w:rsidRPr="00E152B3" w:rsidRDefault="00140A6F" w:rsidP="00CF5EDC">
      <w:pPr>
        <w:pStyle w:val="EndnoteText"/>
        <w:jc w:val="both"/>
        <w:rPr>
          <w:rFonts w:cs="Traditional Arabic"/>
          <w:sz w:val="28"/>
          <w:szCs w:val="28"/>
          <w:rtl/>
        </w:rPr>
      </w:pPr>
      <w:r w:rsidRPr="004A6796">
        <w:rPr>
          <w:rStyle w:val="EndnoteReference"/>
          <w:rFonts w:cs="Traditional Arabic"/>
        </w:rPr>
        <w:endnoteRef/>
      </w:r>
      <w:r w:rsidRPr="00E152B3">
        <w:rPr>
          <w:rFonts w:cs="Traditional Arabic" w:hint="cs"/>
          <w:sz w:val="28"/>
          <w:szCs w:val="28"/>
          <w:rtl/>
        </w:rPr>
        <w:t xml:space="preserve">جمال الدين عبد الله بن يوسف بن أحمد بن هشام، </w:t>
      </w:r>
      <w:r w:rsidRPr="00E152B3">
        <w:rPr>
          <w:rFonts w:cs="Traditional Arabic" w:hint="cs"/>
          <w:b/>
          <w:bCs/>
          <w:sz w:val="28"/>
          <w:szCs w:val="28"/>
          <w:rtl/>
        </w:rPr>
        <w:t>مغني اللبيب عن كت</w:t>
      </w:r>
      <w:r>
        <w:rPr>
          <w:rFonts w:cs="Traditional Arabic" w:hint="cs"/>
          <w:b/>
          <w:bCs/>
          <w:sz w:val="28"/>
          <w:szCs w:val="28"/>
          <w:rtl/>
        </w:rPr>
        <w:t>ـ</w:t>
      </w:r>
      <w:r w:rsidRPr="00E152B3">
        <w:rPr>
          <w:rFonts w:cs="Traditional Arabic" w:hint="cs"/>
          <w:b/>
          <w:bCs/>
          <w:sz w:val="28"/>
          <w:szCs w:val="28"/>
          <w:rtl/>
        </w:rPr>
        <w:t>ب الأعاريب</w:t>
      </w:r>
      <w:r w:rsidRPr="00E152B3">
        <w:rPr>
          <w:rFonts w:cs="Traditional Arabic" w:hint="cs"/>
          <w:sz w:val="28"/>
          <w:szCs w:val="28"/>
          <w:rtl/>
        </w:rPr>
        <w:t xml:space="preserve">، </w:t>
      </w:r>
      <w:r w:rsidR="00CF5EDC">
        <w:rPr>
          <w:rFonts w:cs="Traditional Arabic" w:hint="cs"/>
          <w:sz w:val="28"/>
          <w:szCs w:val="28"/>
          <w:rtl/>
        </w:rPr>
        <w:t>بي</w:t>
      </w:r>
      <w:r w:rsidRPr="00E152B3">
        <w:rPr>
          <w:rFonts w:cs="Traditional Arabic" w:hint="cs"/>
          <w:sz w:val="28"/>
          <w:szCs w:val="28"/>
          <w:rtl/>
        </w:rPr>
        <w:t>روت</w:t>
      </w:r>
      <w:r w:rsidR="00CF5EDC">
        <w:rPr>
          <w:rFonts w:cs="Traditional Arabic" w:hint="cs"/>
          <w:sz w:val="28"/>
          <w:szCs w:val="28"/>
          <w:rtl/>
        </w:rPr>
        <w:t>،</w:t>
      </w:r>
      <w:r w:rsidRPr="00E152B3">
        <w:rPr>
          <w:rFonts w:cs="Traditional Arabic" w:hint="cs"/>
          <w:sz w:val="28"/>
          <w:szCs w:val="28"/>
          <w:rtl/>
        </w:rPr>
        <w:t xml:space="preserve"> دارالكتب</w:t>
      </w:r>
      <w:r>
        <w:rPr>
          <w:rFonts w:cs="Traditional Arabic" w:hint="cs"/>
          <w:sz w:val="28"/>
          <w:szCs w:val="28"/>
          <w:rtl/>
        </w:rPr>
        <w:t xml:space="preserve"> </w:t>
      </w:r>
      <w:r w:rsidRPr="00E152B3">
        <w:rPr>
          <w:rFonts w:cs="Traditional Arabic" w:hint="cs"/>
          <w:sz w:val="28"/>
          <w:szCs w:val="28"/>
          <w:rtl/>
        </w:rPr>
        <w:t>العلمية،</w:t>
      </w:r>
      <w:r w:rsidR="00CF5EDC">
        <w:rPr>
          <w:rFonts w:cs="Traditional Arabic" w:hint="cs"/>
          <w:sz w:val="28"/>
          <w:szCs w:val="28"/>
          <w:rtl/>
        </w:rPr>
        <w:t xml:space="preserve"> ط1،</w:t>
      </w:r>
      <w:r w:rsidRPr="00E152B3">
        <w:rPr>
          <w:rFonts w:cs="Traditional Arabic" w:hint="cs"/>
          <w:sz w:val="28"/>
          <w:szCs w:val="28"/>
          <w:rtl/>
        </w:rPr>
        <w:t xml:space="preserve"> </w:t>
      </w:r>
      <w:r w:rsidRPr="00E152B3">
        <w:rPr>
          <w:rFonts w:cs="Traditional Arabic" w:hint="cs"/>
          <w:rtl/>
        </w:rPr>
        <w:t>1998</w:t>
      </w:r>
      <w:r w:rsidRPr="00E152B3">
        <w:rPr>
          <w:rFonts w:cs="Traditional Arabic" w:hint="cs"/>
          <w:sz w:val="28"/>
          <w:szCs w:val="28"/>
          <w:rtl/>
        </w:rPr>
        <w:t>م ص</w:t>
      </w:r>
      <w:r w:rsidRPr="00E152B3">
        <w:rPr>
          <w:rFonts w:cs="Traditional Arabic" w:hint="cs"/>
          <w:rtl/>
        </w:rPr>
        <w:t>284</w:t>
      </w:r>
      <w:r w:rsidRPr="00E152B3">
        <w:rPr>
          <w:rFonts w:cs="Traditional Arabic" w:hint="cs"/>
          <w:sz w:val="28"/>
          <w:szCs w:val="28"/>
          <w:rtl/>
        </w:rPr>
        <w:t xml:space="preserve">. </w:t>
      </w:r>
    </w:p>
  </w:endnote>
  <w:endnote w:id="66">
    <w:p w:rsidR="00140A6F" w:rsidRPr="00A72CBB" w:rsidRDefault="00140A6F" w:rsidP="00CF5EDC">
      <w:pPr>
        <w:pStyle w:val="EndnoteText"/>
        <w:jc w:val="both"/>
        <w:rPr>
          <w:rFonts w:cs="Traditional Arabic"/>
          <w:sz w:val="28"/>
          <w:szCs w:val="28"/>
          <w:rtl/>
        </w:rPr>
      </w:pPr>
      <w:r w:rsidRPr="00B01440">
        <w:rPr>
          <w:rStyle w:val="EndnoteReference"/>
          <w:rFonts w:cs="Traditional Arabic"/>
        </w:rPr>
        <w:endnoteRef/>
      </w:r>
      <w:r w:rsidRPr="00A72CBB">
        <w:rPr>
          <w:rFonts w:cs="Traditional Arabic" w:hint="cs"/>
          <w:sz w:val="28"/>
          <w:szCs w:val="28"/>
          <w:rtl/>
        </w:rPr>
        <w:t>أبو جعفر النحاس</w:t>
      </w:r>
      <w:r w:rsidRPr="00A72CBB">
        <w:rPr>
          <w:rFonts w:cs="Traditional Arabic" w:hint="cs"/>
          <w:b/>
          <w:bCs/>
          <w:sz w:val="28"/>
          <w:szCs w:val="28"/>
          <w:rtl/>
        </w:rPr>
        <w:t>، إعراب القرآن</w:t>
      </w:r>
      <w:r w:rsidRPr="00A72CBB">
        <w:rPr>
          <w:rFonts w:cs="Traditional Arabic" w:hint="cs"/>
          <w:sz w:val="28"/>
          <w:szCs w:val="28"/>
          <w:rtl/>
        </w:rPr>
        <w:t xml:space="preserve">، تحقيق زهير غازي زاهد، </w:t>
      </w:r>
      <w:r w:rsidR="00CF5EDC">
        <w:rPr>
          <w:rFonts w:cs="Traditional Arabic" w:hint="cs"/>
          <w:sz w:val="28"/>
          <w:szCs w:val="28"/>
          <w:rtl/>
        </w:rPr>
        <w:t>بغداد،</w:t>
      </w:r>
      <w:r w:rsidRPr="00A72CBB">
        <w:rPr>
          <w:rFonts w:cs="Traditional Arabic" w:hint="cs"/>
          <w:sz w:val="28"/>
          <w:szCs w:val="28"/>
          <w:rtl/>
        </w:rPr>
        <w:t xml:space="preserve"> مطبعة العاني،</w:t>
      </w:r>
      <w:r w:rsidR="00CF5EDC">
        <w:rPr>
          <w:rFonts w:cs="Traditional Arabic" w:hint="cs"/>
          <w:sz w:val="28"/>
          <w:szCs w:val="28"/>
          <w:rtl/>
        </w:rPr>
        <w:t xml:space="preserve"> ج2،</w:t>
      </w:r>
      <w:r w:rsidRPr="00A72CBB">
        <w:rPr>
          <w:rFonts w:cs="Traditional Arabic" w:hint="cs"/>
          <w:sz w:val="28"/>
          <w:szCs w:val="28"/>
          <w:rtl/>
        </w:rPr>
        <w:t xml:space="preserve"> </w:t>
      </w:r>
      <w:r w:rsidRPr="00A72CBB">
        <w:rPr>
          <w:rFonts w:cs="Traditional Arabic" w:hint="cs"/>
          <w:rtl/>
        </w:rPr>
        <w:t>1980</w:t>
      </w:r>
      <w:r w:rsidRPr="00A72CBB">
        <w:rPr>
          <w:rFonts w:cs="Traditional Arabic" w:hint="cs"/>
          <w:sz w:val="28"/>
          <w:szCs w:val="28"/>
          <w:rtl/>
        </w:rPr>
        <w:t>م،</w:t>
      </w:r>
      <w:r>
        <w:rPr>
          <w:rFonts w:cs="Traditional Arabic" w:hint="cs"/>
          <w:sz w:val="28"/>
          <w:szCs w:val="28"/>
          <w:rtl/>
        </w:rPr>
        <w:t xml:space="preserve"> </w:t>
      </w:r>
      <w:r w:rsidRPr="00A72CBB">
        <w:rPr>
          <w:rFonts w:cs="Traditional Arabic" w:hint="cs"/>
          <w:sz w:val="28"/>
          <w:szCs w:val="28"/>
          <w:rtl/>
        </w:rPr>
        <w:t>ص</w:t>
      </w:r>
      <w:r w:rsidRPr="00A72CBB">
        <w:rPr>
          <w:rFonts w:cs="Traditional Arabic" w:hint="cs"/>
          <w:rtl/>
        </w:rPr>
        <w:t>97</w:t>
      </w:r>
      <w:r w:rsidRPr="00A72CBB">
        <w:rPr>
          <w:rFonts w:cs="Traditional Arabic" w:hint="cs"/>
          <w:sz w:val="28"/>
          <w:szCs w:val="28"/>
          <w:rtl/>
        </w:rPr>
        <w:t xml:space="preserve">. </w:t>
      </w:r>
    </w:p>
  </w:endnote>
  <w:endnote w:id="67">
    <w:p w:rsidR="00140A6F" w:rsidRPr="00517FDF" w:rsidRDefault="00140A6F" w:rsidP="004443F9">
      <w:pPr>
        <w:pStyle w:val="EndnoteText"/>
        <w:jc w:val="both"/>
        <w:rPr>
          <w:rFonts w:cs="Traditional Arabic"/>
          <w:sz w:val="28"/>
          <w:szCs w:val="28"/>
        </w:rPr>
      </w:pPr>
      <w:r w:rsidRPr="00476DFD">
        <w:rPr>
          <w:rStyle w:val="EndnoteReference"/>
          <w:rFonts w:cs="Traditional Arabic"/>
        </w:rPr>
        <w:endnoteRef/>
      </w:r>
      <w:r>
        <w:rPr>
          <w:rFonts w:cs="Traditional Arabic" w:hint="cs"/>
          <w:sz w:val="28"/>
          <w:szCs w:val="28"/>
          <w:rtl/>
        </w:rPr>
        <w:t xml:space="preserve">عبد اللطيف الخطيب، </w:t>
      </w:r>
      <w:r w:rsidRPr="00517FDF">
        <w:rPr>
          <w:rFonts w:cs="Traditional Arabic" w:hint="cs"/>
          <w:sz w:val="28"/>
          <w:szCs w:val="28"/>
          <w:rtl/>
        </w:rPr>
        <w:t>معجم القراءات</w:t>
      </w:r>
      <w:r w:rsidR="00CF5EDC">
        <w:rPr>
          <w:rFonts w:cs="Traditional Arabic" w:hint="cs"/>
          <w:sz w:val="28"/>
          <w:szCs w:val="28"/>
          <w:rtl/>
        </w:rPr>
        <w:t xml:space="preserve">... </w:t>
      </w:r>
      <w:r w:rsidR="00CF5EDC">
        <w:rPr>
          <w:rFonts w:cs="Traditional Arabic" w:hint="cs"/>
          <w:b/>
          <w:bCs/>
          <w:sz w:val="28"/>
          <w:szCs w:val="28"/>
          <w:rtl/>
        </w:rPr>
        <w:t>المرجع السابق،</w:t>
      </w:r>
      <w:r w:rsidRPr="00517FDF">
        <w:rPr>
          <w:rFonts w:cs="Traditional Arabic" w:hint="cs"/>
          <w:sz w:val="28"/>
          <w:szCs w:val="28"/>
          <w:rtl/>
        </w:rPr>
        <w:t xml:space="preserve"> </w:t>
      </w:r>
      <w:r w:rsidRPr="00517FDF">
        <w:rPr>
          <w:rFonts w:cs="Traditional Arabic" w:hint="cs"/>
          <w:rtl/>
        </w:rPr>
        <w:t>2/553</w:t>
      </w:r>
      <w:r w:rsidRPr="00517FDF">
        <w:rPr>
          <w:rFonts w:cs="Traditional Arabic" w:hint="cs"/>
          <w:sz w:val="28"/>
          <w:szCs w:val="28"/>
          <w:rtl/>
        </w:rPr>
        <w:t>.</w:t>
      </w:r>
    </w:p>
  </w:endnote>
  <w:endnote w:id="68">
    <w:p w:rsidR="00140A6F" w:rsidRPr="00A72CBB" w:rsidRDefault="00140A6F" w:rsidP="004443F9">
      <w:pPr>
        <w:pStyle w:val="EndnoteText"/>
        <w:jc w:val="both"/>
        <w:rPr>
          <w:rFonts w:cs="Traditional Arabic"/>
          <w:sz w:val="28"/>
          <w:szCs w:val="28"/>
        </w:rPr>
      </w:pPr>
      <w:r w:rsidRPr="00476DFD">
        <w:rPr>
          <w:rStyle w:val="EndnoteReference"/>
          <w:rFonts w:cs="Traditional Arabic"/>
        </w:rPr>
        <w:endnoteRef/>
      </w:r>
      <w:r>
        <w:rPr>
          <w:rFonts w:cs="Traditional Arabic" w:hint="cs"/>
          <w:sz w:val="28"/>
          <w:szCs w:val="28"/>
          <w:rtl/>
        </w:rPr>
        <w:t xml:space="preserve">النحاس، </w:t>
      </w:r>
      <w:r w:rsidRPr="00A72CBB">
        <w:rPr>
          <w:rFonts w:cs="Traditional Arabic" w:hint="cs"/>
          <w:sz w:val="28"/>
          <w:szCs w:val="28"/>
          <w:rtl/>
        </w:rPr>
        <w:t>إعراب القرآن</w:t>
      </w:r>
      <w:r w:rsidR="00CF5EDC">
        <w:rPr>
          <w:rFonts w:cs="Traditional Arabic" w:hint="cs"/>
          <w:sz w:val="28"/>
          <w:szCs w:val="28"/>
          <w:rtl/>
        </w:rPr>
        <w:t xml:space="preserve">، </w:t>
      </w:r>
      <w:r w:rsidR="00CF5EDC">
        <w:rPr>
          <w:rFonts w:cs="Traditional Arabic" w:hint="cs"/>
          <w:b/>
          <w:bCs/>
          <w:sz w:val="28"/>
          <w:szCs w:val="28"/>
          <w:rtl/>
        </w:rPr>
        <w:t>المرجع السابق،</w:t>
      </w:r>
      <w:r w:rsidR="00CF5EDC">
        <w:rPr>
          <w:rFonts w:cs="Traditional Arabic" w:hint="cs"/>
          <w:sz w:val="28"/>
          <w:szCs w:val="28"/>
          <w:rtl/>
        </w:rPr>
        <w:t xml:space="preserve"> </w:t>
      </w:r>
      <w:r w:rsidRPr="00A72CBB">
        <w:rPr>
          <w:rFonts w:cs="Traditional Arabic" w:hint="cs"/>
          <w:sz w:val="28"/>
          <w:szCs w:val="28"/>
          <w:rtl/>
        </w:rPr>
        <w:t xml:space="preserve"> </w:t>
      </w:r>
      <w:r w:rsidRPr="00A72CBB">
        <w:rPr>
          <w:rFonts w:cs="Traditional Arabic" w:hint="cs"/>
          <w:rtl/>
        </w:rPr>
        <w:t>2/97</w:t>
      </w:r>
      <w:r w:rsidRPr="00A72CBB">
        <w:rPr>
          <w:rFonts w:cs="Traditional Arabic" w:hint="cs"/>
          <w:sz w:val="28"/>
          <w:szCs w:val="28"/>
          <w:rtl/>
        </w:rPr>
        <w:t xml:space="preserve">. </w:t>
      </w:r>
    </w:p>
  </w:endnote>
  <w:endnote w:id="69">
    <w:p w:rsidR="00140A6F" w:rsidRPr="00A72CBB" w:rsidRDefault="00140A6F" w:rsidP="00CF5EDC">
      <w:pPr>
        <w:pStyle w:val="EndnoteText"/>
        <w:jc w:val="both"/>
        <w:rPr>
          <w:rFonts w:cs="Traditional Arabic"/>
          <w:sz w:val="28"/>
          <w:szCs w:val="28"/>
          <w:rtl/>
        </w:rPr>
      </w:pPr>
      <w:r w:rsidRPr="00476DFD">
        <w:rPr>
          <w:rStyle w:val="EndnoteReference"/>
          <w:rFonts w:cs="Traditional Arabic"/>
        </w:rPr>
        <w:endnoteRef/>
      </w:r>
      <w:r w:rsidR="00CF5EDC">
        <w:rPr>
          <w:rFonts w:cs="Traditional Arabic" w:hint="cs"/>
          <w:b/>
          <w:bCs/>
          <w:sz w:val="28"/>
          <w:szCs w:val="28"/>
          <w:rtl/>
        </w:rPr>
        <w:t>المرجع نفسه</w:t>
      </w:r>
      <w:r w:rsidR="00942FC4">
        <w:rPr>
          <w:rFonts w:cs="Traditional Arabic" w:hint="cs"/>
          <w:b/>
          <w:bCs/>
          <w:sz w:val="28"/>
          <w:szCs w:val="28"/>
          <w:rtl/>
        </w:rPr>
        <w:t>،</w:t>
      </w:r>
      <w:r w:rsidRPr="00A72CBB">
        <w:rPr>
          <w:rFonts w:cs="Traditional Arabic" w:hint="cs"/>
          <w:sz w:val="28"/>
          <w:szCs w:val="28"/>
          <w:rtl/>
        </w:rPr>
        <w:t xml:space="preserve"> </w:t>
      </w:r>
      <w:r w:rsidRPr="00A72CBB">
        <w:rPr>
          <w:rFonts w:cs="Traditional Arabic" w:hint="cs"/>
          <w:rtl/>
        </w:rPr>
        <w:t>1/582</w:t>
      </w:r>
      <w:r w:rsidRPr="00A72CBB">
        <w:rPr>
          <w:rFonts w:cs="Traditional Arabic" w:hint="cs"/>
          <w:sz w:val="28"/>
          <w:szCs w:val="28"/>
          <w:rtl/>
        </w:rPr>
        <w:t xml:space="preserve">. </w:t>
      </w:r>
    </w:p>
  </w:endnote>
  <w:endnote w:id="70">
    <w:p w:rsidR="00140A6F" w:rsidRPr="00095530" w:rsidRDefault="00140A6F" w:rsidP="004443F9">
      <w:pPr>
        <w:pStyle w:val="EndnoteText"/>
        <w:jc w:val="both"/>
        <w:rPr>
          <w:rFonts w:cs="Traditional Arabic"/>
          <w:sz w:val="28"/>
          <w:szCs w:val="28"/>
        </w:rPr>
      </w:pPr>
      <w:r w:rsidRPr="00476DFD">
        <w:rPr>
          <w:rStyle w:val="EndnoteReference"/>
          <w:rFonts w:cs="Traditional Arabic"/>
        </w:rPr>
        <w:endnoteRef/>
      </w:r>
      <w:r w:rsidRPr="00095530">
        <w:rPr>
          <w:rFonts w:cs="Traditional Arabic" w:hint="cs"/>
          <w:sz w:val="28"/>
          <w:szCs w:val="28"/>
          <w:rtl/>
        </w:rPr>
        <w:t xml:space="preserve">أبو البقاء عبد الله بن الحسين العكبري، </w:t>
      </w:r>
      <w:r w:rsidRPr="00095530">
        <w:rPr>
          <w:rFonts w:cs="Traditional Arabic" w:hint="cs"/>
          <w:b/>
          <w:bCs/>
          <w:sz w:val="28"/>
          <w:szCs w:val="28"/>
          <w:rtl/>
        </w:rPr>
        <w:t>التبيان في إعراب القرآن</w:t>
      </w:r>
      <w:r w:rsidRPr="00095530">
        <w:rPr>
          <w:rFonts w:cs="Traditional Arabic" w:hint="cs"/>
          <w:sz w:val="28"/>
          <w:szCs w:val="28"/>
          <w:rtl/>
        </w:rPr>
        <w:t xml:space="preserve">، </w:t>
      </w:r>
      <w:r>
        <w:rPr>
          <w:rFonts w:cs="Traditional Arabic" w:hint="cs"/>
          <w:sz w:val="28"/>
          <w:szCs w:val="28"/>
          <w:rtl/>
        </w:rPr>
        <w:t>ط</w:t>
      </w:r>
      <w:r w:rsidRPr="00CE7758">
        <w:rPr>
          <w:rFonts w:cs="Traditional Arabic" w:hint="cs"/>
          <w:rtl/>
        </w:rPr>
        <w:t>1</w:t>
      </w:r>
      <w:r w:rsidRPr="00095530">
        <w:rPr>
          <w:rFonts w:cs="Traditional Arabic" w:hint="cs"/>
          <w:sz w:val="28"/>
          <w:szCs w:val="28"/>
          <w:rtl/>
        </w:rPr>
        <w:t xml:space="preserve">، ص </w:t>
      </w:r>
      <w:r w:rsidRPr="00095530">
        <w:rPr>
          <w:rFonts w:cs="Traditional Arabic" w:hint="cs"/>
          <w:rtl/>
        </w:rPr>
        <w:t>421</w:t>
      </w:r>
      <w:r w:rsidRPr="00095530">
        <w:rPr>
          <w:rFonts w:cs="Traditional Arabic" w:hint="cs"/>
          <w:sz w:val="28"/>
          <w:szCs w:val="28"/>
          <w:rtl/>
        </w:rPr>
        <w:t xml:space="preserve">. </w:t>
      </w:r>
    </w:p>
  </w:endnote>
  <w:endnote w:id="71">
    <w:p w:rsidR="00140A6F" w:rsidRPr="00BA23C8" w:rsidRDefault="00140A6F" w:rsidP="004443F9">
      <w:pPr>
        <w:pStyle w:val="EndnoteText"/>
        <w:jc w:val="both"/>
        <w:rPr>
          <w:rFonts w:cs="Traditional Arabic"/>
          <w:sz w:val="28"/>
          <w:szCs w:val="28"/>
          <w:rtl/>
        </w:rPr>
      </w:pPr>
      <w:r w:rsidRPr="00476DFD">
        <w:rPr>
          <w:rStyle w:val="EndnoteReference"/>
          <w:rFonts w:cs="Traditional Arabic"/>
        </w:rPr>
        <w:endnoteRef/>
      </w:r>
      <w:r w:rsidR="00942FC4">
        <w:rPr>
          <w:rFonts w:cs="Traditional Arabic" w:hint="cs"/>
          <w:sz w:val="28"/>
          <w:szCs w:val="28"/>
          <w:rtl/>
        </w:rPr>
        <w:t xml:space="preserve"> أبو زكريا </w:t>
      </w:r>
      <w:r w:rsidRPr="00BA23C8">
        <w:rPr>
          <w:rFonts w:cs="Traditional Arabic" w:hint="cs"/>
          <w:sz w:val="28"/>
          <w:szCs w:val="28"/>
          <w:rtl/>
        </w:rPr>
        <w:t xml:space="preserve">يحيى بن زياد الفرَّاء، </w:t>
      </w:r>
      <w:r w:rsidRPr="00BA23C8">
        <w:rPr>
          <w:rFonts w:cs="Traditional Arabic" w:hint="cs"/>
          <w:b/>
          <w:bCs/>
          <w:sz w:val="28"/>
          <w:szCs w:val="28"/>
          <w:rtl/>
        </w:rPr>
        <w:t>معاني القرآن</w:t>
      </w:r>
      <w:r w:rsidRPr="00BA23C8">
        <w:rPr>
          <w:rFonts w:cs="Traditional Arabic" w:hint="cs"/>
          <w:sz w:val="28"/>
          <w:szCs w:val="28"/>
          <w:rtl/>
        </w:rPr>
        <w:t>،</w:t>
      </w:r>
      <w:r w:rsidR="00942FC4">
        <w:rPr>
          <w:rFonts w:cs="Traditional Arabic" w:hint="cs"/>
          <w:sz w:val="28"/>
          <w:szCs w:val="28"/>
          <w:rtl/>
        </w:rPr>
        <w:t xml:space="preserve"> بيروت، عالم الكتب،</w:t>
      </w:r>
      <w:r w:rsidRPr="00BA23C8">
        <w:rPr>
          <w:rFonts w:cs="Traditional Arabic" w:hint="cs"/>
          <w:sz w:val="28"/>
          <w:szCs w:val="28"/>
          <w:rtl/>
        </w:rPr>
        <w:t xml:space="preserve"> الجزء الأول، ص</w:t>
      </w:r>
      <w:r>
        <w:rPr>
          <w:rFonts w:cs="Traditional Arabic" w:hint="cs"/>
          <w:sz w:val="28"/>
          <w:szCs w:val="28"/>
          <w:rtl/>
        </w:rPr>
        <w:t xml:space="preserve"> </w:t>
      </w:r>
      <w:r w:rsidRPr="00BA23C8">
        <w:rPr>
          <w:rFonts w:cs="Traditional Arabic" w:hint="cs"/>
          <w:rtl/>
        </w:rPr>
        <w:t>357</w:t>
      </w:r>
      <w:r w:rsidRPr="00BA23C8">
        <w:rPr>
          <w:rFonts w:cs="Traditional Arabic" w:hint="cs"/>
          <w:sz w:val="28"/>
          <w:szCs w:val="28"/>
          <w:rtl/>
        </w:rPr>
        <w:t>.</w:t>
      </w:r>
    </w:p>
  </w:endnote>
  <w:endnote w:id="72">
    <w:p w:rsidR="00140A6F" w:rsidRPr="00C66B09" w:rsidRDefault="00140A6F" w:rsidP="004443F9">
      <w:pPr>
        <w:pStyle w:val="EndnoteText"/>
        <w:jc w:val="both"/>
        <w:rPr>
          <w:rFonts w:cs="Traditional Arabic"/>
          <w:sz w:val="28"/>
          <w:szCs w:val="28"/>
          <w:rtl/>
        </w:rPr>
      </w:pPr>
      <w:r w:rsidRPr="008633D0">
        <w:rPr>
          <w:rStyle w:val="EndnoteReference"/>
          <w:rFonts w:cs="Traditional Arabic"/>
        </w:rPr>
        <w:endnoteRef/>
      </w:r>
      <w:r>
        <w:rPr>
          <w:rFonts w:cs="Traditional Arabic" w:hint="cs"/>
          <w:sz w:val="28"/>
          <w:szCs w:val="28"/>
          <w:rtl/>
        </w:rPr>
        <w:t xml:space="preserve">أبو حيان، </w:t>
      </w:r>
      <w:r w:rsidRPr="00C66B09">
        <w:rPr>
          <w:rFonts w:cs="Traditional Arabic" w:hint="cs"/>
          <w:sz w:val="28"/>
          <w:szCs w:val="28"/>
          <w:rtl/>
        </w:rPr>
        <w:t>تفسير البحر المحيط،</w:t>
      </w:r>
      <w:r w:rsidR="00942FC4">
        <w:rPr>
          <w:rFonts w:cs="Traditional Arabic" w:hint="cs"/>
          <w:sz w:val="28"/>
          <w:szCs w:val="28"/>
          <w:rtl/>
        </w:rPr>
        <w:t xml:space="preserve"> </w:t>
      </w:r>
      <w:r w:rsidR="00942FC4">
        <w:rPr>
          <w:rFonts w:cs="Traditional Arabic" w:hint="cs"/>
          <w:b/>
          <w:bCs/>
          <w:sz w:val="28"/>
          <w:szCs w:val="28"/>
          <w:rtl/>
        </w:rPr>
        <w:t>المرجع السابق،</w:t>
      </w:r>
      <w:r w:rsidRPr="00C66B09">
        <w:rPr>
          <w:rFonts w:cs="Traditional Arabic" w:hint="cs"/>
          <w:sz w:val="28"/>
          <w:szCs w:val="28"/>
          <w:rtl/>
        </w:rPr>
        <w:t xml:space="preserve"> </w:t>
      </w:r>
      <w:r w:rsidRPr="00C66B09">
        <w:rPr>
          <w:rFonts w:cs="Traditional Arabic" w:hint="cs"/>
          <w:rtl/>
        </w:rPr>
        <w:t>4/233</w:t>
      </w:r>
      <w:r w:rsidRPr="00C66B09">
        <w:rPr>
          <w:rFonts w:cs="Traditional Arabic" w:hint="cs"/>
          <w:sz w:val="28"/>
          <w:szCs w:val="28"/>
          <w:rtl/>
        </w:rPr>
        <w:t xml:space="preserve">. </w:t>
      </w:r>
    </w:p>
  </w:endnote>
  <w:endnote w:id="73">
    <w:p w:rsidR="00140A6F" w:rsidRPr="00EA16E8" w:rsidRDefault="00140A6F" w:rsidP="00942FC4">
      <w:pPr>
        <w:pStyle w:val="EndnoteText"/>
        <w:jc w:val="both"/>
        <w:rPr>
          <w:rFonts w:cs="Traditional Arabic"/>
          <w:sz w:val="28"/>
          <w:szCs w:val="28"/>
        </w:rPr>
      </w:pPr>
      <w:r w:rsidRPr="003F2927">
        <w:rPr>
          <w:rStyle w:val="EndnoteReference"/>
          <w:rFonts w:cs="Traditional Arabic"/>
        </w:rPr>
        <w:endnoteRef/>
      </w:r>
      <w:r w:rsidR="00942FC4">
        <w:rPr>
          <w:rFonts w:cs="Traditional Arabic" w:hint="cs"/>
          <w:b/>
          <w:bCs/>
          <w:sz w:val="28"/>
          <w:szCs w:val="28"/>
          <w:rtl/>
        </w:rPr>
        <w:t>المرجع نفسه،</w:t>
      </w:r>
      <w:r>
        <w:rPr>
          <w:rFonts w:cs="Traditional Arabic" w:hint="cs"/>
          <w:sz w:val="28"/>
          <w:szCs w:val="28"/>
          <w:rtl/>
        </w:rPr>
        <w:t xml:space="preserve"> ص </w:t>
      </w:r>
      <w:r w:rsidRPr="00C66B09">
        <w:rPr>
          <w:rFonts w:cs="Traditional Arabic" w:hint="cs"/>
          <w:rtl/>
        </w:rPr>
        <w:t>4/233</w:t>
      </w:r>
      <w:r w:rsidRPr="00EA16E8">
        <w:rPr>
          <w:rFonts w:cs="Traditional Arabic" w:hint="cs"/>
          <w:sz w:val="28"/>
          <w:szCs w:val="28"/>
          <w:rtl/>
        </w:rPr>
        <w:t>.</w:t>
      </w:r>
    </w:p>
  </w:endnote>
  <w:endnote w:id="74">
    <w:p w:rsidR="00140A6F" w:rsidRPr="00515D55" w:rsidRDefault="00140A6F" w:rsidP="004443F9">
      <w:pPr>
        <w:pStyle w:val="EndnoteText"/>
        <w:jc w:val="both"/>
        <w:rPr>
          <w:rFonts w:cs="Traditional Arabic"/>
          <w:sz w:val="28"/>
          <w:szCs w:val="28"/>
        </w:rPr>
      </w:pPr>
      <w:r w:rsidRPr="003F2927">
        <w:rPr>
          <w:rStyle w:val="EndnoteReference"/>
          <w:rFonts w:cs="Traditional Arabic"/>
        </w:rPr>
        <w:endnoteRef/>
      </w:r>
      <w:r>
        <w:rPr>
          <w:rFonts w:cs="Traditional Arabic" w:hint="cs"/>
          <w:sz w:val="28"/>
          <w:szCs w:val="28"/>
          <w:rtl/>
        </w:rPr>
        <w:t>الأنباري، الإنصاف في مسائل الخلاف</w:t>
      </w:r>
      <w:r w:rsidRPr="00515D55">
        <w:rPr>
          <w:rFonts w:cs="Traditional Arabic" w:hint="cs"/>
          <w:sz w:val="28"/>
          <w:szCs w:val="28"/>
          <w:rtl/>
        </w:rPr>
        <w:t xml:space="preserve"> </w:t>
      </w:r>
      <w:r w:rsidRPr="00515D55">
        <w:rPr>
          <w:rFonts w:cs="Traditional Arabic" w:hint="cs"/>
          <w:rtl/>
        </w:rPr>
        <w:t>1/385</w:t>
      </w:r>
      <w:r w:rsidRPr="00515D55">
        <w:rPr>
          <w:rFonts w:cs="Traditional Arabic" w:hint="cs"/>
          <w:sz w:val="28"/>
          <w:szCs w:val="28"/>
          <w:rtl/>
        </w:rPr>
        <w:t xml:space="preserve">. </w:t>
      </w:r>
    </w:p>
  </w:endnote>
  <w:endnote w:id="75">
    <w:p w:rsidR="00140A6F" w:rsidRPr="00515D55" w:rsidRDefault="00140A6F" w:rsidP="00942FC4">
      <w:pPr>
        <w:pStyle w:val="EndnoteText"/>
        <w:jc w:val="both"/>
        <w:rPr>
          <w:rFonts w:cs="Traditional Arabic"/>
          <w:sz w:val="28"/>
          <w:szCs w:val="28"/>
        </w:rPr>
      </w:pPr>
      <w:r w:rsidRPr="002F7CDA">
        <w:rPr>
          <w:rStyle w:val="EndnoteReference"/>
          <w:rFonts w:cs="Traditional Arabic"/>
        </w:rPr>
        <w:endnoteRef/>
      </w:r>
      <w:r w:rsidR="00942FC4">
        <w:rPr>
          <w:rFonts w:cs="Traditional Arabic" w:hint="cs"/>
          <w:b/>
          <w:bCs/>
          <w:sz w:val="28"/>
          <w:szCs w:val="28"/>
          <w:rtl/>
        </w:rPr>
        <w:t>المرجع نفسه</w:t>
      </w:r>
      <w:r>
        <w:rPr>
          <w:rFonts w:cs="Traditional Arabic" w:hint="cs"/>
          <w:sz w:val="28"/>
          <w:szCs w:val="28"/>
          <w:rtl/>
        </w:rPr>
        <w:t xml:space="preserve">: ص </w:t>
      </w:r>
      <w:r w:rsidRPr="00515D55">
        <w:rPr>
          <w:rFonts w:cs="Traditional Arabic" w:hint="cs"/>
          <w:rtl/>
        </w:rPr>
        <w:t>1/385</w:t>
      </w:r>
      <w:r w:rsidRPr="00515D55">
        <w:rPr>
          <w:rFonts w:cs="Traditional Arabic" w:hint="cs"/>
          <w:sz w:val="28"/>
          <w:szCs w:val="28"/>
          <w:rtl/>
        </w:rPr>
        <w:t>.</w:t>
      </w:r>
    </w:p>
  </w:endnote>
  <w:endnote w:id="76">
    <w:p w:rsidR="00140A6F" w:rsidRPr="00A00858" w:rsidRDefault="00140A6F" w:rsidP="004443F9">
      <w:pPr>
        <w:pStyle w:val="EndnoteText"/>
        <w:jc w:val="both"/>
        <w:rPr>
          <w:rFonts w:cs="Traditional Arabic"/>
          <w:sz w:val="28"/>
          <w:szCs w:val="28"/>
        </w:rPr>
      </w:pPr>
      <w:r w:rsidRPr="002F7CDA">
        <w:rPr>
          <w:rStyle w:val="EndnoteReference"/>
          <w:rFonts w:cs="Traditional Arabic"/>
        </w:rPr>
        <w:endnoteRef/>
      </w:r>
      <w:r w:rsidRPr="00A00858">
        <w:rPr>
          <w:rFonts w:cs="Traditional Arabic" w:hint="cs"/>
          <w:sz w:val="28"/>
          <w:szCs w:val="28"/>
          <w:rtl/>
        </w:rPr>
        <w:t xml:space="preserve">انظر: </w:t>
      </w:r>
      <w:r>
        <w:rPr>
          <w:rFonts w:cs="Traditional Arabic" w:hint="cs"/>
          <w:sz w:val="28"/>
          <w:szCs w:val="28"/>
          <w:rtl/>
        </w:rPr>
        <w:t xml:space="preserve">السمين الحلبي، </w:t>
      </w:r>
      <w:r w:rsidRPr="00A00858">
        <w:rPr>
          <w:rFonts w:cs="Traditional Arabic" w:hint="cs"/>
          <w:sz w:val="28"/>
          <w:szCs w:val="28"/>
          <w:rtl/>
        </w:rPr>
        <w:t>الدر المصون</w:t>
      </w:r>
      <w:r w:rsidR="00942FC4">
        <w:rPr>
          <w:rFonts w:cs="Traditional Arabic" w:hint="cs"/>
          <w:sz w:val="28"/>
          <w:szCs w:val="28"/>
          <w:rtl/>
        </w:rPr>
        <w:t>...</w:t>
      </w:r>
      <w:r w:rsidR="00942FC4" w:rsidRPr="00942FC4">
        <w:rPr>
          <w:rFonts w:cs="Traditional Arabic" w:hint="cs"/>
          <w:b/>
          <w:bCs/>
          <w:sz w:val="28"/>
          <w:szCs w:val="28"/>
          <w:rtl/>
        </w:rPr>
        <w:t xml:space="preserve"> </w:t>
      </w:r>
      <w:r w:rsidR="00942FC4">
        <w:rPr>
          <w:rFonts w:cs="Traditional Arabic" w:hint="cs"/>
          <w:b/>
          <w:bCs/>
          <w:sz w:val="28"/>
          <w:szCs w:val="28"/>
          <w:rtl/>
        </w:rPr>
        <w:t>المرجع السابق،</w:t>
      </w:r>
      <w:r w:rsidRPr="00A00858">
        <w:rPr>
          <w:rFonts w:cs="Traditional Arabic" w:hint="cs"/>
          <w:sz w:val="28"/>
          <w:szCs w:val="28"/>
          <w:rtl/>
        </w:rPr>
        <w:t xml:space="preserve"> </w:t>
      </w:r>
      <w:r w:rsidRPr="00A00858">
        <w:rPr>
          <w:rFonts w:cs="Traditional Arabic" w:hint="cs"/>
          <w:rtl/>
        </w:rPr>
        <w:t>3/188</w:t>
      </w:r>
      <w:r w:rsidRPr="00A00858">
        <w:rPr>
          <w:rFonts w:cs="Traditional Arabic" w:hint="cs"/>
          <w:sz w:val="28"/>
          <w:szCs w:val="28"/>
          <w:rtl/>
        </w:rPr>
        <w:t>.</w:t>
      </w:r>
    </w:p>
  </w:endnote>
  <w:endnote w:id="77">
    <w:p w:rsidR="00140A6F" w:rsidRPr="00A00858" w:rsidRDefault="00140A6F" w:rsidP="004443F9">
      <w:pPr>
        <w:pStyle w:val="EndnoteText"/>
        <w:jc w:val="both"/>
        <w:rPr>
          <w:rFonts w:cs="Traditional Arabic"/>
          <w:sz w:val="28"/>
          <w:szCs w:val="28"/>
        </w:rPr>
      </w:pPr>
      <w:r w:rsidRPr="002F7CDA">
        <w:rPr>
          <w:rStyle w:val="EndnoteReference"/>
          <w:rFonts w:cs="Traditional Arabic"/>
        </w:rPr>
        <w:endnoteRef/>
      </w:r>
      <w:r w:rsidRPr="00A00858">
        <w:rPr>
          <w:rFonts w:cs="Traditional Arabic" w:hint="cs"/>
          <w:sz w:val="28"/>
          <w:szCs w:val="28"/>
          <w:rtl/>
        </w:rPr>
        <w:t>أخرجه البخاري</w:t>
      </w:r>
      <w:r>
        <w:rPr>
          <w:rFonts w:cs="Traditional Arabic" w:hint="cs"/>
          <w:sz w:val="28"/>
          <w:szCs w:val="28"/>
          <w:rtl/>
        </w:rPr>
        <w:t xml:space="preserve"> في التفسير (</w:t>
      </w:r>
      <w:r w:rsidRPr="000D7841">
        <w:rPr>
          <w:rFonts w:cs="Traditional Arabic" w:hint="cs"/>
          <w:rtl/>
        </w:rPr>
        <w:t>4364</w:t>
      </w:r>
      <w:r>
        <w:rPr>
          <w:rFonts w:cs="Traditional Arabic" w:hint="cs"/>
          <w:sz w:val="28"/>
          <w:szCs w:val="28"/>
          <w:rtl/>
        </w:rPr>
        <w:t>) عن أبي الدرداء بلفظ: "هل أنتم تاركون لي صاحبي؟... مرتَيْنِ"، وأمَّا لفظ "هل أنتم تاركون لي أمرائي"، فقد تفرَّد به مسلم في صحيحه، كتاب الجهاد والسير، باب استحقاق القاتل سلب القتيل (</w:t>
      </w:r>
      <w:r w:rsidRPr="000D7841">
        <w:rPr>
          <w:rFonts w:cs="Traditional Arabic" w:hint="cs"/>
          <w:rtl/>
        </w:rPr>
        <w:t>4669</w:t>
      </w:r>
      <w:r>
        <w:rPr>
          <w:rFonts w:cs="Traditional Arabic" w:hint="cs"/>
          <w:sz w:val="28"/>
          <w:szCs w:val="28"/>
          <w:rtl/>
        </w:rPr>
        <w:t>) بلفظ: "هل أنتم تاركون لي أمرائي..." بإثبات النُّونِ عن عوف بن مالك رضي الله عنه. أمَّا بلفظ "تاركو لي أمرائي...." بحذف النون، فقد أخرجه البيهقيّ (</w:t>
      </w:r>
      <w:r w:rsidRPr="000D7841">
        <w:rPr>
          <w:rFonts w:cs="Traditional Arabic" w:hint="cs"/>
          <w:rtl/>
        </w:rPr>
        <w:t>6/310</w:t>
      </w:r>
      <w:r>
        <w:rPr>
          <w:rFonts w:cs="Traditional Arabic" w:hint="cs"/>
          <w:sz w:val="28"/>
          <w:szCs w:val="28"/>
          <w:rtl/>
        </w:rPr>
        <w:t>).</w:t>
      </w:r>
    </w:p>
  </w:endnote>
  <w:endnote w:id="78">
    <w:p w:rsidR="00140A6F" w:rsidRPr="00AB5AB6" w:rsidRDefault="00140A6F" w:rsidP="004443F9">
      <w:pPr>
        <w:pStyle w:val="EndnoteText"/>
        <w:jc w:val="both"/>
        <w:rPr>
          <w:rFonts w:cs="Traditional Arabic"/>
          <w:sz w:val="28"/>
          <w:szCs w:val="28"/>
          <w:rtl/>
        </w:rPr>
      </w:pPr>
      <w:r w:rsidRPr="002F7CDA">
        <w:rPr>
          <w:rStyle w:val="EndnoteReference"/>
          <w:rFonts w:cs="Traditional Arabic"/>
        </w:rPr>
        <w:endnoteRef/>
      </w:r>
      <w:r w:rsidRPr="00AB5AB6">
        <w:rPr>
          <w:rFonts w:cs="Traditional Arabic" w:hint="cs"/>
          <w:sz w:val="28"/>
          <w:szCs w:val="28"/>
          <w:rtl/>
        </w:rPr>
        <w:t xml:space="preserve">انظر: </w:t>
      </w:r>
      <w:r>
        <w:rPr>
          <w:rFonts w:cs="Traditional Arabic" w:hint="cs"/>
          <w:sz w:val="28"/>
          <w:szCs w:val="28"/>
          <w:rtl/>
        </w:rPr>
        <w:t xml:space="preserve">عبد اللطيف الخطيب، </w:t>
      </w:r>
      <w:r w:rsidRPr="00AB5AB6">
        <w:rPr>
          <w:rFonts w:cs="Traditional Arabic" w:hint="cs"/>
          <w:sz w:val="28"/>
          <w:szCs w:val="28"/>
          <w:rtl/>
        </w:rPr>
        <w:t>معجم القراءات</w:t>
      </w:r>
      <w:r w:rsidR="00942FC4">
        <w:rPr>
          <w:rFonts w:cs="Traditional Arabic" w:hint="cs"/>
          <w:sz w:val="28"/>
          <w:szCs w:val="28"/>
          <w:rtl/>
        </w:rPr>
        <w:t>...</w:t>
      </w:r>
      <w:r w:rsidR="00942FC4" w:rsidRPr="00942FC4">
        <w:rPr>
          <w:rFonts w:cs="Traditional Arabic" w:hint="cs"/>
          <w:b/>
          <w:bCs/>
          <w:sz w:val="28"/>
          <w:szCs w:val="28"/>
          <w:rtl/>
        </w:rPr>
        <w:t xml:space="preserve"> </w:t>
      </w:r>
      <w:r w:rsidR="00942FC4">
        <w:rPr>
          <w:rFonts w:cs="Traditional Arabic" w:hint="cs"/>
          <w:b/>
          <w:bCs/>
          <w:sz w:val="28"/>
          <w:szCs w:val="28"/>
          <w:rtl/>
        </w:rPr>
        <w:t>المرجع السابق</w:t>
      </w:r>
      <w:r w:rsidRPr="00AB5AB6">
        <w:rPr>
          <w:rFonts w:cs="Traditional Arabic" w:hint="cs"/>
          <w:sz w:val="28"/>
          <w:szCs w:val="28"/>
          <w:rtl/>
        </w:rPr>
        <w:t xml:space="preserve"> </w:t>
      </w:r>
      <w:r w:rsidRPr="00AB5AB6">
        <w:rPr>
          <w:rFonts w:cs="Traditional Arabic" w:hint="cs"/>
          <w:rtl/>
        </w:rPr>
        <w:t>2/558</w:t>
      </w:r>
      <w:r w:rsidRPr="00AB5AB6">
        <w:rPr>
          <w:rFonts w:cs="Traditional Arabic" w:hint="cs"/>
          <w:sz w:val="28"/>
          <w:szCs w:val="28"/>
          <w:rtl/>
        </w:rPr>
        <w:t>.</w:t>
      </w:r>
    </w:p>
  </w:endnote>
  <w:endnote w:id="79">
    <w:p w:rsidR="00140A6F" w:rsidRPr="00AB5AB6" w:rsidRDefault="00140A6F" w:rsidP="004443F9">
      <w:pPr>
        <w:pStyle w:val="EndnoteText"/>
        <w:jc w:val="both"/>
        <w:rPr>
          <w:rFonts w:cs="Traditional Arabic"/>
          <w:sz w:val="28"/>
          <w:szCs w:val="28"/>
          <w:rtl/>
        </w:rPr>
      </w:pPr>
      <w:r w:rsidRPr="002F7CDA">
        <w:rPr>
          <w:rStyle w:val="EndnoteReference"/>
          <w:rFonts w:cs="Traditional Arabic"/>
        </w:rPr>
        <w:endnoteRef/>
      </w:r>
      <w:r>
        <w:rPr>
          <w:rFonts w:cs="Traditional Arabic" w:hint="cs"/>
          <w:sz w:val="28"/>
          <w:szCs w:val="28"/>
          <w:rtl/>
        </w:rPr>
        <w:t xml:space="preserve">السمين الحلبي، </w:t>
      </w:r>
      <w:r w:rsidRPr="00AB5AB6">
        <w:rPr>
          <w:rFonts w:cs="Traditional Arabic" w:hint="cs"/>
          <w:sz w:val="28"/>
          <w:szCs w:val="28"/>
          <w:rtl/>
        </w:rPr>
        <w:t>الدر المصون</w:t>
      </w:r>
      <w:r w:rsidR="00942FC4">
        <w:rPr>
          <w:rFonts w:cs="Traditional Arabic" w:hint="cs"/>
          <w:sz w:val="28"/>
          <w:szCs w:val="28"/>
          <w:rtl/>
        </w:rPr>
        <w:t xml:space="preserve">... </w:t>
      </w:r>
      <w:r w:rsidR="00942FC4">
        <w:rPr>
          <w:rFonts w:cs="Traditional Arabic" w:hint="cs"/>
          <w:b/>
          <w:bCs/>
          <w:sz w:val="28"/>
          <w:szCs w:val="28"/>
          <w:rtl/>
        </w:rPr>
        <w:t>المرجع السابق،</w:t>
      </w:r>
      <w:r w:rsidRPr="00AB5AB6">
        <w:rPr>
          <w:rFonts w:cs="Traditional Arabic" w:hint="cs"/>
          <w:sz w:val="28"/>
          <w:szCs w:val="28"/>
          <w:rtl/>
        </w:rPr>
        <w:t xml:space="preserve"> </w:t>
      </w:r>
      <w:r w:rsidRPr="00AB5AB6">
        <w:rPr>
          <w:rFonts w:cs="Traditional Arabic" w:hint="cs"/>
          <w:rtl/>
        </w:rPr>
        <w:t>3/194</w:t>
      </w:r>
      <w:r w:rsidRPr="00AB5AB6">
        <w:rPr>
          <w:rFonts w:cs="Traditional Arabic" w:hint="cs"/>
          <w:sz w:val="28"/>
          <w:szCs w:val="28"/>
          <w:rtl/>
        </w:rPr>
        <w:t>.</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4BE0" w:rsidRDefault="00E24BE0" w:rsidP="004443F9">
      <w:r>
        <w:separator/>
      </w:r>
    </w:p>
  </w:footnote>
  <w:footnote w:type="continuationSeparator" w:id="1">
    <w:p w:rsidR="00E24BE0" w:rsidRDefault="00E24BE0" w:rsidP="004443F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C953E1"/>
    <w:multiLevelType w:val="hybridMultilevel"/>
    <w:tmpl w:val="C7F816AE"/>
    <w:lvl w:ilvl="0" w:tplc="73482A8C">
      <w:start w:val="1"/>
      <w:numFmt w:val="arabicAlpha"/>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09045D6"/>
    <w:multiLevelType w:val="hybridMultilevel"/>
    <w:tmpl w:val="DDAA7BF2"/>
    <w:lvl w:ilvl="0" w:tplc="D9B82452">
      <w:numFmt w:val="bullet"/>
      <w:lvlText w:val=""/>
      <w:lvlJc w:val="left"/>
      <w:pPr>
        <w:ind w:left="720" w:hanging="360"/>
      </w:pPr>
      <w:rPr>
        <w:rFonts w:ascii="Symbol" w:eastAsia="Times New Roman"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1542193"/>
    <w:multiLevelType w:val="hybridMultilevel"/>
    <w:tmpl w:val="FE0CD5B2"/>
    <w:lvl w:ilvl="0" w:tplc="DF56A832">
      <w:start w:val="1"/>
      <w:numFmt w:val="arabicAlpha"/>
      <w:lvlText w:val="%1-"/>
      <w:lvlJc w:val="left"/>
      <w:pPr>
        <w:tabs>
          <w:tab w:val="num" w:pos="900"/>
        </w:tabs>
        <w:ind w:left="900" w:hanging="72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3">
    <w:nsid w:val="71755BBC"/>
    <w:multiLevelType w:val="hybridMultilevel"/>
    <w:tmpl w:val="5D26FCFA"/>
    <w:lvl w:ilvl="0" w:tplc="F64086E4">
      <w:start w:val="1"/>
      <w:numFmt w:val="arabicAlpha"/>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443F9"/>
    <w:rsid w:val="00030D75"/>
    <w:rsid w:val="000339C1"/>
    <w:rsid w:val="00076DB4"/>
    <w:rsid w:val="000806C3"/>
    <w:rsid w:val="00096F8A"/>
    <w:rsid w:val="000C488E"/>
    <w:rsid w:val="000D57E8"/>
    <w:rsid w:val="000F7E9E"/>
    <w:rsid w:val="00103A4A"/>
    <w:rsid w:val="00113A23"/>
    <w:rsid w:val="00115FC5"/>
    <w:rsid w:val="0012306E"/>
    <w:rsid w:val="00131142"/>
    <w:rsid w:val="00140A6F"/>
    <w:rsid w:val="00174296"/>
    <w:rsid w:val="0018321E"/>
    <w:rsid w:val="00185742"/>
    <w:rsid w:val="00186D29"/>
    <w:rsid w:val="001C36BB"/>
    <w:rsid w:val="001C43E9"/>
    <w:rsid w:val="00217F3C"/>
    <w:rsid w:val="002257AE"/>
    <w:rsid w:val="00251693"/>
    <w:rsid w:val="0025406E"/>
    <w:rsid w:val="00260AC8"/>
    <w:rsid w:val="0027702B"/>
    <w:rsid w:val="002844BA"/>
    <w:rsid w:val="002B38E0"/>
    <w:rsid w:val="002B41F3"/>
    <w:rsid w:val="002C1A95"/>
    <w:rsid w:val="002F7CDA"/>
    <w:rsid w:val="00321B5E"/>
    <w:rsid w:val="00343C0C"/>
    <w:rsid w:val="00363A2F"/>
    <w:rsid w:val="00386940"/>
    <w:rsid w:val="003A33B8"/>
    <w:rsid w:val="003A4A20"/>
    <w:rsid w:val="003A4C71"/>
    <w:rsid w:val="003A7BFF"/>
    <w:rsid w:val="003B10B3"/>
    <w:rsid w:val="003E081B"/>
    <w:rsid w:val="003F040D"/>
    <w:rsid w:val="003F2927"/>
    <w:rsid w:val="004148AF"/>
    <w:rsid w:val="0043191C"/>
    <w:rsid w:val="00443FD0"/>
    <w:rsid w:val="004443F9"/>
    <w:rsid w:val="0045339F"/>
    <w:rsid w:val="00476935"/>
    <w:rsid w:val="00476DFD"/>
    <w:rsid w:val="004A6127"/>
    <w:rsid w:val="004A6796"/>
    <w:rsid w:val="004B2122"/>
    <w:rsid w:val="00522B08"/>
    <w:rsid w:val="00561F79"/>
    <w:rsid w:val="00597B0B"/>
    <w:rsid w:val="005A46CC"/>
    <w:rsid w:val="005B3821"/>
    <w:rsid w:val="005B5BB1"/>
    <w:rsid w:val="005C410D"/>
    <w:rsid w:val="005C5027"/>
    <w:rsid w:val="005F1939"/>
    <w:rsid w:val="00602240"/>
    <w:rsid w:val="006073E9"/>
    <w:rsid w:val="00624134"/>
    <w:rsid w:val="00625660"/>
    <w:rsid w:val="0063593E"/>
    <w:rsid w:val="00642FBB"/>
    <w:rsid w:val="006451DE"/>
    <w:rsid w:val="00651954"/>
    <w:rsid w:val="00687FDD"/>
    <w:rsid w:val="006C113B"/>
    <w:rsid w:val="006E3002"/>
    <w:rsid w:val="006E6823"/>
    <w:rsid w:val="006F5BE7"/>
    <w:rsid w:val="00736FF1"/>
    <w:rsid w:val="007401DB"/>
    <w:rsid w:val="0074239E"/>
    <w:rsid w:val="00757FF3"/>
    <w:rsid w:val="00793895"/>
    <w:rsid w:val="007B49FE"/>
    <w:rsid w:val="007E610A"/>
    <w:rsid w:val="00845969"/>
    <w:rsid w:val="008633D0"/>
    <w:rsid w:val="0087706D"/>
    <w:rsid w:val="008B4B1A"/>
    <w:rsid w:val="008C7CB3"/>
    <w:rsid w:val="00911015"/>
    <w:rsid w:val="00916EF9"/>
    <w:rsid w:val="0092767C"/>
    <w:rsid w:val="00940522"/>
    <w:rsid w:val="00942FC4"/>
    <w:rsid w:val="00967863"/>
    <w:rsid w:val="00997D78"/>
    <w:rsid w:val="009B24EC"/>
    <w:rsid w:val="009C2C62"/>
    <w:rsid w:val="009C79DF"/>
    <w:rsid w:val="009E20EB"/>
    <w:rsid w:val="00A038AC"/>
    <w:rsid w:val="00A17AA8"/>
    <w:rsid w:val="00A20058"/>
    <w:rsid w:val="00A24323"/>
    <w:rsid w:val="00A31A7D"/>
    <w:rsid w:val="00A474B8"/>
    <w:rsid w:val="00A5666C"/>
    <w:rsid w:val="00A714D5"/>
    <w:rsid w:val="00A94829"/>
    <w:rsid w:val="00AB5C7C"/>
    <w:rsid w:val="00AC0E63"/>
    <w:rsid w:val="00AD2B00"/>
    <w:rsid w:val="00AD39E4"/>
    <w:rsid w:val="00AD7E6B"/>
    <w:rsid w:val="00AF3753"/>
    <w:rsid w:val="00B01440"/>
    <w:rsid w:val="00B07E1F"/>
    <w:rsid w:val="00B13B67"/>
    <w:rsid w:val="00B14070"/>
    <w:rsid w:val="00B24232"/>
    <w:rsid w:val="00B469BF"/>
    <w:rsid w:val="00B7793F"/>
    <w:rsid w:val="00BA7397"/>
    <w:rsid w:val="00BB3BAC"/>
    <w:rsid w:val="00BF0216"/>
    <w:rsid w:val="00C11A31"/>
    <w:rsid w:val="00C228CD"/>
    <w:rsid w:val="00C5284B"/>
    <w:rsid w:val="00C66836"/>
    <w:rsid w:val="00C66BE4"/>
    <w:rsid w:val="00C70B75"/>
    <w:rsid w:val="00C72023"/>
    <w:rsid w:val="00C749A2"/>
    <w:rsid w:val="00C837F6"/>
    <w:rsid w:val="00C84AE9"/>
    <w:rsid w:val="00C951A3"/>
    <w:rsid w:val="00C97239"/>
    <w:rsid w:val="00CC1586"/>
    <w:rsid w:val="00CC61C5"/>
    <w:rsid w:val="00CE4CE5"/>
    <w:rsid w:val="00CE6132"/>
    <w:rsid w:val="00CF5EDC"/>
    <w:rsid w:val="00D027AE"/>
    <w:rsid w:val="00D05835"/>
    <w:rsid w:val="00D20853"/>
    <w:rsid w:val="00D258A1"/>
    <w:rsid w:val="00D3044B"/>
    <w:rsid w:val="00D30FD3"/>
    <w:rsid w:val="00D80F1F"/>
    <w:rsid w:val="00DA30C1"/>
    <w:rsid w:val="00DB5B4E"/>
    <w:rsid w:val="00DE0334"/>
    <w:rsid w:val="00DE1A5D"/>
    <w:rsid w:val="00DE2E18"/>
    <w:rsid w:val="00E145E0"/>
    <w:rsid w:val="00E24BE0"/>
    <w:rsid w:val="00E35918"/>
    <w:rsid w:val="00E9407C"/>
    <w:rsid w:val="00EB57BC"/>
    <w:rsid w:val="00ED05F3"/>
    <w:rsid w:val="00EE00B4"/>
    <w:rsid w:val="00EF6406"/>
    <w:rsid w:val="00F13F05"/>
    <w:rsid w:val="00F53E82"/>
    <w:rsid w:val="00F601FC"/>
    <w:rsid w:val="00FB1DD2"/>
    <w:rsid w:val="00FE5AEF"/>
    <w:rsid w:val="00FE67D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43F9"/>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4443F9"/>
    <w:rPr>
      <w:sz w:val="20"/>
      <w:szCs w:val="20"/>
    </w:rPr>
  </w:style>
  <w:style w:type="character" w:customStyle="1" w:styleId="FootnoteTextChar">
    <w:name w:val="Footnote Text Char"/>
    <w:basedOn w:val="DefaultParagraphFont"/>
    <w:link w:val="FootnoteText"/>
    <w:semiHidden/>
    <w:rsid w:val="004443F9"/>
    <w:rPr>
      <w:rFonts w:ascii="Times New Roman" w:eastAsia="Times New Roman" w:hAnsi="Times New Roman" w:cs="Times New Roman"/>
      <w:sz w:val="20"/>
      <w:szCs w:val="20"/>
    </w:rPr>
  </w:style>
  <w:style w:type="character" w:styleId="FootnoteReference">
    <w:name w:val="footnote reference"/>
    <w:basedOn w:val="DefaultParagraphFont"/>
    <w:semiHidden/>
    <w:rsid w:val="004443F9"/>
    <w:rPr>
      <w:vertAlign w:val="superscript"/>
    </w:rPr>
  </w:style>
  <w:style w:type="character" w:styleId="Hyperlink">
    <w:name w:val="Hyperlink"/>
    <w:basedOn w:val="DefaultParagraphFont"/>
    <w:uiPriority w:val="99"/>
    <w:unhideWhenUsed/>
    <w:rsid w:val="00EF6406"/>
    <w:rPr>
      <w:color w:val="0000FF" w:themeColor="hyperlink"/>
      <w:u w:val="single"/>
    </w:rPr>
  </w:style>
  <w:style w:type="paragraph" w:styleId="EndnoteText">
    <w:name w:val="endnote text"/>
    <w:basedOn w:val="Normal"/>
    <w:link w:val="EndnoteTextChar"/>
    <w:uiPriority w:val="99"/>
    <w:semiHidden/>
    <w:unhideWhenUsed/>
    <w:rsid w:val="00140A6F"/>
    <w:rPr>
      <w:sz w:val="20"/>
      <w:szCs w:val="20"/>
    </w:rPr>
  </w:style>
  <w:style w:type="character" w:customStyle="1" w:styleId="EndnoteTextChar">
    <w:name w:val="Endnote Text Char"/>
    <w:basedOn w:val="DefaultParagraphFont"/>
    <w:link w:val="EndnoteText"/>
    <w:uiPriority w:val="99"/>
    <w:semiHidden/>
    <w:rsid w:val="00140A6F"/>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140A6F"/>
    <w:rPr>
      <w:vertAlign w:val="superscript"/>
    </w:rPr>
  </w:style>
  <w:style w:type="paragraph" w:styleId="ListParagraph">
    <w:name w:val="List Paragraph"/>
    <w:basedOn w:val="Normal"/>
    <w:uiPriority w:val="34"/>
    <w:qFormat/>
    <w:rsid w:val="00C70B75"/>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ahtomur@hot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FDE571-DFF0-49AC-9FA8-95006D0F6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16</Pages>
  <Words>3427</Words>
  <Characters>19537</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Abibu</dc:creator>
  <cp:lastModifiedBy>ALASO</cp:lastModifiedBy>
  <cp:revision>19</cp:revision>
  <dcterms:created xsi:type="dcterms:W3CDTF">2019-10-04T19:30:00Z</dcterms:created>
  <dcterms:modified xsi:type="dcterms:W3CDTF">2019-10-11T19:24:00Z</dcterms:modified>
</cp:coreProperties>
</file>