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1C8E" w:rsidRDefault="00021C8E" w:rsidP="00021C8E">
      <w:pPr>
        <w:tabs>
          <w:tab w:val="left" w:pos="8460"/>
        </w:tabs>
        <w:spacing w:after="0" w:line="240" w:lineRule="auto"/>
        <w:ind w:firstLine="720"/>
        <w:jc w:val="center"/>
        <w:rPr>
          <w:rFonts w:ascii="Times New Roman" w:eastAsia="Times New Roman" w:hAnsi="Times New Roman" w:cs="Times New Roman"/>
          <w:b/>
          <w:sz w:val="28"/>
          <w:szCs w:val="28"/>
        </w:rPr>
      </w:pPr>
    </w:p>
    <w:p w:rsidR="00021C8E" w:rsidRDefault="00D03F4D" w:rsidP="00021C8E">
      <w:pPr>
        <w:tabs>
          <w:tab w:val="left" w:pos="8460"/>
        </w:tabs>
        <w:spacing w:after="0" w:line="24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INFLUE</w:t>
      </w:r>
      <w:r w:rsidR="00021C8E">
        <w:rPr>
          <w:rFonts w:ascii="Times New Roman" w:eastAsia="Times New Roman" w:hAnsi="Times New Roman" w:cs="Times New Roman"/>
          <w:b/>
          <w:sz w:val="28"/>
          <w:szCs w:val="28"/>
        </w:rPr>
        <w:t xml:space="preserve">NCE </w:t>
      </w:r>
      <w:r w:rsidR="00021C8E" w:rsidRPr="005E0BD4">
        <w:rPr>
          <w:rFonts w:ascii="Times New Roman" w:eastAsia="Times New Roman" w:hAnsi="Times New Roman" w:cs="Times New Roman"/>
          <w:b/>
          <w:sz w:val="28"/>
          <w:szCs w:val="28"/>
        </w:rPr>
        <w:t xml:space="preserve">OF SCHOOL ENVIRONMENT ON </w:t>
      </w:r>
      <w:r w:rsidR="00021C8E">
        <w:rPr>
          <w:rFonts w:ascii="Times New Roman" w:eastAsia="Times New Roman" w:hAnsi="Times New Roman" w:cs="Times New Roman"/>
          <w:b/>
          <w:sz w:val="28"/>
          <w:szCs w:val="28"/>
        </w:rPr>
        <w:t xml:space="preserve">SECONDARY SCHOOL </w:t>
      </w:r>
      <w:r w:rsidR="00021C8E" w:rsidRPr="005E0BD4">
        <w:rPr>
          <w:rFonts w:ascii="Times New Roman" w:eastAsia="Times New Roman" w:hAnsi="Times New Roman" w:cs="Times New Roman"/>
          <w:b/>
          <w:sz w:val="28"/>
          <w:szCs w:val="28"/>
        </w:rPr>
        <w:t xml:space="preserve">STUDENTS’ </w:t>
      </w:r>
      <w:r w:rsidR="00021C8E">
        <w:rPr>
          <w:rFonts w:ascii="Times New Roman" w:eastAsia="Times New Roman" w:hAnsi="Times New Roman" w:cs="Times New Roman"/>
          <w:b/>
          <w:sz w:val="28"/>
          <w:szCs w:val="28"/>
        </w:rPr>
        <w:t>PARTICIPATION IN CO-CURRICULAR ACTIVITIES IN OFFA LOCAL GOVERNMENT AREA</w:t>
      </w:r>
      <w:r w:rsidR="002E26F4">
        <w:rPr>
          <w:rFonts w:ascii="Times New Roman" w:eastAsia="Times New Roman" w:hAnsi="Times New Roman" w:cs="Times New Roman"/>
          <w:b/>
          <w:sz w:val="28"/>
          <w:szCs w:val="28"/>
        </w:rPr>
        <w:t>,</w:t>
      </w:r>
      <w:bookmarkStart w:id="0" w:name="_GoBack"/>
      <w:bookmarkEnd w:id="0"/>
      <w:r w:rsidR="003040BE">
        <w:rPr>
          <w:rFonts w:ascii="Times New Roman" w:eastAsia="Times New Roman" w:hAnsi="Times New Roman" w:cs="Times New Roman"/>
          <w:b/>
          <w:sz w:val="28"/>
          <w:szCs w:val="28"/>
        </w:rPr>
        <w:t xml:space="preserve"> NIGERIA</w:t>
      </w:r>
    </w:p>
    <w:p w:rsidR="00C23F78" w:rsidRDefault="00C23F78" w:rsidP="00021C8E">
      <w:pPr>
        <w:tabs>
          <w:tab w:val="left" w:pos="8460"/>
        </w:tabs>
        <w:spacing w:after="0" w:line="240" w:lineRule="auto"/>
        <w:ind w:firstLine="720"/>
        <w:jc w:val="center"/>
        <w:rPr>
          <w:rFonts w:ascii="Times New Roman" w:eastAsia="Times New Roman" w:hAnsi="Times New Roman" w:cs="Times New Roman"/>
          <w:b/>
          <w:sz w:val="28"/>
          <w:szCs w:val="28"/>
        </w:rPr>
      </w:pPr>
    </w:p>
    <w:p w:rsidR="00C23F78" w:rsidRDefault="00C23F78" w:rsidP="00021C8E">
      <w:pPr>
        <w:tabs>
          <w:tab w:val="left" w:pos="8460"/>
        </w:tabs>
        <w:spacing w:after="0" w:line="24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By</w:t>
      </w:r>
    </w:p>
    <w:p w:rsidR="00C23F78" w:rsidRDefault="00C23F78" w:rsidP="00021C8E">
      <w:pPr>
        <w:tabs>
          <w:tab w:val="left" w:pos="8460"/>
        </w:tabs>
        <w:spacing w:after="0" w:line="240" w:lineRule="auto"/>
        <w:ind w:firstLine="720"/>
        <w:jc w:val="center"/>
        <w:rPr>
          <w:rFonts w:ascii="Times New Roman" w:eastAsia="Times New Roman" w:hAnsi="Times New Roman" w:cs="Times New Roman"/>
          <w:b/>
          <w:sz w:val="28"/>
          <w:szCs w:val="28"/>
        </w:rPr>
      </w:pPr>
    </w:p>
    <w:p w:rsidR="00C23F78" w:rsidRDefault="00C23F78" w:rsidP="00C23F78">
      <w:pPr>
        <w:spacing w:after="0"/>
        <w:jc w:val="center"/>
        <w:rPr>
          <w:rFonts w:ascii="Times New Roman" w:hAnsi="Times New Roman" w:cs="Times New Roman"/>
          <w:b/>
          <w:sz w:val="24"/>
          <w:szCs w:val="24"/>
        </w:rPr>
      </w:pPr>
      <w:r>
        <w:rPr>
          <w:rFonts w:ascii="Times New Roman" w:hAnsi="Times New Roman" w:cs="Times New Roman"/>
          <w:b/>
          <w:sz w:val="24"/>
          <w:szCs w:val="24"/>
        </w:rPr>
        <w:t>Aliyu, Kehinde Hassan</w:t>
      </w:r>
    </w:p>
    <w:p w:rsidR="00C23F78" w:rsidRDefault="00C23F78" w:rsidP="00C23F78">
      <w:pPr>
        <w:spacing w:after="0"/>
        <w:jc w:val="center"/>
        <w:rPr>
          <w:rFonts w:ascii="Times New Roman" w:hAnsi="Times New Roman" w:cs="Times New Roman"/>
          <w:b/>
          <w:sz w:val="24"/>
          <w:szCs w:val="24"/>
        </w:rPr>
      </w:pPr>
      <w:r>
        <w:rPr>
          <w:rFonts w:ascii="Times New Roman" w:hAnsi="Times New Roman" w:cs="Times New Roman"/>
          <w:b/>
          <w:sz w:val="24"/>
          <w:szCs w:val="24"/>
        </w:rPr>
        <w:t>kehinde.aliyu@kwasu.edu.ng</w:t>
      </w:r>
    </w:p>
    <w:p w:rsidR="00C23F78" w:rsidRDefault="00C23F78" w:rsidP="00C23F78">
      <w:pPr>
        <w:spacing w:after="0"/>
        <w:jc w:val="center"/>
        <w:rPr>
          <w:rFonts w:ascii="Times New Roman" w:hAnsi="Times New Roman" w:cs="Times New Roman"/>
          <w:b/>
          <w:i/>
          <w:sz w:val="24"/>
          <w:szCs w:val="24"/>
        </w:rPr>
      </w:pPr>
      <w:r>
        <w:rPr>
          <w:rFonts w:ascii="Times New Roman" w:hAnsi="Times New Roman" w:cs="Times New Roman"/>
          <w:b/>
          <w:i/>
          <w:sz w:val="24"/>
          <w:szCs w:val="24"/>
        </w:rPr>
        <w:t>+2347037916781</w:t>
      </w:r>
    </w:p>
    <w:p w:rsidR="00C23F78" w:rsidRDefault="00C23F78" w:rsidP="00C23F78">
      <w:pPr>
        <w:spacing w:after="0"/>
        <w:jc w:val="center"/>
        <w:rPr>
          <w:rFonts w:ascii="Times New Roman" w:hAnsi="Times New Roman" w:cs="Times New Roman"/>
          <w:b/>
          <w:sz w:val="24"/>
          <w:szCs w:val="24"/>
        </w:rPr>
      </w:pPr>
      <w:r w:rsidRPr="00C23F78">
        <w:rPr>
          <w:rFonts w:ascii="Times New Roman" w:hAnsi="Times New Roman" w:cs="Times New Roman"/>
          <w:b/>
          <w:sz w:val="24"/>
          <w:szCs w:val="24"/>
        </w:rPr>
        <w:t>Department of Arts and Science Education</w:t>
      </w:r>
      <w:r w:rsidR="007D5754">
        <w:rPr>
          <w:rFonts w:ascii="Times New Roman" w:hAnsi="Times New Roman" w:cs="Times New Roman"/>
          <w:b/>
          <w:sz w:val="24"/>
          <w:szCs w:val="24"/>
        </w:rPr>
        <w:t>, Faculty of Education,</w:t>
      </w:r>
      <w:r w:rsidRPr="00C23F78">
        <w:rPr>
          <w:rFonts w:ascii="Times New Roman" w:hAnsi="Times New Roman" w:cs="Times New Roman"/>
          <w:b/>
          <w:sz w:val="24"/>
          <w:szCs w:val="24"/>
        </w:rPr>
        <w:t xml:space="preserve"> Kwara State University, Malete</w:t>
      </w:r>
      <w:r w:rsidR="009B1498">
        <w:rPr>
          <w:rFonts w:ascii="Times New Roman" w:hAnsi="Times New Roman" w:cs="Times New Roman"/>
          <w:b/>
          <w:sz w:val="24"/>
          <w:szCs w:val="24"/>
        </w:rPr>
        <w:t>.</w:t>
      </w: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Default="00C23F78" w:rsidP="00C23F78">
      <w:pPr>
        <w:spacing w:after="0"/>
        <w:jc w:val="center"/>
        <w:rPr>
          <w:rFonts w:ascii="Times New Roman" w:hAnsi="Times New Roman" w:cs="Times New Roman"/>
          <w:b/>
          <w:sz w:val="24"/>
          <w:szCs w:val="24"/>
        </w:rPr>
      </w:pPr>
    </w:p>
    <w:p w:rsidR="00C23F78" w:rsidRPr="00C23F78" w:rsidRDefault="00C23F78" w:rsidP="00C23F78">
      <w:pPr>
        <w:spacing w:after="0"/>
        <w:jc w:val="center"/>
        <w:rPr>
          <w:rFonts w:ascii="Times New Roman" w:hAnsi="Times New Roman" w:cs="Times New Roman"/>
          <w:b/>
          <w:sz w:val="24"/>
          <w:szCs w:val="24"/>
        </w:rPr>
      </w:pPr>
    </w:p>
    <w:p w:rsidR="00C23F78" w:rsidRPr="00C23F78" w:rsidRDefault="00C23F78" w:rsidP="00C23F78">
      <w:pPr>
        <w:tabs>
          <w:tab w:val="left" w:pos="8460"/>
        </w:tabs>
        <w:spacing w:after="0"/>
        <w:ind w:firstLine="720"/>
        <w:jc w:val="center"/>
        <w:rPr>
          <w:rFonts w:ascii="Times New Roman" w:eastAsia="Times New Roman" w:hAnsi="Times New Roman" w:cs="Times New Roman"/>
          <w:sz w:val="28"/>
          <w:szCs w:val="28"/>
        </w:rPr>
      </w:pPr>
    </w:p>
    <w:p w:rsidR="00D03F4D" w:rsidRDefault="00D03F4D" w:rsidP="00021C8E">
      <w:pPr>
        <w:tabs>
          <w:tab w:val="left" w:pos="8460"/>
        </w:tabs>
        <w:spacing w:after="0" w:line="240" w:lineRule="auto"/>
        <w:ind w:firstLine="720"/>
        <w:jc w:val="center"/>
        <w:rPr>
          <w:rFonts w:ascii="Times New Roman" w:eastAsia="Times New Roman" w:hAnsi="Times New Roman" w:cs="Times New Roman"/>
          <w:sz w:val="28"/>
          <w:szCs w:val="28"/>
        </w:rPr>
      </w:pPr>
    </w:p>
    <w:p w:rsidR="00021C8E" w:rsidRDefault="00021C8E" w:rsidP="00021C8E">
      <w:pPr>
        <w:spacing w:line="480" w:lineRule="auto"/>
        <w:jc w:val="center"/>
        <w:rPr>
          <w:rFonts w:ascii="Times New Roman" w:hAnsi="Times New Roman" w:cs="Times New Roman"/>
          <w:b/>
          <w:i/>
          <w:sz w:val="24"/>
          <w:szCs w:val="24"/>
        </w:rPr>
      </w:pPr>
      <w:r w:rsidRPr="005242DB">
        <w:rPr>
          <w:rFonts w:ascii="Times New Roman" w:hAnsi="Times New Roman" w:cs="Times New Roman"/>
          <w:b/>
          <w:i/>
          <w:sz w:val="24"/>
          <w:szCs w:val="24"/>
        </w:rPr>
        <w:t>Abstract</w:t>
      </w:r>
    </w:p>
    <w:p w:rsidR="00021C8E" w:rsidRPr="00021C8E" w:rsidRDefault="00021C8E" w:rsidP="00D5702B">
      <w:pPr>
        <w:ind w:firstLine="720"/>
        <w:jc w:val="both"/>
        <w:rPr>
          <w:rFonts w:ascii="Times New Roman" w:hAnsi="Times New Roman" w:cs="Times New Roman"/>
          <w:i/>
          <w:color w:val="000000"/>
          <w:sz w:val="24"/>
          <w:szCs w:val="24"/>
        </w:rPr>
      </w:pPr>
      <w:r w:rsidRPr="002B045F">
        <w:rPr>
          <w:rFonts w:ascii="Times New Roman" w:hAnsi="Times New Roman" w:cs="Times New Roman"/>
          <w:i/>
          <w:sz w:val="24"/>
          <w:szCs w:val="24"/>
        </w:rPr>
        <w:t xml:space="preserve">The </w:t>
      </w:r>
      <w:r>
        <w:rPr>
          <w:rFonts w:ascii="Times New Roman" w:hAnsi="Times New Roman" w:cs="Times New Roman"/>
          <w:i/>
          <w:sz w:val="24"/>
          <w:szCs w:val="24"/>
        </w:rPr>
        <w:t>research investigated the influence</w:t>
      </w:r>
      <w:r w:rsidRPr="002B045F">
        <w:rPr>
          <w:rFonts w:ascii="Times New Roman" w:eastAsia="Times New Roman" w:hAnsi="Times New Roman" w:cs="Times New Roman"/>
          <w:i/>
          <w:sz w:val="24"/>
          <w:szCs w:val="24"/>
        </w:rPr>
        <w:t xml:space="preserve"> of school environment on secondary school students’ participation </w:t>
      </w:r>
      <w:r>
        <w:rPr>
          <w:rFonts w:ascii="Times New Roman" w:eastAsia="Times New Roman" w:hAnsi="Times New Roman" w:cs="Times New Roman"/>
          <w:i/>
          <w:sz w:val="24"/>
          <w:szCs w:val="24"/>
        </w:rPr>
        <w:t>in co-curricular activities in O</w:t>
      </w:r>
      <w:r w:rsidRPr="002B045F">
        <w:rPr>
          <w:rFonts w:ascii="Times New Roman" w:eastAsia="Times New Roman" w:hAnsi="Times New Roman" w:cs="Times New Roman"/>
          <w:i/>
          <w:sz w:val="24"/>
          <w:szCs w:val="24"/>
        </w:rPr>
        <w:t>ffa local government area</w:t>
      </w:r>
      <w:r w:rsidR="009B04D8">
        <w:rPr>
          <w:rFonts w:ascii="Times New Roman" w:eastAsia="Times New Roman" w:hAnsi="Times New Roman" w:cs="Times New Roman"/>
          <w:i/>
          <w:sz w:val="24"/>
          <w:szCs w:val="24"/>
        </w:rPr>
        <w:t xml:space="preserve"> Nigeria. </w:t>
      </w:r>
      <w:r w:rsidR="009B04D8" w:rsidRPr="009B04D8">
        <w:rPr>
          <w:rFonts w:ascii="Times New Roman" w:hAnsi="Times New Roman" w:cs="Times New Roman"/>
          <w:sz w:val="24"/>
          <w:szCs w:val="24"/>
        </w:rPr>
        <w:t>This research adopts a descriptive survey design</w:t>
      </w:r>
      <w:r w:rsidRPr="009B04D8">
        <w:rPr>
          <w:rFonts w:ascii="Times New Roman" w:eastAsia="Times New Roman" w:hAnsi="Times New Roman" w:cs="Times New Roman"/>
          <w:i/>
          <w:sz w:val="24"/>
          <w:szCs w:val="24"/>
        </w:rPr>
        <w:t>.</w:t>
      </w:r>
      <w:r w:rsidR="009B04D8">
        <w:rPr>
          <w:rFonts w:ascii="Times New Roman" w:eastAsia="Times New Roman" w:hAnsi="Times New Roman" w:cs="Times New Roman"/>
          <w:i/>
          <w:sz w:val="24"/>
          <w:szCs w:val="24"/>
        </w:rPr>
        <w:t xml:space="preserve"> Three questions were answered</w:t>
      </w:r>
      <w:r w:rsidRPr="002B045F">
        <w:rPr>
          <w:rFonts w:ascii="Times New Roman" w:eastAsia="Times New Roman" w:hAnsi="Times New Roman" w:cs="Times New Roman"/>
          <w:i/>
          <w:sz w:val="24"/>
          <w:szCs w:val="24"/>
        </w:rPr>
        <w:t xml:space="preserve"> and</w:t>
      </w:r>
      <w:r w:rsidR="003752D7">
        <w:rPr>
          <w:rFonts w:ascii="Times New Roman" w:eastAsia="Times New Roman" w:hAnsi="Times New Roman" w:cs="Times New Roman"/>
          <w:i/>
          <w:sz w:val="24"/>
          <w:szCs w:val="24"/>
        </w:rPr>
        <w:t xml:space="preserve"> were</w:t>
      </w:r>
      <w:r w:rsidRPr="002B045F">
        <w:rPr>
          <w:rFonts w:ascii="Times New Roman" w:eastAsia="Times New Roman" w:hAnsi="Times New Roman" w:cs="Times New Roman"/>
          <w:i/>
          <w:sz w:val="24"/>
          <w:szCs w:val="24"/>
        </w:rPr>
        <w:t xml:space="preserve"> two hypotheses were formulated</w:t>
      </w:r>
      <w:r w:rsidR="003752D7">
        <w:rPr>
          <w:rFonts w:ascii="Times New Roman" w:eastAsia="Times New Roman" w:hAnsi="Times New Roman" w:cs="Times New Roman"/>
          <w:i/>
          <w:sz w:val="24"/>
          <w:szCs w:val="24"/>
        </w:rPr>
        <w:t xml:space="preserve"> and tested</w:t>
      </w:r>
      <w:r w:rsidRPr="002B045F">
        <w:rPr>
          <w:rFonts w:ascii="Times New Roman" w:eastAsia="Times New Roman" w:hAnsi="Times New Roman" w:cs="Times New Roman"/>
          <w:i/>
          <w:sz w:val="24"/>
          <w:szCs w:val="24"/>
        </w:rPr>
        <w:t xml:space="preserve">. </w:t>
      </w:r>
      <w:r w:rsidRPr="00021C8E">
        <w:rPr>
          <w:rFonts w:ascii="Times New Roman" w:eastAsia="Times New Roman" w:hAnsi="Times New Roman" w:cs="Times New Roman"/>
          <w:i/>
          <w:sz w:val="24"/>
          <w:szCs w:val="24"/>
        </w:rPr>
        <w:t>Influence of School Environment on Students’ Participation in Co-</w:t>
      </w:r>
      <w:r w:rsidR="003752D7" w:rsidRPr="00021C8E">
        <w:rPr>
          <w:rFonts w:ascii="Times New Roman" w:eastAsia="Times New Roman" w:hAnsi="Times New Roman" w:cs="Times New Roman"/>
          <w:i/>
          <w:sz w:val="24"/>
          <w:szCs w:val="24"/>
        </w:rPr>
        <w:t>Curricular</w:t>
      </w:r>
      <w:r w:rsidRPr="00021C8E">
        <w:rPr>
          <w:rFonts w:ascii="Times New Roman" w:eastAsia="Times New Roman" w:hAnsi="Times New Roman" w:cs="Times New Roman"/>
          <w:i/>
          <w:sz w:val="24"/>
          <w:szCs w:val="24"/>
        </w:rPr>
        <w:t xml:space="preserve"> Activities Questionnaire </w:t>
      </w:r>
      <w:r w:rsidR="002B5340">
        <w:rPr>
          <w:rFonts w:ascii="Times New Roman" w:eastAsia="Times New Roman" w:hAnsi="Times New Roman" w:cs="Times New Roman"/>
          <w:i/>
          <w:sz w:val="24"/>
          <w:szCs w:val="24"/>
        </w:rPr>
        <w:t>(ISESPCAQ)</w:t>
      </w:r>
      <w:r w:rsidRPr="00021C8E">
        <w:rPr>
          <w:rFonts w:ascii="Times New Roman" w:eastAsia="Times New Roman" w:hAnsi="Times New Roman" w:cs="Times New Roman"/>
          <w:i/>
          <w:sz w:val="24"/>
          <w:szCs w:val="24"/>
        </w:rPr>
        <w:t xml:space="preserve"> as a self-structured questionnaire to gather data. For this study, the respondents were chosen using </w:t>
      </w:r>
      <w:r w:rsidR="0023242C">
        <w:rPr>
          <w:rFonts w:ascii="Times New Roman" w:eastAsia="Times New Roman" w:hAnsi="Times New Roman" w:cs="Times New Roman"/>
          <w:i/>
          <w:sz w:val="24"/>
          <w:szCs w:val="24"/>
        </w:rPr>
        <w:t>simple</w:t>
      </w:r>
      <w:r w:rsidRPr="00021C8E">
        <w:rPr>
          <w:rFonts w:ascii="Times New Roman" w:eastAsia="Times New Roman" w:hAnsi="Times New Roman" w:cs="Times New Roman"/>
          <w:i/>
          <w:sz w:val="24"/>
          <w:szCs w:val="24"/>
        </w:rPr>
        <w:t xml:space="preserve"> random sampling procedures. Descriptive statistics, specifically the mean and standard deviation, provided answers to the research questi</w:t>
      </w:r>
      <w:r w:rsidR="00B13EE7">
        <w:rPr>
          <w:rFonts w:ascii="Times New Roman" w:eastAsia="Times New Roman" w:hAnsi="Times New Roman" w:cs="Times New Roman"/>
          <w:i/>
          <w:sz w:val="24"/>
          <w:szCs w:val="24"/>
        </w:rPr>
        <w:t>ons. At</w:t>
      </w:r>
      <w:r w:rsidRPr="00021C8E">
        <w:rPr>
          <w:rFonts w:ascii="Times New Roman" w:eastAsia="Times New Roman" w:hAnsi="Times New Roman" w:cs="Times New Roman"/>
          <w:i/>
          <w:sz w:val="24"/>
          <w:szCs w:val="24"/>
        </w:rPr>
        <w:t xml:space="preserve"> 0.05 level of significance, the two null hypotheses developed for this study were tested using Pearson</w:t>
      </w:r>
      <w:r w:rsidR="008D064D">
        <w:rPr>
          <w:rFonts w:ascii="Times New Roman" w:eastAsia="Times New Roman" w:hAnsi="Times New Roman" w:cs="Times New Roman"/>
          <w:i/>
          <w:sz w:val="24"/>
          <w:szCs w:val="24"/>
        </w:rPr>
        <w:t xml:space="preserve"> moment</w:t>
      </w:r>
      <w:r w:rsidRPr="00021C8E">
        <w:rPr>
          <w:rFonts w:ascii="Times New Roman" w:eastAsia="Times New Roman" w:hAnsi="Times New Roman" w:cs="Times New Roman"/>
          <w:i/>
          <w:sz w:val="24"/>
          <w:szCs w:val="24"/>
        </w:rPr>
        <w:t xml:space="preserve"> correlation statistical</w:t>
      </w:r>
      <w:r w:rsidR="00E71AED">
        <w:rPr>
          <w:rFonts w:ascii="Times New Roman" w:eastAsia="Times New Roman" w:hAnsi="Times New Roman" w:cs="Times New Roman"/>
          <w:i/>
          <w:sz w:val="24"/>
          <w:szCs w:val="24"/>
        </w:rPr>
        <w:t xml:space="preserve"> tools</w:t>
      </w:r>
      <w:r w:rsidRPr="00021C8E">
        <w:rPr>
          <w:rFonts w:ascii="Times New Roman" w:eastAsia="Times New Roman" w:hAnsi="Times New Roman" w:cs="Times New Roman"/>
          <w:i/>
          <w:sz w:val="24"/>
          <w:szCs w:val="24"/>
        </w:rPr>
        <w:t xml:space="preserve"> </w:t>
      </w:r>
      <w:r w:rsidR="00E71AED">
        <w:rPr>
          <w:rFonts w:ascii="Times New Roman" w:eastAsia="Times New Roman" w:hAnsi="Times New Roman" w:cs="Times New Roman"/>
          <w:i/>
          <w:sz w:val="24"/>
          <w:szCs w:val="24"/>
        </w:rPr>
        <w:t xml:space="preserve">of </w:t>
      </w:r>
      <w:r w:rsidRPr="00021C8E">
        <w:rPr>
          <w:rFonts w:ascii="Times New Roman" w:eastAsia="Times New Roman" w:hAnsi="Times New Roman" w:cs="Times New Roman"/>
          <w:i/>
          <w:sz w:val="24"/>
          <w:szCs w:val="24"/>
        </w:rPr>
        <w:t>analysis.</w:t>
      </w:r>
    </w:p>
    <w:p w:rsidR="00D5702B" w:rsidRDefault="00021C8E" w:rsidP="00D5702B">
      <w:pPr>
        <w:jc w:val="both"/>
        <w:rPr>
          <w:rFonts w:ascii="Times New Roman" w:eastAsia="Times New Roman" w:hAnsi="Times New Roman" w:cs="Times New Roman"/>
          <w:i/>
          <w:sz w:val="24"/>
          <w:szCs w:val="24"/>
        </w:rPr>
      </w:pPr>
      <w:r w:rsidRPr="002B045F">
        <w:rPr>
          <w:rFonts w:ascii="Times New Roman" w:hAnsi="Times New Roman" w:cs="Times New Roman"/>
          <w:i/>
          <w:sz w:val="24"/>
          <w:szCs w:val="24"/>
        </w:rPr>
        <w:t xml:space="preserve"> The finding of the research showed that </w:t>
      </w:r>
      <w:r w:rsidRPr="002B045F">
        <w:rPr>
          <w:rFonts w:ascii="Times New Roman" w:hAnsi="Times New Roman" w:cs="Times New Roman"/>
          <w:i/>
          <w:color w:val="000000"/>
          <w:sz w:val="24"/>
          <w:szCs w:val="24"/>
        </w:rPr>
        <w:t>senior secondary school students in Offa LG</w:t>
      </w:r>
      <w:r>
        <w:rPr>
          <w:rFonts w:ascii="Times New Roman" w:hAnsi="Times New Roman" w:cs="Times New Roman"/>
          <w:i/>
          <w:color w:val="000000"/>
          <w:sz w:val="24"/>
          <w:szCs w:val="24"/>
        </w:rPr>
        <w:t>A</w:t>
      </w:r>
      <w:r w:rsidRPr="002B045F">
        <w:rPr>
          <w:rFonts w:ascii="Times New Roman" w:hAnsi="Times New Roman" w:cs="Times New Roman"/>
          <w:i/>
          <w:color w:val="000000"/>
          <w:sz w:val="24"/>
          <w:szCs w:val="24"/>
        </w:rPr>
        <w:t xml:space="preserve"> perceive</w:t>
      </w:r>
      <w:r w:rsidR="000737FC">
        <w:rPr>
          <w:rFonts w:ascii="Times New Roman" w:hAnsi="Times New Roman" w:cs="Times New Roman"/>
          <w:i/>
          <w:color w:val="000000"/>
          <w:sz w:val="24"/>
          <w:szCs w:val="24"/>
        </w:rPr>
        <w:t>d</w:t>
      </w:r>
      <w:r w:rsidRPr="002B045F">
        <w:rPr>
          <w:rFonts w:ascii="Times New Roman" w:hAnsi="Times New Roman" w:cs="Times New Roman"/>
          <w:i/>
          <w:color w:val="000000"/>
          <w:sz w:val="24"/>
          <w:szCs w:val="24"/>
        </w:rPr>
        <w:t xml:space="preserve"> their s</w:t>
      </w:r>
      <w:r>
        <w:rPr>
          <w:rFonts w:ascii="Times New Roman" w:hAnsi="Times New Roman" w:cs="Times New Roman"/>
          <w:i/>
          <w:color w:val="000000"/>
          <w:sz w:val="24"/>
          <w:szCs w:val="24"/>
        </w:rPr>
        <w:t>chool environments as inappropriate</w:t>
      </w:r>
      <w:r w:rsidRPr="002B045F">
        <w:rPr>
          <w:rFonts w:ascii="Times New Roman" w:hAnsi="Times New Roman" w:cs="Times New Roman"/>
          <w:i/>
          <w:color w:val="000000"/>
          <w:sz w:val="24"/>
          <w:szCs w:val="24"/>
        </w:rPr>
        <w:t xml:space="preserve"> for co-curricular activities. The majority of questionnaire statements related to environmental factors were met with disagreement. Despite this, student</w:t>
      </w:r>
      <w:r w:rsidR="004979A5">
        <w:rPr>
          <w:rFonts w:ascii="Times New Roman" w:hAnsi="Times New Roman" w:cs="Times New Roman"/>
          <w:i/>
          <w:color w:val="000000"/>
          <w:sz w:val="24"/>
          <w:szCs w:val="24"/>
        </w:rPr>
        <w:t>’</w:t>
      </w:r>
      <w:r w:rsidRPr="002B045F">
        <w:rPr>
          <w:rFonts w:ascii="Times New Roman" w:hAnsi="Times New Roman" w:cs="Times New Roman"/>
          <w:i/>
          <w:color w:val="000000"/>
          <w:sz w:val="24"/>
          <w:szCs w:val="24"/>
        </w:rPr>
        <w:t>s showed a high level of participation in co-curricular activities and agreed with questionnaire items related to their involvement. The study suggests that favourable school environmental</w:t>
      </w:r>
      <w:r>
        <w:rPr>
          <w:rFonts w:ascii="Times New Roman" w:hAnsi="Times New Roman" w:cs="Times New Roman"/>
          <w:i/>
          <w:color w:val="000000"/>
          <w:sz w:val="24"/>
          <w:szCs w:val="24"/>
        </w:rPr>
        <w:t xml:space="preserve"> factors have a positive influence </w:t>
      </w:r>
      <w:r w:rsidRPr="002B045F">
        <w:rPr>
          <w:rFonts w:ascii="Times New Roman" w:hAnsi="Times New Roman" w:cs="Times New Roman"/>
          <w:i/>
          <w:color w:val="000000"/>
          <w:sz w:val="24"/>
          <w:szCs w:val="24"/>
        </w:rPr>
        <w:t xml:space="preserve">on student participation in co-curricular activities. It was recommended </w:t>
      </w:r>
      <w:r w:rsidR="00D5702B" w:rsidRPr="00D5702B">
        <w:rPr>
          <w:rFonts w:ascii="Times New Roman" w:hAnsi="Times New Roman" w:cs="Times New Roman"/>
          <w:i/>
          <w:color w:val="000000"/>
          <w:sz w:val="24"/>
          <w:szCs w:val="24"/>
        </w:rPr>
        <w:t>t</w:t>
      </w:r>
      <w:r w:rsidR="00D5702B" w:rsidRPr="00D5702B">
        <w:rPr>
          <w:rFonts w:ascii="Times New Roman" w:eastAsia="Times New Roman" w:hAnsi="Times New Roman" w:cs="Times New Roman"/>
          <w:i/>
          <w:sz w:val="24"/>
          <w:szCs w:val="24"/>
        </w:rPr>
        <w:t>hat school administrator should give top priority in improving the environmental aspects of school since a favorable atmosphere is es</w:t>
      </w:r>
      <w:r w:rsidR="00D5702B">
        <w:rPr>
          <w:rFonts w:ascii="Times New Roman" w:eastAsia="Times New Roman" w:hAnsi="Times New Roman" w:cs="Times New Roman"/>
          <w:i/>
          <w:sz w:val="24"/>
          <w:szCs w:val="24"/>
        </w:rPr>
        <w:t>sential for the success of co-</w:t>
      </w:r>
      <w:r w:rsidR="00D5702B" w:rsidRPr="00D5702B">
        <w:rPr>
          <w:rFonts w:ascii="Times New Roman" w:eastAsia="Times New Roman" w:hAnsi="Times New Roman" w:cs="Times New Roman"/>
          <w:i/>
          <w:sz w:val="24"/>
          <w:szCs w:val="24"/>
        </w:rPr>
        <w:t>curricular activities. Since student engagement is crucial to the success of co-curricular activities, it should be encouraged and rewarded to keep students' enthusiasm high.</w:t>
      </w:r>
    </w:p>
    <w:p w:rsidR="004979A5" w:rsidRDefault="004979A5" w:rsidP="00D5702B">
      <w:pPr>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Keywords: </w:t>
      </w:r>
      <w:r w:rsidR="0066214D">
        <w:rPr>
          <w:rFonts w:ascii="Times New Roman" w:eastAsia="Times New Roman" w:hAnsi="Times New Roman" w:cs="Times New Roman"/>
          <w:sz w:val="24"/>
          <w:szCs w:val="24"/>
        </w:rPr>
        <w:t>Co-curricular Activities, School’s Environment, Student’s P</w:t>
      </w:r>
      <w:r w:rsidRPr="004979A5">
        <w:rPr>
          <w:rFonts w:ascii="Times New Roman" w:eastAsia="Times New Roman" w:hAnsi="Times New Roman" w:cs="Times New Roman"/>
          <w:sz w:val="24"/>
          <w:szCs w:val="24"/>
        </w:rPr>
        <w:t>articipation.</w:t>
      </w:r>
      <w:r>
        <w:rPr>
          <w:rFonts w:ascii="Times New Roman" w:eastAsia="Times New Roman" w:hAnsi="Times New Roman" w:cs="Times New Roman"/>
          <w:i/>
          <w:sz w:val="24"/>
          <w:szCs w:val="24"/>
        </w:rPr>
        <w:t xml:space="preserve">  </w:t>
      </w:r>
    </w:p>
    <w:p w:rsidR="00EC0EF5" w:rsidRDefault="00EC0EF5" w:rsidP="00D5702B">
      <w:pPr>
        <w:jc w:val="both"/>
        <w:rPr>
          <w:rFonts w:ascii="Times New Roman" w:eastAsia="Times New Roman" w:hAnsi="Times New Roman" w:cs="Times New Roman"/>
          <w:i/>
          <w:sz w:val="24"/>
          <w:szCs w:val="24"/>
        </w:rPr>
      </w:pPr>
    </w:p>
    <w:p w:rsidR="00EC0EF5" w:rsidRDefault="00EC0EF5" w:rsidP="00D5702B">
      <w:pPr>
        <w:jc w:val="both"/>
        <w:rPr>
          <w:rFonts w:ascii="Times New Roman" w:eastAsia="Times New Roman" w:hAnsi="Times New Roman" w:cs="Times New Roman"/>
          <w:i/>
          <w:sz w:val="24"/>
          <w:szCs w:val="24"/>
        </w:rPr>
      </w:pPr>
    </w:p>
    <w:p w:rsidR="00EC0EF5" w:rsidRDefault="00EC0EF5" w:rsidP="00D5702B">
      <w:pPr>
        <w:jc w:val="both"/>
        <w:rPr>
          <w:rFonts w:ascii="Times New Roman" w:eastAsia="Times New Roman" w:hAnsi="Times New Roman" w:cs="Times New Roman"/>
          <w:i/>
          <w:sz w:val="24"/>
          <w:szCs w:val="24"/>
        </w:rPr>
      </w:pPr>
    </w:p>
    <w:p w:rsidR="00EC0EF5" w:rsidRPr="00D5702B" w:rsidRDefault="00EC0EF5" w:rsidP="00D5702B">
      <w:pPr>
        <w:jc w:val="both"/>
        <w:rPr>
          <w:rFonts w:ascii="Times New Roman" w:eastAsia="Times New Roman" w:hAnsi="Times New Roman" w:cs="Times New Roman"/>
          <w:i/>
          <w:sz w:val="24"/>
          <w:szCs w:val="24"/>
        </w:rPr>
      </w:pPr>
    </w:p>
    <w:p w:rsidR="00021C8E" w:rsidRDefault="00021C8E" w:rsidP="00D5702B">
      <w:pPr>
        <w:ind w:firstLine="720"/>
        <w:jc w:val="both"/>
        <w:rPr>
          <w:rFonts w:ascii="Times New Roman" w:hAnsi="Times New Roman" w:cs="Times New Roman"/>
          <w:i/>
          <w:color w:val="000000"/>
          <w:sz w:val="24"/>
          <w:szCs w:val="24"/>
        </w:rPr>
      </w:pPr>
    </w:p>
    <w:p w:rsidR="00021C8E" w:rsidRDefault="00021C8E" w:rsidP="00021C8E">
      <w:pPr>
        <w:ind w:firstLine="720"/>
        <w:jc w:val="both"/>
        <w:rPr>
          <w:rFonts w:ascii="Times New Roman" w:hAnsi="Times New Roman" w:cs="Times New Roman"/>
          <w:i/>
          <w:color w:val="000000"/>
          <w:sz w:val="24"/>
          <w:szCs w:val="24"/>
        </w:rPr>
      </w:pPr>
    </w:p>
    <w:p w:rsidR="00021C8E" w:rsidRDefault="00021C8E" w:rsidP="00021C8E">
      <w:pPr>
        <w:ind w:firstLine="720"/>
        <w:jc w:val="both"/>
        <w:rPr>
          <w:rFonts w:ascii="Times New Roman" w:hAnsi="Times New Roman" w:cs="Times New Roman"/>
          <w:i/>
          <w:color w:val="000000"/>
          <w:sz w:val="24"/>
          <w:szCs w:val="24"/>
        </w:rPr>
      </w:pPr>
    </w:p>
    <w:p w:rsidR="00021C8E" w:rsidRDefault="00021C8E" w:rsidP="00021C8E">
      <w:pPr>
        <w:ind w:firstLine="720"/>
        <w:jc w:val="both"/>
        <w:rPr>
          <w:rFonts w:ascii="Times New Roman" w:hAnsi="Times New Roman" w:cs="Times New Roman"/>
          <w:i/>
          <w:color w:val="000000"/>
          <w:sz w:val="24"/>
          <w:szCs w:val="24"/>
        </w:rPr>
      </w:pPr>
    </w:p>
    <w:p w:rsidR="00021C8E" w:rsidRDefault="00021C8E" w:rsidP="00021C8E">
      <w:pPr>
        <w:ind w:firstLine="720"/>
        <w:jc w:val="both"/>
        <w:rPr>
          <w:rFonts w:ascii="Times New Roman" w:hAnsi="Times New Roman" w:cs="Times New Roman"/>
          <w:i/>
          <w:color w:val="000000"/>
          <w:sz w:val="24"/>
          <w:szCs w:val="24"/>
        </w:rPr>
      </w:pPr>
    </w:p>
    <w:p w:rsidR="00021C8E" w:rsidRDefault="00021C8E" w:rsidP="00021C8E">
      <w:pPr>
        <w:spacing w:line="480" w:lineRule="auto"/>
        <w:jc w:val="both"/>
        <w:rPr>
          <w:rFonts w:ascii="Times New Roman" w:hAnsi="Times New Roman" w:cs="Times New Roman"/>
          <w:b/>
          <w:sz w:val="24"/>
          <w:szCs w:val="24"/>
        </w:rPr>
      </w:pPr>
      <w:r w:rsidRPr="00130F67">
        <w:rPr>
          <w:rFonts w:ascii="Times New Roman" w:hAnsi="Times New Roman" w:cs="Times New Roman"/>
          <w:b/>
          <w:sz w:val="24"/>
          <w:szCs w:val="24"/>
        </w:rPr>
        <w:lastRenderedPageBreak/>
        <w:t>Introduction</w:t>
      </w:r>
    </w:p>
    <w:p w:rsidR="00021C8E" w:rsidRDefault="006F2AAA" w:rsidP="0061409F">
      <w:pPr>
        <w:spacing w:line="360" w:lineRule="auto"/>
        <w:ind w:firstLine="720"/>
        <w:jc w:val="both"/>
        <w:rPr>
          <w:rFonts w:ascii="Times New Roman" w:hAnsi="Times New Roman" w:cs="Times New Roman"/>
          <w:sz w:val="24"/>
          <w:szCs w:val="24"/>
        </w:rPr>
      </w:pPr>
      <w:r w:rsidRPr="00904D75">
        <w:rPr>
          <w:rFonts w:ascii="Times New Roman" w:eastAsia="Times New Roman" w:hAnsi="Times New Roman" w:cs="Times New Roman"/>
          <w:sz w:val="24"/>
          <w:szCs w:val="24"/>
        </w:rPr>
        <w:t xml:space="preserve">The </w:t>
      </w:r>
      <w:r w:rsidR="009905DD" w:rsidRPr="00904D75">
        <w:rPr>
          <w:rFonts w:ascii="Times New Roman" w:eastAsia="Times New Roman" w:hAnsi="Times New Roman" w:cs="Times New Roman"/>
          <w:sz w:val="24"/>
          <w:szCs w:val="24"/>
        </w:rPr>
        <w:t>goal</w:t>
      </w:r>
      <w:r w:rsidR="0049022C">
        <w:rPr>
          <w:rFonts w:ascii="Times New Roman" w:eastAsia="Times New Roman" w:hAnsi="Times New Roman" w:cs="Times New Roman"/>
          <w:sz w:val="24"/>
          <w:szCs w:val="24"/>
        </w:rPr>
        <w:t xml:space="preserve"> of education is</w:t>
      </w:r>
      <w:r w:rsidRPr="00904D75">
        <w:rPr>
          <w:rFonts w:ascii="Times New Roman" w:eastAsia="Times New Roman" w:hAnsi="Times New Roman" w:cs="Times New Roman"/>
          <w:sz w:val="24"/>
          <w:szCs w:val="24"/>
        </w:rPr>
        <w:t xml:space="preserve"> to support students' overall growth. Students cannot achieve the goals of education by focusing only on academics. Encouraging growth and development both within and outside of the school or classroom is necessary to achieve all-around development, which includes physical, mental, emotional, sociocultural, and spiritual development. Children learn from all events, whether they are planned or not. Activities offered by schools fall into two categories: co-curricular and curricular. Both types of activities are intended to foster the development and growth of students. School co-curricular activities are those that students participate in with their peers outside</w:t>
      </w:r>
      <w:r w:rsidR="0064128E">
        <w:rPr>
          <w:rFonts w:ascii="Times New Roman" w:eastAsia="Times New Roman" w:hAnsi="Times New Roman" w:cs="Times New Roman"/>
          <w:sz w:val="24"/>
          <w:szCs w:val="24"/>
        </w:rPr>
        <w:t xml:space="preserve"> of the classroom, </w:t>
      </w:r>
      <w:r w:rsidR="00D970B3">
        <w:rPr>
          <w:rFonts w:ascii="Times New Roman" w:eastAsia="Times New Roman" w:hAnsi="Times New Roman" w:cs="Times New Roman"/>
          <w:sz w:val="24"/>
          <w:szCs w:val="24"/>
        </w:rPr>
        <w:t>Lim</w:t>
      </w:r>
      <w:r w:rsidRPr="00904D75">
        <w:rPr>
          <w:rFonts w:ascii="Times New Roman" w:eastAsia="Times New Roman" w:hAnsi="Times New Roman" w:cs="Times New Roman"/>
          <w:sz w:val="24"/>
          <w:szCs w:val="24"/>
        </w:rPr>
        <w:t xml:space="preserve"> (2018).</w:t>
      </w:r>
      <w:r w:rsidR="00021C8E">
        <w:rPr>
          <w:rFonts w:ascii="Times New Roman" w:hAnsi="Times New Roman" w:cs="Times New Roman"/>
          <w:sz w:val="24"/>
          <w:szCs w:val="24"/>
        </w:rPr>
        <w:t xml:space="preserve"> The National Policy on Education </w:t>
      </w:r>
      <w:r>
        <w:rPr>
          <w:rFonts w:ascii="Times New Roman" w:hAnsi="Times New Roman" w:cs="Times New Roman"/>
          <w:sz w:val="24"/>
          <w:szCs w:val="24"/>
        </w:rPr>
        <w:t>(</w:t>
      </w:r>
      <w:r w:rsidR="00284794">
        <w:rPr>
          <w:rFonts w:ascii="Times New Roman" w:hAnsi="Times New Roman" w:cs="Times New Roman"/>
          <w:sz w:val="24"/>
          <w:szCs w:val="24"/>
        </w:rPr>
        <w:t xml:space="preserve">2016) states </w:t>
      </w:r>
      <w:r>
        <w:rPr>
          <w:rFonts w:ascii="Times New Roman" w:hAnsi="Times New Roman" w:cs="Times New Roman"/>
          <w:sz w:val="24"/>
          <w:szCs w:val="24"/>
        </w:rPr>
        <w:t>that co-curricular activities are sports, clubs</w:t>
      </w:r>
      <w:r w:rsidR="0049022C">
        <w:rPr>
          <w:rFonts w:ascii="Times New Roman" w:hAnsi="Times New Roman" w:cs="Times New Roman"/>
          <w:sz w:val="24"/>
          <w:szCs w:val="24"/>
        </w:rPr>
        <w:t>,</w:t>
      </w:r>
      <w:r>
        <w:rPr>
          <w:rFonts w:ascii="Times New Roman" w:hAnsi="Times New Roman" w:cs="Times New Roman"/>
          <w:sz w:val="24"/>
          <w:szCs w:val="24"/>
        </w:rPr>
        <w:t xml:space="preserve"> and societies which are</w:t>
      </w:r>
      <w:r w:rsidR="00021C8E">
        <w:rPr>
          <w:rFonts w:ascii="Times New Roman" w:hAnsi="Times New Roman" w:cs="Times New Roman"/>
          <w:sz w:val="24"/>
          <w:szCs w:val="24"/>
        </w:rPr>
        <w:t xml:space="preserve"> important instruments for character training and should be positively encouraged. </w:t>
      </w:r>
    </w:p>
    <w:p w:rsidR="006F2AAA" w:rsidRDefault="00086FC6" w:rsidP="0061409F">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Nordin (2013) and</w:t>
      </w:r>
      <w:r w:rsidR="006F2AAA" w:rsidRPr="00904D75">
        <w:rPr>
          <w:rFonts w:ascii="Times New Roman" w:eastAsia="Times New Roman" w:hAnsi="Times New Roman" w:cs="Times New Roman"/>
          <w:sz w:val="24"/>
          <w:szCs w:val="24"/>
        </w:rPr>
        <w:t xml:space="preserve"> Herppich (2017), co-curricular activities strive to build the mind, including information, skills, norms, values, cultural components, and beliefs, to aid students' internal and exterior development. Furthermore, as stated by</w:t>
      </w:r>
      <w:r w:rsidR="006F2AAA">
        <w:rPr>
          <w:rFonts w:ascii="Times New Roman" w:eastAsia="Times New Roman" w:hAnsi="Times New Roman" w:cs="Times New Roman"/>
          <w:sz w:val="24"/>
          <w:szCs w:val="24"/>
        </w:rPr>
        <w:t xml:space="preserve"> Curtin University (2018), co-</w:t>
      </w:r>
      <w:r w:rsidR="006F2AAA" w:rsidRPr="00904D75">
        <w:rPr>
          <w:rFonts w:ascii="Times New Roman" w:eastAsia="Times New Roman" w:hAnsi="Times New Roman" w:cs="Times New Roman"/>
          <w:sz w:val="24"/>
          <w:szCs w:val="24"/>
        </w:rPr>
        <w:t>curricular activities ought to imbue students' emotions with elevated moral principles. The purpose of co-curricular activities is to give students in-depth in</w:t>
      </w:r>
      <w:r w:rsidR="006F2AAA">
        <w:rPr>
          <w:rFonts w:ascii="Times New Roman" w:eastAsia="Times New Roman" w:hAnsi="Times New Roman" w:cs="Times New Roman"/>
          <w:sz w:val="24"/>
          <w:szCs w:val="24"/>
        </w:rPr>
        <w:t>formation through engaging co-</w:t>
      </w:r>
      <w:r w:rsidR="006F2AAA" w:rsidRPr="00904D75">
        <w:rPr>
          <w:rFonts w:ascii="Times New Roman" w:eastAsia="Times New Roman" w:hAnsi="Times New Roman" w:cs="Times New Roman"/>
          <w:sz w:val="24"/>
          <w:szCs w:val="24"/>
        </w:rPr>
        <w:t xml:space="preserve">curricular pursuits that compel them to engage in them on a regular basis (Asadullah, 2018). </w:t>
      </w:r>
    </w:p>
    <w:p w:rsidR="00021C8E" w:rsidRDefault="00021C8E" w:rsidP="0061409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Co-curricular activities (sometimes known as Co-</w:t>
      </w:r>
      <w:r w:rsidR="00944CE1">
        <w:rPr>
          <w:rFonts w:ascii="Times New Roman" w:hAnsi="Times New Roman" w:cs="Times New Roman"/>
          <w:sz w:val="24"/>
          <w:szCs w:val="24"/>
        </w:rPr>
        <w:t>Curricular</w:t>
      </w:r>
      <w:r>
        <w:rPr>
          <w:rFonts w:ascii="Times New Roman" w:hAnsi="Times New Roman" w:cs="Times New Roman"/>
          <w:sz w:val="24"/>
          <w:szCs w:val="24"/>
        </w:rPr>
        <w:t xml:space="preserve"> Education) have the potential to continuously contribute to value education.</w:t>
      </w:r>
      <w:r w:rsidR="0045398F">
        <w:rPr>
          <w:rFonts w:ascii="Times New Roman" w:hAnsi="Times New Roman" w:cs="Times New Roman"/>
          <w:sz w:val="24"/>
          <w:szCs w:val="24"/>
        </w:rPr>
        <w:t xml:space="preserve"> </w:t>
      </w:r>
      <w:r w:rsidR="0045398F" w:rsidRPr="00904D75">
        <w:rPr>
          <w:rFonts w:ascii="Times New Roman" w:eastAsia="Times New Roman" w:hAnsi="Times New Roman" w:cs="Times New Roman"/>
          <w:sz w:val="24"/>
          <w:szCs w:val="24"/>
        </w:rPr>
        <w:t>The main goals of co-curricular activities are often to help students improve their leadership qualities, interpersonal communication skills, intellectual, cerebral, and analytical capacities, as well as to help them physically grow and interact with others.</w:t>
      </w:r>
      <w:r w:rsidR="0045398F">
        <w:rPr>
          <w:rFonts w:ascii="Times New Roman" w:eastAsia="Times New Roman" w:hAnsi="Times New Roman" w:cs="Times New Roman"/>
          <w:sz w:val="24"/>
          <w:szCs w:val="24"/>
        </w:rPr>
        <w:t xml:space="preserve"> Co-curricular activities</w:t>
      </w:r>
      <w:r w:rsidR="0045398F" w:rsidRPr="00904D75">
        <w:rPr>
          <w:rFonts w:ascii="Times New Roman" w:eastAsia="Times New Roman" w:hAnsi="Times New Roman" w:cs="Times New Roman"/>
          <w:sz w:val="24"/>
          <w:szCs w:val="24"/>
        </w:rPr>
        <w:t xml:space="preserve"> supplement and enrich the traditional academic curriculum while still being an integral component of the school day to the students. The vast majority of these events are planned and supervised by the school.</w:t>
      </w:r>
      <w:r>
        <w:rPr>
          <w:rFonts w:ascii="Times New Roman" w:hAnsi="Times New Roman" w:cs="Times New Roman"/>
          <w:sz w:val="24"/>
          <w:szCs w:val="24"/>
        </w:rPr>
        <w:t xml:space="preserve"> </w:t>
      </w:r>
    </w:p>
    <w:p w:rsidR="0045398F" w:rsidRDefault="0045398F" w:rsidP="0061409F">
      <w:pPr>
        <w:spacing w:line="360" w:lineRule="auto"/>
        <w:ind w:firstLine="720"/>
        <w:jc w:val="both"/>
        <w:rPr>
          <w:rFonts w:ascii="Times New Roman" w:eastAsia="Times New Roman" w:hAnsi="Times New Roman" w:cs="Times New Roman"/>
          <w:sz w:val="24"/>
          <w:szCs w:val="24"/>
        </w:rPr>
      </w:pPr>
      <w:r w:rsidRPr="00904D75">
        <w:rPr>
          <w:rFonts w:ascii="Times New Roman" w:eastAsia="Times New Roman" w:hAnsi="Times New Roman" w:cs="Times New Roman"/>
          <w:sz w:val="24"/>
          <w:szCs w:val="24"/>
        </w:rPr>
        <w:t xml:space="preserve">According to Mick (2011), the school environment encompasses various aspects that contribute to student safety and health. These aspects may include the physical infrastructure, the academic atmosphere, the accessibility of physical and mental health resources, and the appropriateness and impartiality of disciplinary measures, all of which are substantiated by pertinent research and validity assessments. He noted that the physical elements of the classroom </w:t>
      </w:r>
      <w:r w:rsidRPr="00904D75">
        <w:rPr>
          <w:rFonts w:ascii="Times New Roman" w:eastAsia="Times New Roman" w:hAnsi="Times New Roman" w:cs="Times New Roman"/>
          <w:sz w:val="24"/>
          <w:szCs w:val="24"/>
        </w:rPr>
        <w:lastRenderedPageBreak/>
        <w:t xml:space="preserve">are made up of a variety of elements, such as the lighting, temperature, ventilation system, floor, </w:t>
      </w:r>
      <w:r>
        <w:rPr>
          <w:rFonts w:ascii="Times New Roman" w:eastAsia="Times New Roman" w:hAnsi="Times New Roman" w:cs="Times New Roman"/>
          <w:sz w:val="24"/>
          <w:szCs w:val="24"/>
        </w:rPr>
        <w:t xml:space="preserve">walls, desks, seats, carpets, computers, noticeboards, and so on. </w:t>
      </w:r>
    </w:p>
    <w:p w:rsidR="0045398F" w:rsidRDefault="0045398F" w:rsidP="0061409F">
      <w:pPr>
        <w:spacing w:line="360" w:lineRule="auto"/>
        <w:ind w:firstLine="720"/>
        <w:jc w:val="both"/>
        <w:rPr>
          <w:rFonts w:ascii="Times New Roman" w:hAnsi="Times New Roman" w:cs="Times New Roman"/>
          <w:sz w:val="24"/>
          <w:szCs w:val="24"/>
        </w:rPr>
      </w:pPr>
      <w:r w:rsidRPr="00904D75">
        <w:rPr>
          <w:rFonts w:ascii="Times New Roman" w:eastAsia="Times New Roman" w:hAnsi="Times New Roman" w:cs="Times New Roman"/>
          <w:sz w:val="24"/>
          <w:szCs w:val="24"/>
        </w:rPr>
        <w:t>Fakaye (2012) contended that the learning environment is critical because it has the power to either support or undermine students' participation and learning capacities. This is significant because there seems to be a growing concern about the nature of learning environments in Nigeria. A school's physical environment consists of its buildings, labs, libraries, playgrounds, classroom furnishings, technology, and instructional materials (Obong et al., 2012). It includes the actual site as well as any structures, furnishings, walls, ceilings, chalkboards, decorations, and other physical elements that support choice and involvement in educational activities. Children's intellectual, mental, emotional, psychological, and social development is influenced by their educational environment.</w:t>
      </w:r>
    </w:p>
    <w:p w:rsidR="002E478E" w:rsidRDefault="00021C8E" w:rsidP="0061409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school environment is an important aspect of educational planning, and the quality of learning experiences not only depends on the teacher's performance but also on the effective coordination of the school</w:t>
      </w:r>
      <w:r w:rsidR="00B87540">
        <w:rPr>
          <w:rFonts w:ascii="Times New Roman" w:hAnsi="Times New Roman" w:cs="Times New Roman"/>
          <w:sz w:val="24"/>
          <w:szCs w:val="24"/>
        </w:rPr>
        <w:t xml:space="preserve"> environment (Ajao, 2011) cited</w:t>
      </w:r>
      <w:r>
        <w:rPr>
          <w:rFonts w:ascii="Times New Roman" w:hAnsi="Times New Roman" w:cs="Times New Roman"/>
          <w:sz w:val="24"/>
          <w:szCs w:val="24"/>
        </w:rPr>
        <w:t xml:space="preserve"> in Chuma (2012). A favourable environment has a significant positive effect on the efficiency of any organization and acts as a catalyzing agent to provide a straight route for achieving the determined objectives of that organization. </w:t>
      </w:r>
    </w:p>
    <w:p w:rsidR="00A83F5A" w:rsidRDefault="00021C8E" w:rsidP="00922B59">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Unfortunately, the school environment is not always conducive to smooth selection and participation in co-curricular activities, which can result in poor student attitudes. A child's mental and physical development is influenced by the type of environment in </w:t>
      </w:r>
      <w:r w:rsidR="00D01E27">
        <w:rPr>
          <w:rFonts w:ascii="Times New Roman" w:hAnsi="Times New Roman" w:cs="Times New Roman"/>
          <w:sz w:val="24"/>
          <w:szCs w:val="24"/>
        </w:rPr>
        <w:t>which he/she</w:t>
      </w:r>
      <w:r>
        <w:rPr>
          <w:rFonts w:ascii="Times New Roman" w:hAnsi="Times New Roman" w:cs="Times New Roman"/>
          <w:sz w:val="24"/>
          <w:szCs w:val="24"/>
        </w:rPr>
        <w:t xml:space="preserve"> find themselves, according to Shell (2012), who argu</w:t>
      </w:r>
      <w:r w:rsidR="00743791">
        <w:rPr>
          <w:rFonts w:ascii="Times New Roman" w:hAnsi="Times New Roman" w:cs="Times New Roman"/>
          <w:sz w:val="24"/>
          <w:szCs w:val="24"/>
        </w:rPr>
        <w:t xml:space="preserve">ed that environmental influence </w:t>
      </w:r>
      <w:r>
        <w:rPr>
          <w:rFonts w:ascii="Times New Roman" w:hAnsi="Times New Roman" w:cs="Times New Roman"/>
          <w:sz w:val="24"/>
          <w:szCs w:val="24"/>
        </w:rPr>
        <w:t xml:space="preserve">an individual's growth and development as early as in the mother's womb. The environment includes all the parts of an interconnected system that have an impact on one another, including physical, biological, and cultural elements, all of which are related </w:t>
      </w:r>
      <w:r w:rsidR="00351355">
        <w:rPr>
          <w:rFonts w:ascii="Times New Roman" w:hAnsi="Times New Roman" w:cs="Times New Roman"/>
          <w:sz w:val="24"/>
          <w:szCs w:val="24"/>
        </w:rPr>
        <w:t xml:space="preserve">to </w:t>
      </w:r>
      <w:r>
        <w:rPr>
          <w:rFonts w:ascii="Times New Roman" w:hAnsi="Times New Roman" w:cs="Times New Roman"/>
          <w:sz w:val="24"/>
          <w:szCs w:val="24"/>
        </w:rPr>
        <w:t xml:space="preserve">both individually and collectively. </w:t>
      </w:r>
    </w:p>
    <w:p w:rsidR="00021C8E" w:rsidRDefault="00021C8E" w:rsidP="00A83F5A">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Statement of the Problem</w:t>
      </w:r>
    </w:p>
    <w:p w:rsidR="00F211EB" w:rsidRDefault="00F211EB" w:rsidP="008941C4">
      <w:pPr>
        <w:spacing w:after="0" w:line="360" w:lineRule="auto"/>
        <w:ind w:firstLine="720"/>
        <w:jc w:val="both"/>
        <w:rPr>
          <w:rFonts w:ascii="Times New Roman" w:eastAsia="Times New Roman" w:hAnsi="Times New Roman" w:cs="Times New Roman"/>
          <w:sz w:val="24"/>
          <w:szCs w:val="24"/>
        </w:rPr>
      </w:pPr>
      <w:r w:rsidRPr="0023202A">
        <w:rPr>
          <w:rFonts w:ascii="Times New Roman" w:eastAsia="Times New Roman" w:hAnsi="Times New Roman" w:cs="Times New Roman"/>
          <w:sz w:val="24"/>
          <w:szCs w:val="24"/>
        </w:rPr>
        <w:t>Like many other educational systems</w:t>
      </w:r>
      <w:r>
        <w:rPr>
          <w:rFonts w:ascii="Times New Roman" w:eastAsia="Times New Roman" w:hAnsi="Times New Roman" w:cs="Times New Roman"/>
          <w:sz w:val="24"/>
          <w:szCs w:val="24"/>
        </w:rPr>
        <w:t>, Nigeria's curriculum and co-</w:t>
      </w:r>
      <w:r w:rsidRPr="0023202A">
        <w:rPr>
          <w:rFonts w:ascii="Times New Roman" w:eastAsia="Times New Roman" w:hAnsi="Times New Roman" w:cs="Times New Roman"/>
          <w:sz w:val="24"/>
          <w:szCs w:val="24"/>
        </w:rPr>
        <w:t xml:space="preserve">curricular goals are to mold pupils into the people they will become. Co-curricular activities are thought to be essential for students' holistic development, which encompasses their moral, ethical, physical, creative, and artistic growth. Research has demonstrated the complementarity of the two elements. In </w:t>
      </w:r>
      <w:r w:rsidRPr="0023202A">
        <w:rPr>
          <w:rFonts w:ascii="Times New Roman" w:eastAsia="Times New Roman" w:hAnsi="Times New Roman" w:cs="Times New Roman"/>
          <w:sz w:val="24"/>
          <w:szCs w:val="24"/>
        </w:rPr>
        <w:lastRenderedPageBreak/>
        <w:t>order to prevent problems like drug misuse, exam malpractice, lack of confidence, poor communication skil</w:t>
      </w:r>
      <w:r w:rsidR="00255665">
        <w:rPr>
          <w:rFonts w:ascii="Times New Roman" w:eastAsia="Times New Roman" w:hAnsi="Times New Roman" w:cs="Times New Roman"/>
          <w:sz w:val="24"/>
          <w:szCs w:val="24"/>
        </w:rPr>
        <w:t>ls, school dropout, and cultism. C</w:t>
      </w:r>
      <w:r w:rsidRPr="0023202A">
        <w:rPr>
          <w:rFonts w:ascii="Times New Roman" w:eastAsia="Times New Roman" w:hAnsi="Times New Roman" w:cs="Times New Roman"/>
          <w:sz w:val="24"/>
          <w:szCs w:val="24"/>
        </w:rPr>
        <w:t>o-curricular activities should be prioritized just as much as the curriculum. The school program's co-curricular activities are essential for fostering students' interests and hobbies. They give pupils experiences in lifetime learning, challenges, and alternative resources. Students' educational development has benefited greatly from these activities, which provide both quantitative and qualitative knowledge and skills.</w:t>
      </w:r>
    </w:p>
    <w:p w:rsidR="00CD22AB" w:rsidRDefault="00EF4BFA" w:rsidP="00D90353">
      <w:pPr>
        <w:spacing w:line="360" w:lineRule="auto"/>
        <w:ind w:firstLine="720"/>
        <w:jc w:val="both"/>
        <w:rPr>
          <w:rFonts w:ascii="Times New Roman" w:eastAsia="Times New Roman" w:hAnsi="Times New Roman" w:cs="Times New Roman"/>
          <w:sz w:val="24"/>
          <w:szCs w:val="24"/>
        </w:rPr>
      </w:pPr>
      <w:r w:rsidRPr="0023202A">
        <w:rPr>
          <w:rFonts w:ascii="Times New Roman" w:eastAsia="Times New Roman" w:hAnsi="Times New Roman" w:cs="Times New Roman"/>
          <w:sz w:val="24"/>
          <w:szCs w:val="24"/>
        </w:rPr>
        <w:t>Unfortunately, the condition of school surroundings is de</w:t>
      </w:r>
      <w:r w:rsidR="00827230">
        <w:rPr>
          <w:rFonts w:ascii="Times New Roman" w:eastAsia="Times New Roman" w:hAnsi="Times New Roman" w:cs="Times New Roman"/>
          <w:sz w:val="24"/>
          <w:szCs w:val="24"/>
        </w:rPr>
        <w:t xml:space="preserve">pressing, and school facilities </w:t>
      </w:r>
      <w:r w:rsidRPr="0023202A">
        <w:rPr>
          <w:rFonts w:ascii="Times New Roman" w:eastAsia="Times New Roman" w:hAnsi="Times New Roman" w:cs="Times New Roman"/>
          <w:sz w:val="24"/>
          <w:szCs w:val="24"/>
        </w:rPr>
        <w:t>which ought to be a key c</w:t>
      </w:r>
      <w:r>
        <w:rPr>
          <w:rFonts w:ascii="Times New Roman" w:eastAsia="Times New Roman" w:hAnsi="Times New Roman" w:cs="Times New Roman"/>
          <w:sz w:val="24"/>
          <w:szCs w:val="24"/>
        </w:rPr>
        <w:t>onsideration when choosing co-</w:t>
      </w:r>
      <w:r w:rsidRPr="0023202A">
        <w:rPr>
          <w:rFonts w:ascii="Times New Roman" w:eastAsia="Times New Roman" w:hAnsi="Times New Roman" w:cs="Times New Roman"/>
          <w:sz w:val="24"/>
          <w:szCs w:val="24"/>
        </w:rPr>
        <w:t>cur</w:t>
      </w:r>
      <w:r w:rsidR="00827230">
        <w:rPr>
          <w:rFonts w:ascii="Times New Roman" w:eastAsia="Times New Roman" w:hAnsi="Times New Roman" w:cs="Times New Roman"/>
          <w:sz w:val="24"/>
          <w:szCs w:val="24"/>
        </w:rPr>
        <w:t xml:space="preserve">ricular activities for students </w:t>
      </w:r>
      <w:r w:rsidRPr="0023202A">
        <w:rPr>
          <w:rFonts w:ascii="Times New Roman" w:eastAsia="Times New Roman" w:hAnsi="Times New Roman" w:cs="Times New Roman"/>
          <w:sz w:val="24"/>
          <w:szCs w:val="24"/>
        </w:rPr>
        <w:t>receive little attention. Students' choices and involvement in extracurricular activities are influenced by their educational environment. Poor facilities have been found to have an impact on students' psychomotor domain, mental capacity, interpersonal interactions, and teaching a</w:t>
      </w:r>
      <w:r w:rsidR="00BE38AF">
        <w:rPr>
          <w:rFonts w:ascii="Times New Roman" w:eastAsia="Times New Roman" w:hAnsi="Times New Roman" w:cs="Times New Roman"/>
          <w:sz w:val="24"/>
          <w:szCs w:val="24"/>
        </w:rPr>
        <w:t xml:space="preserve">nd learning. </w:t>
      </w:r>
    </w:p>
    <w:p w:rsidR="00EF4BFA" w:rsidRPr="0095791D" w:rsidRDefault="00BE38AF" w:rsidP="00D90353">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choice of co-</w:t>
      </w:r>
      <w:r w:rsidR="00EF4BFA" w:rsidRPr="0023202A">
        <w:rPr>
          <w:rFonts w:ascii="Times New Roman" w:eastAsia="Times New Roman" w:hAnsi="Times New Roman" w:cs="Times New Roman"/>
          <w:sz w:val="24"/>
          <w:szCs w:val="24"/>
        </w:rPr>
        <w:t>curricular activities and student engagement are impacted by the presence or lack of a supportive environment. Research has also indicated a favorable correlat</w:t>
      </w:r>
      <w:r w:rsidR="00F2511A">
        <w:rPr>
          <w:rFonts w:ascii="Times New Roman" w:eastAsia="Times New Roman" w:hAnsi="Times New Roman" w:cs="Times New Roman"/>
          <w:sz w:val="24"/>
          <w:szCs w:val="24"/>
        </w:rPr>
        <w:t>ion between involvement in co-</w:t>
      </w:r>
      <w:r w:rsidR="00EF4BFA" w:rsidRPr="0023202A">
        <w:rPr>
          <w:rFonts w:ascii="Times New Roman" w:eastAsia="Times New Roman" w:hAnsi="Times New Roman" w:cs="Times New Roman"/>
          <w:sz w:val="24"/>
          <w:szCs w:val="24"/>
        </w:rPr>
        <w:t>curricular activities and academic achievement. Academic performance is typically higher for students who participate in co-curricular activities than for those who do not</w:t>
      </w:r>
      <w:r w:rsidR="00BF3B0A" w:rsidRPr="00BF3B0A">
        <w:t xml:space="preserve"> </w:t>
      </w:r>
      <w:r w:rsidR="00BF3B0A" w:rsidRPr="00BF3B0A">
        <w:rPr>
          <w:rFonts w:ascii="Times New Roman" w:eastAsia="Times New Roman" w:hAnsi="Times New Roman" w:cs="Times New Roman"/>
          <w:sz w:val="24"/>
          <w:szCs w:val="24"/>
        </w:rPr>
        <w:t>(Quaye &amp; Harper, 2014)</w:t>
      </w:r>
      <w:r w:rsidR="00762563">
        <w:rPr>
          <w:rFonts w:ascii="Times New Roman" w:eastAsia="Times New Roman" w:hAnsi="Times New Roman" w:cs="Times New Roman"/>
          <w:sz w:val="24"/>
          <w:szCs w:val="24"/>
        </w:rPr>
        <w:t>.</w:t>
      </w:r>
      <w:r w:rsidR="0095791D">
        <w:rPr>
          <w:rFonts w:ascii="Times New Roman" w:eastAsia="Times New Roman" w:hAnsi="Times New Roman" w:cs="Times New Roman"/>
          <w:sz w:val="24"/>
          <w:szCs w:val="24"/>
        </w:rPr>
        <w:t xml:space="preserve">  </w:t>
      </w:r>
      <w:r w:rsidR="00CC0C61" w:rsidRPr="00013BEE">
        <w:rPr>
          <w:rFonts w:ascii="Times New Roman" w:eastAsia="Times New Roman" w:hAnsi="Times New Roman" w:cs="Times New Roman"/>
          <w:sz w:val="24"/>
          <w:szCs w:val="24"/>
        </w:rPr>
        <w:t>Studies on the relationship between senior school students' involvement in co-curricular activities and their school environment are scarce in the Offa local government area. The p</w:t>
      </w:r>
      <w:r w:rsidR="00094D99">
        <w:rPr>
          <w:rFonts w:ascii="Times New Roman" w:eastAsia="Times New Roman" w:hAnsi="Times New Roman" w:cs="Times New Roman"/>
          <w:sz w:val="24"/>
          <w:szCs w:val="24"/>
        </w:rPr>
        <w:t>urpose of this study is to fill the</w:t>
      </w:r>
      <w:r w:rsidR="00CC0C61" w:rsidRPr="00013BEE">
        <w:rPr>
          <w:rFonts w:ascii="Times New Roman" w:eastAsia="Times New Roman" w:hAnsi="Times New Roman" w:cs="Times New Roman"/>
          <w:sz w:val="24"/>
          <w:szCs w:val="24"/>
        </w:rPr>
        <w:t xml:space="preserve"> observed gap</w:t>
      </w:r>
      <w:r w:rsidR="00094D99">
        <w:rPr>
          <w:rFonts w:ascii="Times New Roman" w:eastAsia="Times New Roman" w:hAnsi="Times New Roman" w:cs="Times New Roman"/>
          <w:sz w:val="24"/>
          <w:szCs w:val="24"/>
        </w:rPr>
        <w:t>s</w:t>
      </w:r>
      <w:r w:rsidR="00CC0C61" w:rsidRPr="00013BEE">
        <w:rPr>
          <w:rFonts w:ascii="Times New Roman" w:eastAsia="Times New Roman" w:hAnsi="Times New Roman" w:cs="Times New Roman"/>
          <w:sz w:val="24"/>
          <w:szCs w:val="24"/>
        </w:rPr>
        <w:t>.</w:t>
      </w:r>
    </w:p>
    <w:p w:rsidR="00021C8E" w:rsidRDefault="00021C8E" w:rsidP="0061409F">
      <w:pPr>
        <w:tabs>
          <w:tab w:val="left" w:pos="5340"/>
        </w:tabs>
        <w:spacing w:before="100" w:beforeAutospacing="1" w:after="100" w:afterAutospacing="1"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Purpose of the Study</w:t>
      </w:r>
      <w:r>
        <w:rPr>
          <w:rFonts w:ascii="Times New Roman" w:eastAsia="Times New Roman" w:hAnsi="Times New Roman" w:cs="Times New Roman"/>
          <w:b/>
          <w:sz w:val="24"/>
          <w:szCs w:val="24"/>
        </w:rPr>
        <w:tab/>
      </w:r>
    </w:p>
    <w:p w:rsidR="00E073D8" w:rsidRDefault="00021C8E" w:rsidP="0061409F">
      <w:pPr>
        <w:spacing w:before="100" w:beforeAutospacing="1" w:after="100" w:afterAutospacing="1" w:line="360" w:lineRule="auto"/>
        <w:ind w:firstLine="720"/>
        <w:jc w:val="both"/>
        <w:rPr>
          <w:rFonts w:ascii="Times New Roman" w:eastAsia="Times New Roman" w:hAnsi="Times New Roman" w:cs="Times New Roman"/>
          <w:sz w:val="24"/>
          <w:szCs w:val="24"/>
        </w:rPr>
      </w:pPr>
      <w:r w:rsidRPr="006A49B9">
        <w:rPr>
          <w:rFonts w:ascii="Times New Roman" w:eastAsia="Times New Roman" w:hAnsi="Times New Roman" w:cs="Times New Roman"/>
          <w:sz w:val="24"/>
          <w:szCs w:val="24"/>
        </w:rPr>
        <w:t xml:space="preserve">The purpose of the study was to investigate the </w:t>
      </w:r>
      <w:r>
        <w:rPr>
          <w:rFonts w:ascii="Times New Roman" w:eastAsia="Times New Roman" w:hAnsi="Times New Roman" w:cs="Times New Roman"/>
          <w:sz w:val="24"/>
          <w:szCs w:val="24"/>
        </w:rPr>
        <w:t>influence of the school environment on senior school students' participation in co-curricular activities in the Offa Local Gove</w:t>
      </w:r>
      <w:r w:rsidR="00657A0A">
        <w:rPr>
          <w:rFonts w:ascii="Times New Roman" w:eastAsia="Times New Roman" w:hAnsi="Times New Roman" w:cs="Times New Roman"/>
          <w:sz w:val="24"/>
          <w:szCs w:val="24"/>
        </w:rPr>
        <w:t>rnment Area of Kwara State</w:t>
      </w:r>
      <w:r w:rsidR="00452872">
        <w:rPr>
          <w:rFonts w:ascii="Times New Roman" w:eastAsia="Times New Roman" w:hAnsi="Times New Roman" w:cs="Times New Roman"/>
          <w:sz w:val="24"/>
          <w:szCs w:val="24"/>
        </w:rPr>
        <w:t xml:space="preserve"> specifically, the study aimed</w:t>
      </w:r>
      <w:r>
        <w:rPr>
          <w:rFonts w:ascii="Times New Roman" w:eastAsia="Times New Roman" w:hAnsi="Times New Roman" w:cs="Times New Roman"/>
          <w:sz w:val="24"/>
          <w:szCs w:val="24"/>
        </w:rPr>
        <w:t xml:space="preserve"> to </w:t>
      </w:r>
      <w:r w:rsidR="00452872">
        <w:rPr>
          <w:rFonts w:ascii="Times New Roman" w:eastAsia="Times New Roman" w:hAnsi="Times New Roman" w:cs="Times New Roman"/>
          <w:sz w:val="24"/>
          <w:szCs w:val="24"/>
        </w:rPr>
        <w:t>investigate:</w:t>
      </w:r>
    </w:p>
    <w:p w:rsidR="00021C8E" w:rsidRDefault="000D2B4A" w:rsidP="0061409F">
      <w:pPr>
        <w:spacing w:before="100" w:beforeAutospacing="1" w:after="100" w:afterAutospacing="1"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r w:rsidR="00021C8E">
        <w:rPr>
          <w:rFonts w:ascii="Times New Roman" w:eastAsia="Times New Roman" w:hAnsi="Times New Roman" w:cs="Times New Roman"/>
          <w:sz w:val="24"/>
          <w:szCs w:val="24"/>
        </w:rPr>
        <w:t xml:space="preserve">senior secondary </w:t>
      </w:r>
      <w:r w:rsidR="00F9510A">
        <w:rPr>
          <w:rFonts w:ascii="Times New Roman" w:eastAsia="Times New Roman" w:hAnsi="Times New Roman" w:cs="Times New Roman"/>
          <w:sz w:val="24"/>
          <w:szCs w:val="24"/>
        </w:rPr>
        <w:t>school’s</w:t>
      </w:r>
      <w:r w:rsidR="00021C8E">
        <w:rPr>
          <w:rFonts w:ascii="Times New Roman" w:eastAsia="Times New Roman" w:hAnsi="Times New Roman" w:cs="Times New Roman"/>
          <w:sz w:val="24"/>
          <w:szCs w:val="24"/>
        </w:rPr>
        <w:t xml:space="preserve"> students’ perception of the availability of co-curricular activities in </w:t>
      </w:r>
      <w:r w:rsidR="00021C8E">
        <w:rPr>
          <w:rFonts w:ascii="Times New Roman" w:hAnsi="Times New Roman" w:cs="Times New Roman"/>
          <w:sz w:val="24"/>
          <w:szCs w:val="24"/>
        </w:rPr>
        <w:t>their school</w:t>
      </w:r>
    </w:p>
    <w:p w:rsidR="00021C8E" w:rsidRDefault="00384E44" w:rsidP="0061409F">
      <w:pPr>
        <w:pStyle w:val="ListParagraph"/>
        <w:spacing w:before="100" w:beforeAutospacing="1" w:after="100" w:afterAutospacing="1" w:line="360" w:lineRule="auto"/>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The relationship between</w:t>
      </w:r>
      <w:r w:rsidR="00021C8E">
        <w:rPr>
          <w:rFonts w:ascii="Times New Roman" w:eastAsia="Times New Roman" w:hAnsi="Times New Roman" w:cs="Times New Roman"/>
          <w:sz w:val="24"/>
          <w:szCs w:val="24"/>
        </w:rPr>
        <w:t xml:space="preserve"> school environment and senior secondary </w:t>
      </w:r>
      <w:r w:rsidR="00F9510A">
        <w:rPr>
          <w:rFonts w:ascii="Times New Roman" w:eastAsia="Times New Roman" w:hAnsi="Times New Roman" w:cs="Times New Roman"/>
          <w:sz w:val="24"/>
          <w:szCs w:val="24"/>
        </w:rPr>
        <w:t>school’s</w:t>
      </w:r>
      <w:r w:rsidR="00021C8E">
        <w:rPr>
          <w:rFonts w:ascii="Times New Roman" w:eastAsia="Times New Roman" w:hAnsi="Times New Roman" w:cs="Times New Roman"/>
          <w:sz w:val="24"/>
          <w:szCs w:val="24"/>
        </w:rPr>
        <w:t xml:space="preserve"> students' decision-making process when selecting co-curricular activities</w:t>
      </w:r>
    </w:p>
    <w:p w:rsidR="00021C8E" w:rsidRDefault="00896CE6" w:rsidP="0061409F">
      <w:pPr>
        <w:pStyle w:val="ListParagraph"/>
        <w:spacing w:before="100" w:beforeAutospacing="1" w:after="100" w:afterAutospacing="1" w:line="360" w:lineRule="auto"/>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3. The relationship between </w:t>
      </w:r>
      <w:r w:rsidR="00021C8E">
        <w:rPr>
          <w:rFonts w:ascii="Times New Roman" w:eastAsia="Times New Roman" w:hAnsi="Times New Roman" w:cs="Times New Roman"/>
          <w:sz w:val="24"/>
          <w:szCs w:val="24"/>
        </w:rPr>
        <w:t>school environment and senior school students' participation in co-curricular activities.</w:t>
      </w:r>
    </w:p>
    <w:p w:rsidR="00021C8E" w:rsidRPr="0019573E" w:rsidRDefault="00021C8E" w:rsidP="0061409F">
      <w:pPr>
        <w:spacing w:before="100" w:beforeAutospacing="1" w:after="100" w:afterAutospacing="1" w:line="360" w:lineRule="auto"/>
        <w:jc w:val="both"/>
        <w:rPr>
          <w:rFonts w:ascii="Times New Roman" w:eastAsia="Times New Roman" w:hAnsi="Times New Roman" w:cs="Times New Roman"/>
          <w:b/>
          <w:sz w:val="24"/>
          <w:szCs w:val="24"/>
        </w:rPr>
      </w:pPr>
      <w:r w:rsidRPr="0019573E">
        <w:rPr>
          <w:rFonts w:ascii="Times New Roman" w:eastAsia="Times New Roman" w:hAnsi="Times New Roman" w:cs="Times New Roman"/>
          <w:b/>
          <w:sz w:val="24"/>
          <w:szCs w:val="24"/>
        </w:rPr>
        <w:t>Research Questions</w:t>
      </w:r>
    </w:p>
    <w:p w:rsidR="00021C8E" w:rsidRPr="00A33E76" w:rsidRDefault="00021C8E" w:rsidP="0061409F">
      <w:pPr>
        <w:spacing w:before="100" w:beforeAutospacing="1" w:after="100" w:afterAutospacing="1" w:line="360" w:lineRule="auto"/>
        <w:jc w:val="both"/>
        <w:rPr>
          <w:rFonts w:ascii="Times New Roman" w:eastAsia="Times New Roman" w:hAnsi="Times New Roman" w:cs="Times New Roman"/>
          <w:sz w:val="24"/>
          <w:szCs w:val="24"/>
        </w:rPr>
      </w:pPr>
      <w:r w:rsidRPr="00A33E76">
        <w:rPr>
          <w:rFonts w:ascii="Times New Roman" w:eastAsia="Times New Roman" w:hAnsi="Times New Roman" w:cs="Times New Roman"/>
          <w:sz w:val="24"/>
          <w:szCs w:val="24"/>
        </w:rPr>
        <w:t>The following researc</w:t>
      </w:r>
      <w:r w:rsidR="00995509">
        <w:rPr>
          <w:rFonts w:ascii="Times New Roman" w:eastAsia="Times New Roman" w:hAnsi="Times New Roman" w:cs="Times New Roman"/>
          <w:sz w:val="24"/>
          <w:szCs w:val="24"/>
        </w:rPr>
        <w:t xml:space="preserve">h questions </w:t>
      </w:r>
      <w:r w:rsidR="00995509">
        <w:rPr>
          <w:rFonts w:ascii="Times New Roman" w:hAnsi="Times New Roman" w:cs="Times New Roman"/>
          <w:sz w:val="24"/>
          <w:szCs w:val="24"/>
        </w:rPr>
        <w:t>w</w:t>
      </w:r>
      <w:r w:rsidR="00995509" w:rsidRPr="00995509">
        <w:rPr>
          <w:rFonts w:ascii="Times New Roman" w:hAnsi="Times New Roman" w:cs="Times New Roman"/>
          <w:sz w:val="24"/>
          <w:szCs w:val="24"/>
        </w:rPr>
        <w:t>ere raised and answered to sharpen the focus of this study</w:t>
      </w:r>
      <w:r w:rsidRPr="00995509">
        <w:rPr>
          <w:rFonts w:ascii="Times New Roman" w:eastAsia="Times New Roman" w:hAnsi="Times New Roman" w:cs="Times New Roman"/>
          <w:sz w:val="24"/>
          <w:szCs w:val="24"/>
        </w:rPr>
        <w:t>:</w:t>
      </w:r>
    </w:p>
    <w:p w:rsidR="00021C8E" w:rsidRDefault="00BA673F" w:rsidP="0061409F">
      <w:pPr>
        <w:pStyle w:val="ListParagraph"/>
        <w:numPr>
          <w:ilvl w:val="0"/>
          <w:numId w:val="1"/>
        </w:numPr>
        <w:spacing w:before="100" w:beforeAutospacing="1" w:after="100" w:afterAutospacing="1" w:line="360" w:lineRule="auto"/>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What</w:t>
      </w:r>
      <w:r w:rsidR="00021C8E">
        <w:rPr>
          <w:rFonts w:ascii="Times New Roman" w:eastAsia="Times New Roman" w:hAnsi="Times New Roman" w:cs="Times New Roman"/>
          <w:sz w:val="24"/>
          <w:szCs w:val="24"/>
        </w:rPr>
        <w:t xml:space="preserve"> </w:t>
      </w:r>
      <w:r w:rsidR="006006F4">
        <w:rPr>
          <w:rFonts w:ascii="Times New Roman" w:eastAsia="Times New Roman" w:hAnsi="Times New Roman" w:cs="Times New Roman"/>
          <w:sz w:val="24"/>
          <w:szCs w:val="24"/>
        </w:rPr>
        <w:t xml:space="preserve">is </w:t>
      </w:r>
      <w:r w:rsidR="00021C8E">
        <w:rPr>
          <w:rFonts w:ascii="Times New Roman" w:eastAsia="Times New Roman" w:hAnsi="Times New Roman" w:cs="Times New Roman"/>
          <w:sz w:val="24"/>
          <w:szCs w:val="24"/>
        </w:rPr>
        <w:t>the senior secondary school students’ perceptions of the availability of co-curricular activities in the school in Offa L</w:t>
      </w:r>
      <w:r w:rsidR="00D81533">
        <w:rPr>
          <w:rFonts w:ascii="Times New Roman" w:eastAsia="Times New Roman" w:hAnsi="Times New Roman" w:cs="Times New Roman"/>
          <w:sz w:val="24"/>
          <w:szCs w:val="24"/>
        </w:rPr>
        <w:t xml:space="preserve">ocal </w:t>
      </w:r>
      <w:r w:rsidR="00021C8E">
        <w:rPr>
          <w:rFonts w:ascii="Times New Roman" w:eastAsia="Times New Roman" w:hAnsi="Times New Roman" w:cs="Times New Roman"/>
          <w:sz w:val="24"/>
          <w:szCs w:val="24"/>
        </w:rPr>
        <w:t>G</w:t>
      </w:r>
      <w:r w:rsidR="00D81533">
        <w:rPr>
          <w:rFonts w:ascii="Times New Roman" w:eastAsia="Times New Roman" w:hAnsi="Times New Roman" w:cs="Times New Roman"/>
          <w:sz w:val="24"/>
          <w:szCs w:val="24"/>
        </w:rPr>
        <w:t xml:space="preserve">overnment </w:t>
      </w:r>
      <w:r w:rsidR="00021C8E">
        <w:rPr>
          <w:rFonts w:ascii="Times New Roman" w:eastAsia="Times New Roman" w:hAnsi="Times New Roman" w:cs="Times New Roman"/>
          <w:sz w:val="24"/>
          <w:szCs w:val="24"/>
        </w:rPr>
        <w:t>A</w:t>
      </w:r>
      <w:r w:rsidR="00D81533">
        <w:rPr>
          <w:rFonts w:ascii="Times New Roman" w:eastAsia="Times New Roman" w:hAnsi="Times New Roman" w:cs="Times New Roman"/>
          <w:sz w:val="24"/>
          <w:szCs w:val="24"/>
        </w:rPr>
        <w:t>rea</w:t>
      </w:r>
      <w:r w:rsidR="00021C8E">
        <w:rPr>
          <w:rFonts w:ascii="Times New Roman" w:eastAsia="Times New Roman" w:hAnsi="Times New Roman" w:cs="Times New Roman"/>
          <w:sz w:val="24"/>
          <w:szCs w:val="24"/>
        </w:rPr>
        <w:t>?</w:t>
      </w:r>
    </w:p>
    <w:p w:rsidR="00021C8E" w:rsidRDefault="00021C8E" w:rsidP="0061409F">
      <w:pPr>
        <w:pStyle w:val="ListParagraph"/>
        <w:numPr>
          <w:ilvl w:val="0"/>
          <w:numId w:val="1"/>
        </w:numPr>
        <w:spacing w:before="100" w:beforeAutospacing="1" w:after="100" w:afterAutospacing="1" w:line="360" w:lineRule="auto"/>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is </w:t>
      </w:r>
      <w:r w:rsidRPr="00710835">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relationship between</w:t>
      </w:r>
      <w:r w:rsidRPr="00710835">
        <w:rPr>
          <w:rFonts w:ascii="Times New Roman" w:eastAsia="Times New Roman" w:hAnsi="Times New Roman" w:cs="Times New Roman"/>
          <w:sz w:val="24"/>
          <w:szCs w:val="24"/>
        </w:rPr>
        <w:t xml:space="preserve"> school environment </w:t>
      </w:r>
      <w:r>
        <w:rPr>
          <w:rFonts w:ascii="Times New Roman" w:eastAsia="Times New Roman" w:hAnsi="Times New Roman" w:cs="Times New Roman"/>
          <w:sz w:val="24"/>
          <w:szCs w:val="24"/>
        </w:rPr>
        <w:t xml:space="preserve">and </w:t>
      </w:r>
      <w:r w:rsidRPr="00710835">
        <w:rPr>
          <w:rFonts w:ascii="Times New Roman" w:eastAsia="Times New Roman" w:hAnsi="Times New Roman" w:cs="Times New Roman"/>
          <w:sz w:val="24"/>
          <w:szCs w:val="24"/>
        </w:rPr>
        <w:t>senior school students' selection of co-curricular activities in Offa Local Government Area?</w:t>
      </w:r>
    </w:p>
    <w:p w:rsidR="00021C8E" w:rsidRDefault="00021C8E" w:rsidP="0061409F">
      <w:pPr>
        <w:pStyle w:val="ListParagraph"/>
        <w:numPr>
          <w:ilvl w:val="0"/>
          <w:numId w:val="1"/>
        </w:numPr>
        <w:spacing w:before="100" w:beforeAutospacing="1" w:after="100" w:afterAutospacing="1" w:line="360" w:lineRule="auto"/>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is the rate of senior secondary </w:t>
      </w:r>
      <w:r w:rsidR="00FA746D">
        <w:rPr>
          <w:rFonts w:ascii="Times New Roman" w:eastAsia="Times New Roman" w:hAnsi="Times New Roman" w:cs="Times New Roman"/>
          <w:sz w:val="24"/>
          <w:szCs w:val="24"/>
        </w:rPr>
        <w:t>school’s</w:t>
      </w:r>
      <w:r>
        <w:rPr>
          <w:rFonts w:ascii="Times New Roman" w:eastAsia="Times New Roman" w:hAnsi="Times New Roman" w:cs="Times New Roman"/>
          <w:sz w:val="24"/>
          <w:szCs w:val="24"/>
        </w:rPr>
        <w:t xml:space="preserve"> students’ participation in the school co-curricular activities in Offa LGA?</w:t>
      </w:r>
    </w:p>
    <w:p w:rsidR="00021C8E" w:rsidRDefault="00021C8E" w:rsidP="0061409F">
      <w:pPr>
        <w:spacing w:before="100" w:beforeAutospacing="1" w:after="100" w:afterAutospacing="1"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Research hypotheses</w:t>
      </w:r>
    </w:p>
    <w:p w:rsidR="00021C8E" w:rsidRDefault="00021C8E" w:rsidP="0061409F">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Based on the purpose of the study and the research questions</w:t>
      </w:r>
      <w:r w:rsidR="00D9573F">
        <w:rPr>
          <w:rFonts w:ascii="Times New Roman" w:eastAsia="Times New Roman" w:hAnsi="Times New Roman" w:cs="Times New Roman"/>
          <w:sz w:val="24"/>
          <w:szCs w:val="24"/>
        </w:rPr>
        <w:t xml:space="preserve"> raised, the following hypotheses </w:t>
      </w:r>
      <w:r w:rsidR="00F26AC9">
        <w:rPr>
          <w:rFonts w:ascii="Times New Roman" w:eastAsia="Times New Roman" w:hAnsi="Times New Roman" w:cs="Times New Roman"/>
          <w:sz w:val="24"/>
          <w:szCs w:val="24"/>
        </w:rPr>
        <w:t>were</w:t>
      </w:r>
      <w:r w:rsidR="00D9573F">
        <w:rPr>
          <w:rFonts w:ascii="Times New Roman" w:eastAsia="Times New Roman" w:hAnsi="Times New Roman" w:cs="Times New Roman"/>
          <w:sz w:val="24"/>
          <w:szCs w:val="24"/>
        </w:rPr>
        <w:t xml:space="preserve"> proposed formulated and tested.</w:t>
      </w:r>
    </w:p>
    <w:p w:rsidR="00021C8E" w:rsidRDefault="00021C8E" w:rsidP="0061409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H01: </w:t>
      </w:r>
      <w:r w:rsidRPr="00FD67AC">
        <w:rPr>
          <w:rFonts w:ascii="Times New Roman" w:eastAsia="Times New Roman" w:hAnsi="Times New Roman" w:cs="Times New Roman"/>
          <w:sz w:val="24"/>
          <w:szCs w:val="24"/>
        </w:rPr>
        <w:t xml:space="preserve">There is no significant </w:t>
      </w:r>
      <w:r>
        <w:rPr>
          <w:rFonts w:ascii="Times New Roman" w:eastAsia="Times New Roman" w:hAnsi="Times New Roman" w:cs="Times New Roman"/>
          <w:sz w:val="24"/>
          <w:szCs w:val="24"/>
        </w:rPr>
        <w:t>relationship between</w:t>
      </w:r>
      <w:r w:rsidRPr="00FD67A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school environment and</w:t>
      </w:r>
      <w:r w:rsidRPr="00FD67AC">
        <w:rPr>
          <w:rFonts w:ascii="Times New Roman" w:eastAsia="Times New Roman" w:hAnsi="Times New Roman" w:cs="Times New Roman"/>
          <w:sz w:val="24"/>
          <w:szCs w:val="24"/>
        </w:rPr>
        <w:t xml:space="preserve"> senior school students' selection of co-curricular activities in Offa Local Government Area</w:t>
      </w:r>
    </w:p>
    <w:p w:rsidR="00021C8E" w:rsidRDefault="00021C8E" w:rsidP="0061409F">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H02: </w:t>
      </w:r>
      <w:r w:rsidRPr="00FD67AC">
        <w:rPr>
          <w:rFonts w:ascii="Times New Roman" w:eastAsia="Times New Roman" w:hAnsi="Times New Roman" w:cs="Times New Roman"/>
          <w:sz w:val="24"/>
          <w:szCs w:val="24"/>
        </w:rPr>
        <w:t xml:space="preserve">There is no significant </w:t>
      </w:r>
      <w:r>
        <w:rPr>
          <w:rFonts w:ascii="Times New Roman" w:eastAsia="Times New Roman" w:hAnsi="Times New Roman" w:cs="Times New Roman"/>
          <w:sz w:val="24"/>
          <w:szCs w:val="24"/>
        </w:rPr>
        <w:t xml:space="preserve">relationship between </w:t>
      </w:r>
      <w:r w:rsidRPr="00FD67AC">
        <w:rPr>
          <w:rFonts w:ascii="Times New Roman" w:eastAsia="Times New Roman" w:hAnsi="Times New Roman" w:cs="Times New Roman"/>
          <w:sz w:val="24"/>
          <w:szCs w:val="24"/>
        </w:rPr>
        <w:t xml:space="preserve">school environment </w:t>
      </w:r>
      <w:r>
        <w:rPr>
          <w:rFonts w:ascii="Times New Roman" w:eastAsia="Times New Roman" w:hAnsi="Times New Roman" w:cs="Times New Roman"/>
          <w:sz w:val="24"/>
          <w:szCs w:val="24"/>
        </w:rPr>
        <w:t>and</w:t>
      </w:r>
      <w:r w:rsidRPr="00FD67A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senior school students' participation in co-curricular activities in Offa Local Government Area</w:t>
      </w:r>
    </w:p>
    <w:p w:rsidR="00021C8E" w:rsidRDefault="008D3EA3" w:rsidP="0061409F">
      <w:pPr>
        <w:spacing w:before="100" w:beforeAutospacing="1" w:after="100" w:afterAutospacing="1"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Research Method</w:t>
      </w:r>
    </w:p>
    <w:p w:rsidR="00021C8E" w:rsidRDefault="00021C8E" w:rsidP="0061409F">
      <w:pPr>
        <w:spacing w:after="0" w:line="360" w:lineRule="auto"/>
        <w:ind w:firstLine="720"/>
        <w:jc w:val="both"/>
        <w:rPr>
          <w:rFonts w:ascii="Times New Roman" w:hAnsi="Times New Roman" w:cs="Times New Roman"/>
          <w:sz w:val="24"/>
          <w:szCs w:val="24"/>
        </w:rPr>
      </w:pPr>
      <w:r>
        <w:rPr>
          <w:rFonts w:ascii="Times New Roman" w:eastAsia="Times New Roman" w:hAnsi="Times New Roman" w:cs="Times New Roman"/>
          <w:sz w:val="24"/>
          <w:szCs w:val="24"/>
        </w:rPr>
        <w:t>A descriptive survey research design was adopted for this study. The populatio</w:t>
      </w:r>
      <w:r w:rsidR="003078F6">
        <w:rPr>
          <w:rFonts w:ascii="Times New Roman" w:eastAsia="Times New Roman" w:hAnsi="Times New Roman" w:cs="Times New Roman"/>
          <w:sz w:val="24"/>
          <w:szCs w:val="24"/>
        </w:rPr>
        <w:t>n of the study comprised all</w:t>
      </w:r>
      <w:r>
        <w:rPr>
          <w:rFonts w:ascii="Times New Roman" w:eastAsia="Times New Roman" w:hAnsi="Times New Roman" w:cs="Times New Roman"/>
          <w:sz w:val="24"/>
          <w:szCs w:val="24"/>
        </w:rPr>
        <w:t xml:space="preserve"> secondary school students in Offa L</w:t>
      </w:r>
      <w:r w:rsidR="00B26309">
        <w:rPr>
          <w:rFonts w:ascii="Times New Roman" w:eastAsia="Times New Roman" w:hAnsi="Times New Roman" w:cs="Times New Roman"/>
          <w:sz w:val="24"/>
          <w:szCs w:val="24"/>
        </w:rPr>
        <w:t xml:space="preserve">ocal </w:t>
      </w:r>
      <w:r>
        <w:rPr>
          <w:rFonts w:ascii="Times New Roman" w:eastAsia="Times New Roman" w:hAnsi="Times New Roman" w:cs="Times New Roman"/>
          <w:sz w:val="24"/>
          <w:szCs w:val="24"/>
        </w:rPr>
        <w:t>G</w:t>
      </w:r>
      <w:r w:rsidR="00B26309">
        <w:rPr>
          <w:rFonts w:ascii="Times New Roman" w:eastAsia="Times New Roman" w:hAnsi="Times New Roman" w:cs="Times New Roman"/>
          <w:sz w:val="24"/>
          <w:szCs w:val="24"/>
        </w:rPr>
        <w:t xml:space="preserve">overnment </w:t>
      </w:r>
      <w:r>
        <w:rPr>
          <w:rFonts w:ascii="Times New Roman" w:eastAsia="Times New Roman" w:hAnsi="Times New Roman" w:cs="Times New Roman"/>
          <w:sz w:val="24"/>
          <w:szCs w:val="24"/>
        </w:rPr>
        <w:t>A</w:t>
      </w:r>
      <w:r w:rsidR="00B26309">
        <w:rPr>
          <w:rFonts w:ascii="Times New Roman" w:eastAsia="Times New Roman" w:hAnsi="Times New Roman" w:cs="Times New Roman"/>
          <w:sz w:val="24"/>
          <w:szCs w:val="24"/>
        </w:rPr>
        <w:t>rea</w:t>
      </w:r>
      <w:r>
        <w:rPr>
          <w:rFonts w:ascii="Times New Roman" w:eastAsia="Times New Roman" w:hAnsi="Times New Roman" w:cs="Times New Roman"/>
          <w:sz w:val="24"/>
          <w:szCs w:val="24"/>
        </w:rPr>
        <w:t xml:space="preserve">. According to the Kwara State Ministry of Education and Human Capital Development (2023), </w:t>
      </w:r>
      <w:r>
        <w:rPr>
          <w:rFonts w:ascii="Times New Roman" w:hAnsi="Times New Roman" w:cs="Times New Roman"/>
          <w:sz w:val="24"/>
          <w:szCs w:val="24"/>
        </w:rPr>
        <w:t>there are 6578 students in Eighteen (18) public senior secondary schools in Offa L</w:t>
      </w:r>
      <w:r w:rsidR="00051C2D">
        <w:rPr>
          <w:rFonts w:ascii="Times New Roman" w:hAnsi="Times New Roman" w:cs="Times New Roman"/>
          <w:sz w:val="24"/>
          <w:szCs w:val="24"/>
        </w:rPr>
        <w:t xml:space="preserve">ocal </w:t>
      </w:r>
      <w:r>
        <w:rPr>
          <w:rFonts w:ascii="Times New Roman" w:hAnsi="Times New Roman" w:cs="Times New Roman"/>
          <w:sz w:val="24"/>
          <w:szCs w:val="24"/>
        </w:rPr>
        <w:t>G</w:t>
      </w:r>
      <w:r w:rsidR="00051C2D">
        <w:rPr>
          <w:rFonts w:ascii="Times New Roman" w:hAnsi="Times New Roman" w:cs="Times New Roman"/>
          <w:sz w:val="24"/>
          <w:szCs w:val="24"/>
        </w:rPr>
        <w:t xml:space="preserve">overnment </w:t>
      </w:r>
      <w:r>
        <w:rPr>
          <w:rFonts w:ascii="Times New Roman" w:hAnsi="Times New Roman" w:cs="Times New Roman"/>
          <w:sz w:val="24"/>
          <w:szCs w:val="24"/>
        </w:rPr>
        <w:t>A</w:t>
      </w:r>
      <w:r w:rsidR="00051C2D">
        <w:rPr>
          <w:rFonts w:ascii="Times New Roman" w:hAnsi="Times New Roman" w:cs="Times New Roman"/>
          <w:sz w:val="24"/>
          <w:szCs w:val="24"/>
        </w:rPr>
        <w:t>rea</w:t>
      </w:r>
      <w:r>
        <w:rPr>
          <w:rFonts w:ascii="Times New Roman" w:hAnsi="Times New Roman" w:cs="Times New Roman"/>
          <w:sz w:val="24"/>
          <w:szCs w:val="24"/>
        </w:rPr>
        <w:t xml:space="preserve">. </w:t>
      </w:r>
      <w:r>
        <w:rPr>
          <w:rFonts w:ascii="Times New Roman" w:eastAsia="Times New Roman" w:hAnsi="Times New Roman" w:cs="Times New Roman"/>
          <w:sz w:val="24"/>
          <w:szCs w:val="24"/>
        </w:rPr>
        <w:t>Researcher used a purposive</w:t>
      </w:r>
      <w:r w:rsidR="00401FF2">
        <w:rPr>
          <w:rFonts w:ascii="Times New Roman" w:eastAsia="Times New Roman" w:hAnsi="Times New Roman" w:cs="Times New Roman"/>
          <w:sz w:val="24"/>
          <w:szCs w:val="24"/>
        </w:rPr>
        <w:t xml:space="preserve"> sampling technique to select Senior Secondary School </w:t>
      </w:r>
      <w:r>
        <w:rPr>
          <w:rFonts w:ascii="Times New Roman" w:eastAsia="Times New Roman" w:hAnsi="Times New Roman" w:cs="Times New Roman"/>
          <w:sz w:val="24"/>
          <w:szCs w:val="24"/>
        </w:rPr>
        <w:t>2 students for the study, and one school was randomly selected from each of th</w:t>
      </w:r>
      <w:r w:rsidR="0061242A">
        <w:rPr>
          <w:rFonts w:ascii="Times New Roman" w:eastAsia="Times New Roman" w:hAnsi="Times New Roman" w:cs="Times New Roman"/>
          <w:sz w:val="24"/>
          <w:szCs w:val="24"/>
        </w:rPr>
        <w:t xml:space="preserve">e 12 wards, making a total of </w:t>
      </w:r>
      <w:r w:rsidR="0061242A">
        <w:rPr>
          <w:rFonts w:ascii="Times New Roman" w:eastAsia="Times New Roman" w:hAnsi="Times New Roman" w:cs="Times New Roman"/>
          <w:sz w:val="24"/>
          <w:szCs w:val="24"/>
        </w:rPr>
        <w:lastRenderedPageBreak/>
        <w:t>twelve</w:t>
      </w:r>
      <w:r>
        <w:rPr>
          <w:rFonts w:ascii="Times New Roman" w:eastAsia="Times New Roman" w:hAnsi="Times New Roman" w:cs="Times New Roman"/>
          <w:sz w:val="24"/>
          <w:szCs w:val="24"/>
        </w:rPr>
        <w:t xml:space="preserve"> schools sampled for the study. Furthermore, 240 S</w:t>
      </w:r>
      <w:r w:rsidR="00F847CF">
        <w:rPr>
          <w:rFonts w:ascii="Times New Roman" w:eastAsia="Times New Roman" w:hAnsi="Times New Roman" w:cs="Times New Roman"/>
          <w:sz w:val="24"/>
          <w:szCs w:val="24"/>
        </w:rPr>
        <w:t xml:space="preserve">enior </w:t>
      </w:r>
      <w:r>
        <w:rPr>
          <w:rFonts w:ascii="Times New Roman" w:eastAsia="Times New Roman" w:hAnsi="Times New Roman" w:cs="Times New Roman"/>
          <w:sz w:val="24"/>
          <w:szCs w:val="24"/>
        </w:rPr>
        <w:t>S</w:t>
      </w:r>
      <w:r w:rsidR="00F847CF">
        <w:rPr>
          <w:rFonts w:ascii="Times New Roman" w:eastAsia="Times New Roman" w:hAnsi="Times New Roman" w:cs="Times New Roman"/>
          <w:sz w:val="24"/>
          <w:szCs w:val="24"/>
        </w:rPr>
        <w:t xml:space="preserve">econdary school </w:t>
      </w:r>
      <w:r>
        <w:rPr>
          <w:rFonts w:ascii="Times New Roman" w:eastAsia="Times New Roman" w:hAnsi="Times New Roman" w:cs="Times New Roman"/>
          <w:sz w:val="24"/>
          <w:szCs w:val="24"/>
        </w:rPr>
        <w:t xml:space="preserve">2 students were randomly selected for the study using a simple random sampling technique. </w:t>
      </w:r>
    </w:p>
    <w:p w:rsidR="00021C8E" w:rsidRDefault="00021C8E" w:rsidP="0061409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 self-struct</w:t>
      </w:r>
      <w:r w:rsidR="00527F45">
        <w:rPr>
          <w:rFonts w:ascii="Times New Roman" w:hAnsi="Times New Roman" w:cs="Times New Roman"/>
          <w:sz w:val="24"/>
          <w:szCs w:val="24"/>
        </w:rPr>
        <w:t>ure questionnaire titled “influence</w:t>
      </w:r>
      <w:r>
        <w:rPr>
          <w:rFonts w:ascii="Times New Roman" w:hAnsi="Times New Roman" w:cs="Times New Roman"/>
          <w:sz w:val="24"/>
          <w:szCs w:val="24"/>
        </w:rPr>
        <w:t xml:space="preserve"> of School Environment on</w:t>
      </w:r>
      <w:r w:rsidR="00E2131E">
        <w:rPr>
          <w:rFonts w:ascii="Times New Roman" w:hAnsi="Times New Roman" w:cs="Times New Roman"/>
          <w:sz w:val="24"/>
          <w:szCs w:val="24"/>
        </w:rPr>
        <w:t xml:space="preserve"> Students’ Participation in Co-C</w:t>
      </w:r>
      <w:r>
        <w:rPr>
          <w:rFonts w:ascii="Times New Roman" w:hAnsi="Times New Roman" w:cs="Times New Roman"/>
          <w:sz w:val="24"/>
          <w:szCs w:val="24"/>
        </w:rPr>
        <w:t xml:space="preserve">urricular Activities Questionnaire (ISESPCAQ)” was used </w:t>
      </w:r>
      <w:r w:rsidR="00773328">
        <w:rPr>
          <w:rFonts w:ascii="Times New Roman" w:hAnsi="Times New Roman" w:cs="Times New Roman"/>
          <w:sz w:val="24"/>
          <w:szCs w:val="24"/>
        </w:rPr>
        <w:t>for</w:t>
      </w:r>
      <w:r>
        <w:rPr>
          <w:rFonts w:ascii="Times New Roman" w:hAnsi="Times New Roman" w:cs="Times New Roman"/>
          <w:sz w:val="24"/>
          <w:szCs w:val="24"/>
        </w:rPr>
        <w:t xml:space="preserve"> data </w:t>
      </w:r>
      <w:r w:rsidR="00773328">
        <w:rPr>
          <w:rFonts w:ascii="Times New Roman" w:hAnsi="Times New Roman" w:cs="Times New Roman"/>
          <w:sz w:val="24"/>
          <w:szCs w:val="24"/>
        </w:rPr>
        <w:t>collection</w:t>
      </w:r>
      <w:r>
        <w:rPr>
          <w:rFonts w:ascii="Times New Roman" w:hAnsi="Times New Roman" w:cs="Times New Roman"/>
          <w:sz w:val="24"/>
          <w:szCs w:val="24"/>
        </w:rPr>
        <w:t>. The questionnaire was designed on a modified 4-point Likert scale, with strongly agree (SA) scored 4 points, agree (A) scored 3 points, disagree (D) scored 2 points, and strongly disagree (S</w:t>
      </w:r>
      <w:r w:rsidR="002F319D">
        <w:rPr>
          <w:rFonts w:ascii="Times New Roman" w:hAnsi="Times New Roman" w:cs="Times New Roman"/>
          <w:sz w:val="24"/>
          <w:szCs w:val="24"/>
        </w:rPr>
        <w:t>D) scored 1 point.  The questionnaire were validated by experts in test measurement and evaluation</w:t>
      </w:r>
      <w:r>
        <w:rPr>
          <w:rFonts w:ascii="Times New Roman" w:hAnsi="Times New Roman" w:cs="Times New Roman"/>
          <w:sz w:val="24"/>
          <w:szCs w:val="24"/>
        </w:rPr>
        <w:t>. To determine the reliabi</w:t>
      </w:r>
      <w:r w:rsidR="001A3D06">
        <w:rPr>
          <w:rFonts w:ascii="Times New Roman" w:hAnsi="Times New Roman" w:cs="Times New Roman"/>
          <w:sz w:val="24"/>
          <w:szCs w:val="24"/>
        </w:rPr>
        <w:t>lity of the instrument, a test re-</w:t>
      </w:r>
      <w:r>
        <w:rPr>
          <w:rFonts w:ascii="Times New Roman" w:hAnsi="Times New Roman" w:cs="Times New Roman"/>
          <w:sz w:val="24"/>
          <w:szCs w:val="24"/>
        </w:rPr>
        <w:t xml:space="preserve">test was conducted and subjected to statistical analysis using Cronbach's alpha reliability coefficient. A reliability coefficient of 0.93 was obtained. </w:t>
      </w:r>
    </w:p>
    <w:p w:rsidR="00021C8E" w:rsidRDefault="00021C8E" w:rsidP="0061409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Frequency</w:t>
      </w:r>
      <w:r w:rsidR="004042D4">
        <w:rPr>
          <w:rFonts w:ascii="Times New Roman" w:hAnsi="Times New Roman" w:cs="Times New Roman"/>
          <w:sz w:val="24"/>
          <w:szCs w:val="24"/>
        </w:rPr>
        <w:t xml:space="preserve"> count</w:t>
      </w:r>
      <w:r>
        <w:rPr>
          <w:rFonts w:ascii="Times New Roman" w:hAnsi="Times New Roman" w:cs="Times New Roman"/>
          <w:sz w:val="24"/>
          <w:szCs w:val="24"/>
        </w:rPr>
        <w:t xml:space="preserve"> and percentage were used to analyse the demographic characteristics of respondents, and descriptive statistics such as mean and standard deviation were used to analyse data from the research questions. A weighted mean score of 2.50 and above was considered as an index for 'Agreement', while scores below 2.50 were considered as an index for ‘Disagreement’ in relation to the responses. Pearson</w:t>
      </w:r>
      <w:r w:rsidR="003B152D">
        <w:rPr>
          <w:rFonts w:ascii="Times New Roman" w:hAnsi="Times New Roman" w:cs="Times New Roman"/>
          <w:sz w:val="24"/>
          <w:szCs w:val="24"/>
        </w:rPr>
        <w:t xml:space="preserve"> moment</w:t>
      </w:r>
      <w:r>
        <w:rPr>
          <w:rFonts w:ascii="Times New Roman" w:hAnsi="Times New Roman" w:cs="Times New Roman"/>
          <w:sz w:val="24"/>
          <w:szCs w:val="24"/>
        </w:rPr>
        <w:t xml:space="preserve"> correlation statistical analysis was used to test the two null hypotheses formulated for this study at the 0.05 level of significance.</w:t>
      </w:r>
    </w:p>
    <w:p w:rsidR="00021C8E" w:rsidRPr="00F2184F" w:rsidRDefault="00021C8E" w:rsidP="0061409F">
      <w:pPr>
        <w:spacing w:before="100" w:beforeAutospacing="1" w:after="100" w:afterAutospacing="1" w:line="360" w:lineRule="auto"/>
        <w:jc w:val="both"/>
        <w:rPr>
          <w:rFonts w:ascii="Times New Roman" w:hAnsi="Times New Roman" w:cs="Times New Roman"/>
          <w:b/>
          <w:bCs/>
          <w:sz w:val="24"/>
          <w:szCs w:val="24"/>
        </w:rPr>
      </w:pPr>
      <w:r>
        <w:rPr>
          <w:rFonts w:ascii="Times New Roman" w:hAnsi="Times New Roman" w:cs="Times New Roman"/>
          <w:b/>
          <w:bCs/>
          <w:sz w:val="24"/>
          <w:szCs w:val="24"/>
        </w:rPr>
        <w:t>Analysis a</w:t>
      </w:r>
      <w:r w:rsidRPr="00F2184F">
        <w:rPr>
          <w:rFonts w:ascii="Times New Roman" w:hAnsi="Times New Roman" w:cs="Times New Roman"/>
          <w:b/>
          <w:bCs/>
          <w:sz w:val="24"/>
          <w:szCs w:val="24"/>
        </w:rPr>
        <w:t>nd Discussion</w:t>
      </w:r>
    </w:p>
    <w:p w:rsidR="00021C8E" w:rsidRDefault="00021C8E" w:rsidP="0061409F">
      <w:pPr>
        <w:spacing w:before="100" w:beforeAutospacing="1" w:after="100" w:afterAutospacing="1" w:line="360" w:lineRule="auto"/>
        <w:jc w:val="both"/>
        <w:rPr>
          <w:rFonts w:ascii="Times New Roman" w:hAnsi="Times New Roman" w:cs="Times New Roman"/>
          <w:bCs/>
          <w:sz w:val="24"/>
          <w:szCs w:val="24"/>
        </w:rPr>
      </w:pPr>
      <w:r>
        <w:rPr>
          <w:rFonts w:ascii="Times New Roman" w:hAnsi="Times New Roman" w:cs="Times New Roman"/>
          <w:b/>
          <w:bCs/>
          <w:sz w:val="24"/>
          <w:szCs w:val="24"/>
        </w:rPr>
        <w:t>Demographic Profile of Respondents</w:t>
      </w:r>
    </w:p>
    <w:p w:rsidR="00021C8E" w:rsidRDefault="00021C8E" w:rsidP="00B4202E">
      <w:pPr>
        <w:spacing w:before="100" w:beforeAutospacing="1" w:after="100" w:afterAutospacing="1" w:line="360" w:lineRule="auto"/>
        <w:ind w:firstLine="720"/>
        <w:jc w:val="both"/>
        <w:rPr>
          <w:rFonts w:ascii="Times New Roman" w:hAnsi="Times New Roman" w:cs="Times New Roman"/>
          <w:bCs/>
          <w:sz w:val="24"/>
          <w:szCs w:val="24"/>
        </w:rPr>
      </w:pPr>
      <w:r>
        <w:rPr>
          <w:rFonts w:ascii="Times New Roman" w:hAnsi="Times New Roman" w:cs="Times New Roman"/>
          <w:bCs/>
          <w:sz w:val="24"/>
          <w:szCs w:val="24"/>
        </w:rPr>
        <w:t>This section presents the demographic profile of respondents who completed the questionnaire, which was the only instrument used to gather data. Out of the total 240 respondents, 224 (93.3%) returned the questionnaires. The respondents were further categorized based on gender, with female students accounting for 119 (53.1%) and male students accounting for 105 (46.9%). It is worth noting that the majority of respondents were female students.</w:t>
      </w:r>
    </w:p>
    <w:p w:rsidR="00021C8E" w:rsidRDefault="00021C8E" w:rsidP="0061409F">
      <w:pPr>
        <w:spacing w:before="100" w:beforeAutospacing="1" w:after="100" w:afterAutospacing="1" w:line="360" w:lineRule="auto"/>
        <w:jc w:val="both"/>
        <w:rPr>
          <w:rFonts w:ascii="Times New Roman" w:hAnsi="Times New Roman" w:cs="Times New Roman"/>
          <w:b/>
          <w:bCs/>
          <w:sz w:val="24"/>
          <w:szCs w:val="24"/>
        </w:rPr>
      </w:pPr>
      <w:r>
        <w:rPr>
          <w:rFonts w:ascii="Times New Roman" w:hAnsi="Times New Roman" w:cs="Times New Roman"/>
          <w:b/>
          <w:bCs/>
          <w:sz w:val="24"/>
          <w:szCs w:val="24"/>
        </w:rPr>
        <w:t>Descriptive Analysis</w:t>
      </w:r>
    </w:p>
    <w:p w:rsidR="00021C8E" w:rsidRDefault="00021C8E" w:rsidP="0061409F">
      <w:pPr>
        <w:spacing w:before="100" w:beforeAutospacing="1" w:after="100" w:afterAutospacing="1" w:line="360" w:lineRule="auto"/>
        <w:jc w:val="both"/>
        <w:rPr>
          <w:rFonts w:ascii="Times New Roman" w:hAnsi="Times New Roman" w:cs="Times New Roman"/>
          <w:bCs/>
          <w:sz w:val="24"/>
          <w:szCs w:val="24"/>
        </w:rPr>
      </w:pPr>
      <w:r>
        <w:rPr>
          <w:rFonts w:ascii="Times New Roman" w:hAnsi="Times New Roman" w:cs="Times New Roman"/>
          <w:bCs/>
          <w:sz w:val="24"/>
          <w:szCs w:val="24"/>
        </w:rPr>
        <w:t>This part described the perception of student</w:t>
      </w:r>
      <w:r w:rsidR="009C5AC7">
        <w:rPr>
          <w:rFonts w:ascii="Times New Roman" w:hAnsi="Times New Roman" w:cs="Times New Roman"/>
          <w:bCs/>
          <w:sz w:val="24"/>
          <w:szCs w:val="24"/>
        </w:rPr>
        <w:t>’s</w:t>
      </w:r>
      <w:r>
        <w:rPr>
          <w:rFonts w:ascii="Times New Roman" w:hAnsi="Times New Roman" w:cs="Times New Roman"/>
          <w:bCs/>
          <w:sz w:val="24"/>
          <w:szCs w:val="24"/>
        </w:rPr>
        <w:t xml:space="preserve"> about the school environment, their co-curricular selection as well as their </w:t>
      </w:r>
      <w:r>
        <w:rPr>
          <w:rFonts w:ascii="Times New Roman" w:eastAsia="Times New Roman" w:hAnsi="Times New Roman" w:cs="Times New Roman"/>
          <w:sz w:val="24"/>
          <w:szCs w:val="24"/>
        </w:rPr>
        <w:t>participation in the school co-curricular activities</w:t>
      </w:r>
      <w:r>
        <w:rPr>
          <w:rFonts w:ascii="Times New Roman" w:hAnsi="Times New Roman" w:cs="Times New Roman"/>
          <w:bCs/>
          <w:sz w:val="24"/>
          <w:szCs w:val="24"/>
        </w:rPr>
        <w:t>. The section was guided by two research questions as follows:</w:t>
      </w:r>
    </w:p>
    <w:p w:rsidR="00021C8E" w:rsidRDefault="00021C8E" w:rsidP="0061409F">
      <w:pPr>
        <w:spacing w:before="100" w:beforeAutospacing="1" w:after="100" w:afterAutospacing="1" w:line="360" w:lineRule="auto"/>
        <w:ind w:left="2410" w:hanging="2410"/>
        <w:jc w:val="both"/>
        <w:rPr>
          <w:rFonts w:ascii="Times New Roman" w:hAnsi="Times New Roman" w:cs="Times New Roman"/>
          <w:bCs/>
          <w:sz w:val="24"/>
          <w:szCs w:val="24"/>
        </w:rPr>
      </w:pPr>
      <w:r>
        <w:rPr>
          <w:rFonts w:ascii="Times New Roman" w:hAnsi="Times New Roman" w:cs="Times New Roman"/>
          <w:b/>
          <w:bCs/>
          <w:sz w:val="24"/>
          <w:szCs w:val="24"/>
        </w:rPr>
        <w:lastRenderedPageBreak/>
        <w:t>Research Question 1:</w:t>
      </w:r>
      <w:r>
        <w:rPr>
          <w:rFonts w:ascii="Times New Roman" w:hAnsi="Times New Roman" w:cs="Times New Roman"/>
          <w:bCs/>
          <w:sz w:val="24"/>
          <w:szCs w:val="24"/>
        </w:rPr>
        <w:t xml:space="preserve"> </w:t>
      </w:r>
      <w:r w:rsidRPr="003F434B">
        <w:rPr>
          <w:rFonts w:ascii="Times New Roman" w:hAnsi="Times New Roman" w:cs="Times New Roman"/>
          <w:bCs/>
          <w:i/>
          <w:sz w:val="24"/>
          <w:szCs w:val="24"/>
        </w:rPr>
        <w:t>What is the senior secondary school students’ perception of the schools’ environment?</w:t>
      </w:r>
    </w:p>
    <w:p w:rsidR="00021C8E" w:rsidRDefault="00021C8E" w:rsidP="0061409F">
      <w:pPr>
        <w:spacing w:before="100" w:beforeAutospacing="1" w:after="100" w:afterAutospacing="1"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This research question sought to establish the perception of students on the nature of their </w:t>
      </w:r>
      <w:r>
        <w:rPr>
          <w:rFonts w:ascii="Times New Roman" w:hAnsi="Times New Roman" w:cs="Times New Roman"/>
          <w:sz w:val="24"/>
          <w:szCs w:val="24"/>
        </w:rPr>
        <w:t>s</w:t>
      </w:r>
      <w:r w:rsidR="00495B17">
        <w:rPr>
          <w:rFonts w:ascii="Times New Roman" w:hAnsi="Times New Roman" w:cs="Times New Roman"/>
          <w:color w:val="000000"/>
          <w:sz w:val="24"/>
          <w:szCs w:val="24"/>
          <w:lang w:val="en-GB"/>
        </w:rPr>
        <w:t>school</w:t>
      </w:r>
      <w:r>
        <w:rPr>
          <w:rFonts w:ascii="Times New Roman" w:hAnsi="Times New Roman" w:cs="Times New Roman"/>
          <w:color w:val="000000"/>
          <w:sz w:val="24"/>
          <w:szCs w:val="24"/>
          <w:lang w:val="en-GB"/>
        </w:rPr>
        <w:t xml:space="preserve"> environment</w:t>
      </w:r>
      <w:r>
        <w:rPr>
          <w:rFonts w:ascii="Times New Roman" w:hAnsi="Times New Roman" w:cs="Times New Roman"/>
          <w:bCs/>
          <w:sz w:val="24"/>
          <w:szCs w:val="24"/>
        </w:rPr>
        <w:t>. The research question was guided by 15 items from the questionnaire to which students responded as reflected in Table 1.</w:t>
      </w:r>
    </w:p>
    <w:p w:rsidR="00021C8E" w:rsidRDefault="00021C8E" w:rsidP="00021C8E">
      <w:pPr>
        <w:spacing w:before="100" w:beforeAutospacing="1" w:after="100" w:afterAutospacing="1" w:line="240" w:lineRule="auto"/>
        <w:jc w:val="both"/>
        <w:rPr>
          <w:rFonts w:ascii="Times New Roman" w:hAnsi="Times New Roman" w:cs="Times New Roman"/>
          <w:bCs/>
          <w:sz w:val="24"/>
          <w:szCs w:val="24"/>
        </w:rPr>
      </w:pPr>
      <w:r>
        <w:rPr>
          <w:rFonts w:ascii="Times New Roman" w:hAnsi="Times New Roman" w:cs="Times New Roman"/>
          <w:b/>
          <w:bCs/>
          <w:color w:val="000000"/>
          <w:sz w:val="24"/>
          <w:szCs w:val="24"/>
        </w:rPr>
        <w:t>Table 1: Students’ Perception of the School Environment (N=224)</w:t>
      </w:r>
      <w:r>
        <w:rPr>
          <w:rFonts w:ascii="Times New Roman" w:hAnsi="Times New Roman" w:cs="Times New Roman"/>
          <w:bCs/>
          <w:sz w:val="24"/>
          <w:szCs w:val="24"/>
        </w:rPr>
        <w:t xml:space="preserve"> </w:t>
      </w:r>
    </w:p>
    <w:tbl>
      <w:tblPr>
        <w:tblW w:w="9525" w:type="dxa"/>
        <w:tblInd w:w="-108" w:type="dxa"/>
        <w:tblBorders>
          <w:top w:val="nil"/>
          <w:left w:val="nil"/>
          <w:bottom w:val="nil"/>
          <w:right w:val="nil"/>
        </w:tblBorders>
        <w:tblLayout w:type="fixed"/>
        <w:tblLook w:val="0000" w:firstRow="0" w:lastRow="0" w:firstColumn="0" w:lastColumn="0" w:noHBand="0" w:noVBand="0"/>
      </w:tblPr>
      <w:tblGrid>
        <w:gridCol w:w="534"/>
        <w:gridCol w:w="5670"/>
        <w:gridCol w:w="850"/>
        <w:gridCol w:w="1134"/>
        <w:gridCol w:w="1337"/>
      </w:tblGrid>
      <w:tr w:rsidR="00021C8E" w:rsidRPr="00735522" w:rsidTr="00B6076D">
        <w:trPr>
          <w:trHeight w:val="99"/>
        </w:trPr>
        <w:tc>
          <w:tcPr>
            <w:tcW w:w="534" w:type="dxa"/>
            <w:tcBorders>
              <w:top w:val="single" w:sz="4" w:space="0" w:color="auto"/>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b/>
                <w:bCs/>
                <w:color w:val="000000"/>
              </w:rPr>
              <w:t xml:space="preserve">SN </w:t>
            </w:r>
          </w:p>
        </w:tc>
        <w:tc>
          <w:tcPr>
            <w:tcW w:w="5670" w:type="dxa"/>
            <w:tcBorders>
              <w:top w:val="single" w:sz="4" w:space="0" w:color="auto"/>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b/>
                <w:bCs/>
                <w:color w:val="000000"/>
              </w:rPr>
              <w:t xml:space="preserve">Questionnaire Items </w:t>
            </w:r>
          </w:p>
        </w:tc>
        <w:tc>
          <w:tcPr>
            <w:tcW w:w="850" w:type="dxa"/>
            <w:tcBorders>
              <w:top w:val="single" w:sz="4" w:space="0" w:color="auto"/>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b/>
                <w:bCs/>
                <w:color w:val="000000"/>
              </w:rPr>
              <w:t xml:space="preserve">X </w:t>
            </w:r>
          </w:p>
        </w:tc>
        <w:tc>
          <w:tcPr>
            <w:tcW w:w="1134" w:type="dxa"/>
            <w:tcBorders>
              <w:top w:val="single" w:sz="4" w:space="0" w:color="auto"/>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b/>
                <w:bCs/>
                <w:color w:val="000000"/>
              </w:rPr>
              <w:t xml:space="preserve">SD </w:t>
            </w:r>
          </w:p>
        </w:tc>
        <w:tc>
          <w:tcPr>
            <w:tcW w:w="1337" w:type="dxa"/>
            <w:tcBorders>
              <w:top w:val="single" w:sz="4" w:space="0" w:color="auto"/>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b/>
                <w:bCs/>
                <w:color w:val="000000"/>
              </w:rPr>
              <w:t xml:space="preserve">Remarks  </w:t>
            </w:r>
          </w:p>
        </w:tc>
      </w:tr>
      <w:tr w:rsidR="00021C8E" w:rsidRPr="00735522" w:rsidTr="00B6076D">
        <w:trPr>
          <w:trHeight w:val="99"/>
        </w:trPr>
        <w:tc>
          <w:tcPr>
            <w:tcW w:w="534" w:type="dxa"/>
            <w:tcBorders>
              <w:top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1 </w:t>
            </w:r>
          </w:p>
        </w:tc>
        <w:tc>
          <w:tcPr>
            <w:tcW w:w="5670" w:type="dxa"/>
            <w:tcBorders>
              <w:top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There is debate and literary society </w:t>
            </w:r>
          </w:p>
        </w:tc>
        <w:tc>
          <w:tcPr>
            <w:tcW w:w="850" w:type="dxa"/>
            <w:tcBorders>
              <w:top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2.70 </w:t>
            </w:r>
          </w:p>
        </w:tc>
        <w:tc>
          <w:tcPr>
            <w:tcW w:w="1134" w:type="dxa"/>
            <w:tcBorders>
              <w:top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.85737 </w:t>
            </w:r>
          </w:p>
        </w:tc>
        <w:tc>
          <w:tcPr>
            <w:tcW w:w="1337" w:type="dxa"/>
            <w:tcBorders>
              <w:top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 </w:t>
            </w:r>
          </w:p>
        </w:tc>
        <w:tc>
          <w:tcPr>
            <w:tcW w:w="567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The school environment is safe for students to participate in co-curricular activities  </w:t>
            </w:r>
          </w:p>
        </w:tc>
        <w:tc>
          <w:tcPr>
            <w:tcW w:w="85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2.59 </w:t>
            </w:r>
          </w:p>
        </w:tc>
        <w:tc>
          <w:tcPr>
            <w:tcW w:w="11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.94121 </w:t>
            </w:r>
          </w:p>
        </w:tc>
        <w:tc>
          <w:tcPr>
            <w:tcW w:w="1337"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3 </w:t>
            </w:r>
          </w:p>
        </w:tc>
        <w:tc>
          <w:tcPr>
            <w:tcW w:w="567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Our teachers do encourage us to participate in the co-curricular activities  </w:t>
            </w:r>
          </w:p>
        </w:tc>
        <w:tc>
          <w:tcPr>
            <w:tcW w:w="85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2.55 </w:t>
            </w:r>
          </w:p>
        </w:tc>
        <w:tc>
          <w:tcPr>
            <w:tcW w:w="11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.95672 </w:t>
            </w:r>
          </w:p>
        </w:tc>
        <w:tc>
          <w:tcPr>
            <w:tcW w:w="1337"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4 </w:t>
            </w:r>
          </w:p>
        </w:tc>
        <w:tc>
          <w:tcPr>
            <w:tcW w:w="567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The school environment is supportive for co-curricular activities </w:t>
            </w:r>
          </w:p>
        </w:tc>
        <w:tc>
          <w:tcPr>
            <w:tcW w:w="85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2.66 </w:t>
            </w:r>
          </w:p>
        </w:tc>
        <w:tc>
          <w:tcPr>
            <w:tcW w:w="11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1.02398 </w:t>
            </w:r>
          </w:p>
        </w:tc>
        <w:tc>
          <w:tcPr>
            <w:tcW w:w="1337"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5 </w:t>
            </w:r>
          </w:p>
        </w:tc>
        <w:tc>
          <w:tcPr>
            <w:tcW w:w="567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The school environment is motivating for participating in co-curricular activities</w:t>
            </w:r>
          </w:p>
        </w:tc>
        <w:tc>
          <w:tcPr>
            <w:tcW w:w="85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2.65 </w:t>
            </w:r>
          </w:p>
        </w:tc>
        <w:tc>
          <w:tcPr>
            <w:tcW w:w="11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.84818 </w:t>
            </w:r>
          </w:p>
        </w:tc>
        <w:tc>
          <w:tcPr>
            <w:tcW w:w="1337"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6 </w:t>
            </w:r>
          </w:p>
        </w:tc>
        <w:tc>
          <w:tcPr>
            <w:tcW w:w="567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Our school do organise inter house sport competition </w:t>
            </w:r>
          </w:p>
        </w:tc>
        <w:tc>
          <w:tcPr>
            <w:tcW w:w="85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2.50 </w:t>
            </w:r>
          </w:p>
        </w:tc>
        <w:tc>
          <w:tcPr>
            <w:tcW w:w="11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.84297 </w:t>
            </w:r>
          </w:p>
        </w:tc>
        <w:tc>
          <w:tcPr>
            <w:tcW w:w="1337"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7 </w:t>
            </w:r>
          </w:p>
        </w:tc>
        <w:tc>
          <w:tcPr>
            <w:tcW w:w="567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Our school has boys Scout club </w:t>
            </w:r>
          </w:p>
        </w:tc>
        <w:tc>
          <w:tcPr>
            <w:tcW w:w="85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2.35 </w:t>
            </w:r>
          </w:p>
        </w:tc>
        <w:tc>
          <w:tcPr>
            <w:tcW w:w="11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.86485 </w:t>
            </w:r>
          </w:p>
        </w:tc>
        <w:tc>
          <w:tcPr>
            <w:tcW w:w="1337"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Disagree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8 </w:t>
            </w:r>
          </w:p>
        </w:tc>
        <w:tc>
          <w:tcPr>
            <w:tcW w:w="567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Our school has Man O War club</w:t>
            </w:r>
          </w:p>
        </w:tc>
        <w:tc>
          <w:tcPr>
            <w:tcW w:w="85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2.24 </w:t>
            </w:r>
          </w:p>
        </w:tc>
        <w:tc>
          <w:tcPr>
            <w:tcW w:w="11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.95187 </w:t>
            </w:r>
          </w:p>
        </w:tc>
        <w:tc>
          <w:tcPr>
            <w:tcW w:w="1337"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Disagree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9 </w:t>
            </w:r>
          </w:p>
        </w:tc>
        <w:tc>
          <w:tcPr>
            <w:tcW w:w="567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We have Science, Technology, Engineering and Mathematics (STEM) Club in our school </w:t>
            </w:r>
          </w:p>
        </w:tc>
        <w:tc>
          <w:tcPr>
            <w:tcW w:w="85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2.02 </w:t>
            </w:r>
          </w:p>
        </w:tc>
        <w:tc>
          <w:tcPr>
            <w:tcW w:w="11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.90530 </w:t>
            </w:r>
          </w:p>
        </w:tc>
        <w:tc>
          <w:tcPr>
            <w:tcW w:w="1337"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Disagree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10 </w:t>
            </w:r>
          </w:p>
        </w:tc>
        <w:tc>
          <w:tcPr>
            <w:tcW w:w="567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There is enough and quality indoor games </w:t>
            </w:r>
          </w:p>
        </w:tc>
        <w:tc>
          <w:tcPr>
            <w:tcW w:w="85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2.12 </w:t>
            </w:r>
          </w:p>
        </w:tc>
        <w:tc>
          <w:tcPr>
            <w:tcW w:w="11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.95601 </w:t>
            </w:r>
          </w:p>
        </w:tc>
        <w:tc>
          <w:tcPr>
            <w:tcW w:w="1337"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Disagree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11 </w:t>
            </w:r>
          </w:p>
        </w:tc>
        <w:tc>
          <w:tcPr>
            <w:tcW w:w="567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There is enough and quality play fields </w:t>
            </w:r>
          </w:p>
        </w:tc>
        <w:tc>
          <w:tcPr>
            <w:tcW w:w="85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2.14 </w:t>
            </w:r>
          </w:p>
        </w:tc>
        <w:tc>
          <w:tcPr>
            <w:tcW w:w="11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.93257 </w:t>
            </w:r>
          </w:p>
        </w:tc>
        <w:tc>
          <w:tcPr>
            <w:tcW w:w="1337"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Disagree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12 </w:t>
            </w:r>
          </w:p>
        </w:tc>
        <w:tc>
          <w:tcPr>
            <w:tcW w:w="567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Our school do organise story writing competitions</w:t>
            </w:r>
          </w:p>
        </w:tc>
        <w:tc>
          <w:tcPr>
            <w:tcW w:w="85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2.24 </w:t>
            </w:r>
          </w:p>
        </w:tc>
        <w:tc>
          <w:tcPr>
            <w:tcW w:w="11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.83592 </w:t>
            </w:r>
          </w:p>
        </w:tc>
        <w:tc>
          <w:tcPr>
            <w:tcW w:w="1337"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Disagree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13 </w:t>
            </w:r>
          </w:p>
        </w:tc>
        <w:tc>
          <w:tcPr>
            <w:tcW w:w="567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There is good school infrastructures in general </w:t>
            </w:r>
          </w:p>
        </w:tc>
        <w:tc>
          <w:tcPr>
            <w:tcW w:w="85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2.13 </w:t>
            </w:r>
          </w:p>
        </w:tc>
        <w:tc>
          <w:tcPr>
            <w:tcW w:w="11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.84525 </w:t>
            </w:r>
          </w:p>
        </w:tc>
        <w:tc>
          <w:tcPr>
            <w:tcW w:w="1337"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Disagree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14 </w:t>
            </w:r>
          </w:p>
        </w:tc>
        <w:tc>
          <w:tcPr>
            <w:tcW w:w="567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Our school do organise cultural events</w:t>
            </w:r>
          </w:p>
        </w:tc>
        <w:tc>
          <w:tcPr>
            <w:tcW w:w="850"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2.49 </w:t>
            </w:r>
          </w:p>
        </w:tc>
        <w:tc>
          <w:tcPr>
            <w:tcW w:w="11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.82472 </w:t>
            </w:r>
          </w:p>
        </w:tc>
        <w:tc>
          <w:tcPr>
            <w:tcW w:w="1337"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Disagree </w:t>
            </w:r>
          </w:p>
        </w:tc>
      </w:tr>
      <w:tr w:rsidR="00021C8E" w:rsidRPr="00735522" w:rsidTr="00B6076D">
        <w:trPr>
          <w:trHeight w:val="99"/>
        </w:trPr>
        <w:tc>
          <w:tcPr>
            <w:tcW w:w="534" w:type="dxa"/>
            <w:tcBorders>
              <w:top w:val="nil"/>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15</w:t>
            </w:r>
          </w:p>
        </w:tc>
        <w:tc>
          <w:tcPr>
            <w:tcW w:w="5670" w:type="dxa"/>
            <w:tcBorders>
              <w:top w:val="nil"/>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There is dance and drama club in our school</w:t>
            </w:r>
          </w:p>
        </w:tc>
        <w:tc>
          <w:tcPr>
            <w:tcW w:w="850" w:type="dxa"/>
            <w:tcBorders>
              <w:top w:val="nil"/>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2.27 </w:t>
            </w:r>
          </w:p>
        </w:tc>
        <w:tc>
          <w:tcPr>
            <w:tcW w:w="1134" w:type="dxa"/>
            <w:tcBorders>
              <w:top w:val="nil"/>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.87053 </w:t>
            </w:r>
          </w:p>
        </w:tc>
        <w:tc>
          <w:tcPr>
            <w:tcW w:w="1337" w:type="dxa"/>
            <w:tcBorders>
              <w:top w:val="nil"/>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Disagree </w:t>
            </w:r>
          </w:p>
        </w:tc>
      </w:tr>
      <w:tr w:rsidR="00021C8E" w:rsidRPr="00735522" w:rsidTr="00B6076D">
        <w:trPr>
          <w:trHeight w:val="99"/>
        </w:trPr>
        <w:tc>
          <w:tcPr>
            <w:tcW w:w="534" w:type="dxa"/>
            <w:tcBorders>
              <w:top w:val="nil"/>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p>
        </w:tc>
        <w:tc>
          <w:tcPr>
            <w:tcW w:w="5670" w:type="dxa"/>
            <w:tcBorders>
              <w:top w:val="nil"/>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b/>
                <w:color w:val="000000"/>
              </w:rPr>
            </w:pPr>
            <w:r w:rsidRPr="00735522">
              <w:rPr>
                <w:rFonts w:ascii="Times New Roman" w:hAnsi="Times New Roman" w:cs="Times New Roman"/>
                <w:b/>
                <w:color w:val="000000"/>
              </w:rPr>
              <w:t xml:space="preserve">Weighted Mean </w:t>
            </w:r>
          </w:p>
        </w:tc>
        <w:tc>
          <w:tcPr>
            <w:tcW w:w="850" w:type="dxa"/>
            <w:tcBorders>
              <w:top w:val="nil"/>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b/>
                <w:color w:val="000000"/>
              </w:rPr>
            </w:pPr>
            <w:r w:rsidRPr="00735522">
              <w:rPr>
                <w:rFonts w:ascii="Times New Roman" w:hAnsi="Times New Roman" w:cs="Times New Roman"/>
                <w:b/>
                <w:color w:val="000000"/>
              </w:rPr>
              <w:t>2.38</w:t>
            </w:r>
          </w:p>
        </w:tc>
        <w:tc>
          <w:tcPr>
            <w:tcW w:w="1134" w:type="dxa"/>
            <w:tcBorders>
              <w:top w:val="nil"/>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b/>
                <w:color w:val="000000"/>
              </w:rPr>
            </w:pPr>
          </w:p>
        </w:tc>
        <w:tc>
          <w:tcPr>
            <w:tcW w:w="1337" w:type="dxa"/>
            <w:tcBorders>
              <w:top w:val="nil"/>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b/>
                <w:color w:val="000000"/>
              </w:rPr>
            </w:pPr>
            <w:r w:rsidRPr="00735522">
              <w:rPr>
                <w:rFonts w:ascii="Times New Roman" w:hAnsi="Times New Roman" w:cs="Times New Roman"/>
                <w:b/>
                <w:color w:val="000000"/>
              </w:rPr>
              <w:t xml:space="preserve">Disagreed </w:t>
            </w:r>
          </w:p>
        </w:tc>
      </w:tr>
    </w:tbl>
    <w:p w:rsidR="00021C8E" w:rsidRDefault="00021C8E" w:rsidP="00021C8E">
      <w:pPr>
        <w:spacing w:line="480" w:lineRule="auto"/>
        <w:jc w:val="both"/>
        <w:rPr>
          <w:rFonts w:ascii="Times New Roman" w:hAnsi="Times New Roman" w:cs="Times New Roman"/>
          <w:bCs/>
          <w:sz w:val="24"/>
          <w:szCs w:val="24"/>
        </w:rPr>
      </w:pPr>
    </w:p>
    <w:p w:rsidR="00021C8E" w:rsidRDefault="00021C8E" w:rsidP="00581E88">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According to Table 1, which displays the mean and standard deviation of students's perceptions of their school environment across 15 items, most items received a mean score below the criterion mean of 2.50 except items 1-6, which had mean ratings above the criterion. However, the weighted mean of these items was 2.38, below the study's criterion. As a result, the feedback provided in Table 1 suggests that there may be a shortage of co-curricular activities available to students due to insufficient co-curricular facilities. This finding is in line with the results of a previous study by Furahini and Baraka (2020), which revealed that many low-performing </w:t>
      </w:r>
      <w:r>
        <w:rPr>
          <w:rFonts w:ascii="Times New Roman" w:hAnsi="Times New Roman" w:cs="Times New Roman"/>
          <w:bCs/>
          <w:sz w:val="24"/>
          <w:szCs w:val="24"/>
        </w:rPr>
        <w:lastRenderedPageBreak/>
        <w:t>schools lacked critical infrastructure such as classrooms, laboratories, dining halls, playgrounds, toilets, desks, and dormitories, which hindered students' full participation in school activities.</w:t>
      </w:r>
    </w:p>
    <w:p w:rsidR="00021C8E" w:rsidRDefault="00021C8E" w:rsidP="00581E88">
      <w:pPr>
        <w:spacing w:line="360" w:lineRule="auto"/>
        <w:ind w:left="2268" w:hanging="2268"/>
        <w:jc w:val="both"/>
        <w:rPr>
          <w:rFonts w:ascii="Times New Roman" w:hAnsi="Times New Roman" w:cs="Times New Roman"/>
          <w:bCs/>
          <w:sz w:val="24"/>
          <w:szCs w:val="24"/>
        </w:rPr>
      </w:pPr>
      <w:r>
        <w:rPr>
          <w:rFonts w:ascii="Times New Roman" w:hAnsi="Times New Roman" w:cs="Times New Roman"/>
          <w:b/>
          <w:bCs/>
          <w:sz w:val="24"/>
          <w:szCs w:val="24"/>
        </w:rPr>
        <w:t>Research Question 2:</w:t>
      </w:r>
      <w:r>
        <w:rPr>
          <w:rFonts w:ascii="Times New Roman" w:hAnsi="Times New Roman" w:cs="Times New Roman"/>
          <w:bCs/>
          <w:sz w:val="24"/>
          <w:szCs w:val="24"/>
        </w:rPr>
        <w:t xml:space="preserve"> </w:t>
      </w:r>
      <w:r w:rsidRPr="00480EA0">
        <w:rPr>
          <w:rFonts w:ascii="Times New Roman" w:eastAsia="Times New Roman" w:hAnsi="Times New Roman" w:cs="Times New Roman"/>
          <w:i/>
          <w:sz w:val="24"/>
          <w:szCs w:val="24"/>
        </w:rPr>
        <w:t>What is the relationship between school environment and senior school students' selection of co-curricular activities in Offa Local Government Area?</w:t>
      </w:r>
    </w:p>
    <w:p w:rsidR="00021C8E" w:rsidRDefault="00021C8E" w:rsidP="00581E88">
      <w:pPr>
        <w:spacing w:line="360" w:lineRule="auto"/>
        <w:jc w:val="both"/>
        <w:rPr>
          <w:rFonts w:ascii="Times New Roman" w:hAnsi="Times New Roman" w:cs="Times New Roman"/>
          <w:b/>
          <w:bCs/>
          <w:color w:val="000000"/>
          <w:sz w:val="24"/>
          <w:szCs w:val="24"/>
        </w:rPr>
      </w:pPr>
      <w:r>
        <w:rPr>
          <w:rFonts w:ascii="Times New Roman" w:hAnsi="Times New Roman" w:cs="Times New Roman"/>
          <w:bCs/>
          <w:sz w:val="24"/>
          <w:szCs w:val="24"/>
        </w:rPr>
        <w:t xml:space="preserve">This research question sought to establish the influence of </w:t>
      </w:r>
      <w:r>
        <w:rPr>
          <w:rFonts w:ascii="Times New Roman" w:eastAsia="Times New Roman" w:hAnsi="Times New Roman" w:cs="Times New Roman"/>
          <w:sz w:val="24"/>
          <w:szCs w:val="24"/>
        </w:rPr>
        <w:t>school environment on students' selection of co-curricular activities</w:t>
      </w:r>
      <w:r>
        <w:rPr>
          <w:rFonts w:ascii="Times New Roman" w:hAnsi="Times New Roman" w:cs="Times New Roman"/>
          <w:bCs/>
          <w:sz w:val="24"/>
          <w:szCs w:val="24"/>
        </w:rPr>
        <w:t xml:space="preserve"> using 12 items in the questionnaire as seen in Table 2.</w:t>
      </w:r>
    </w:p>
    <w:p w:rsidR="00021C8E" w:rsidRDefault="00021C8E" w:rsidP="00021C8E">
      <w:pPr>
        <w:spacing w:line="240" w:lineRule="auto"/>
        <w:jc w:val="both"/>
        <w:rPr>
          <w:rFonts w:ascii="Times New Roman" w:hAnsi="Times New Roman" w:cs="Times New Roman"/>
          <w:bCs/>
          <w:sz w:val="24"/>
          <w:szCs w:val="24"/>
        </w:rPr>
      </w:pPr>
      <w:r>
        <w:rPr>
          <w:rFonts w:ascii="Times New Roman" w:hAnsi="Times New Roman" w:cs="Times New Roman"/>
          <w:b/>
          <w:bCs/>
          <w:color w:val="000000"/>
          <w:sz w:val="24"/>
          <w:szCs w:val="24"/>
        </w:rPr>
        <w:t>Table 2: St</w:t>
      </w:r>
      <w:r w:rsidR="00735522">
        <w:rPr>
          <w:rFonts w:ascii="Times New Roman" w:hAnsi="Times New Roman" w:cs="Times New Roman"/>
          <w:b/>
          <w:bCs/>
          <w:color w:val="000000"/>
          <w:sz w:val="24"/>
          <w:szCs w:val="24"/>
        </w:rPr>
        <w:t>udents’ Selection of School Co-C</w:t>
      </w:r>
      <w:r>
        <w:rPr>
          <w:rFonts w:ascii="Times New Roman" w:hAnsi="Times New Roman" w:cs="Times New Roman"/>
          <w:b/>
          <w:bCs/>
          <w:color w:val="000000"/>
          <w:sz w:val="24"/>
          <w:szCs w:val="24"/>
        </w:rPr>
        <w:t>urricular Activities (N=224)</w:t>
      </w:r>
    </w:p>
    <w:tbl>
      <w:tblPr>
        <w:tblW w:w="9565" w:type="dxa"/>
        <w:tblInd w:w="-108" w:type="dxa"/>
        <w:tblBorders>
          <w:top w:val="nil"/>
          <w:left w:val="nil"/>
          <w:bottom w:val="nil"/>
          <w:right w:val="nil"/>
        </w:tblBorders>
        <w:tblLayout w:type="fixed"/>
        <w:tblLook w:val="0000" w:firstRow="0" w:lastRow="0" w:firstColumn="0" w:lastColumn="0" w:noHBand="0" w:noVBand="0"/>
      </w:tblPr>
      <w:tblGrid>
        <w:gridCol w:w="534"/>
        <w:gridCol w:w="5386"/>
        <w:gridCol w:w="851"/>
        <w:gridCol w:w="992"/>
        <w:gridCol w:w="1802"/>
      </w:tblGrid>
      <w:tr w:rsidR="00021C8E" w:rsidRPr="00735522" w:rsidTr="00B6076D">
        <w:trPr>
          <w:trHeight w:val="99"/>
        </w:trPr>
        <w:tc>
          <w:tcPr>
            <w:tcW w:w="534" w:type="dxa"/>
            <w:tcBorders>
              <w:top w:val="single" w:sz="4" w:space="0" w:color="auto"/>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b/>
                <w:bCs/>
                <w:color w:val="000000"/>
              </w:rPr>
              <w:t xml:space="preserve">SN </w:t>
            </w:r>
          </w:p>
        </w:tc>
        <w:tc>
          <w:tcPr>
            <w:tcW w:w="5386" w:type="dxa"/>
            <w:tcBorders>
              <w:top w:val="single" w:sz="4" w:space="0" w:color="auto"/>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b/>
                <w:bCs/>
                <w:color w:val="000000"/>
              </w:rPr>
              <w:t xml:space="preserve">Questionnaire Item </w:t>
            </w:r>
          </w:p>
        </w:tc>
        <w:tc>
          <w:tcPr>
            <w:tcW w:w="851" w:type="dxa"/>
            <w:tcBorders>
              <w:top w:val="single" w:sz="4" w:space="0" w:color="auto"/>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b/>
                <w:bCs/>
                <w:color w:val="000000"/>
              </w:rPr>
              <w:t xml:space="preserve">Mean </w:t>
            </w:r>
          </w:p>
        </w:tc>
        <w:tc>
          <w:tcPr>
            <w:tcW w:w="992" w:type="dxa"/>
            <w:tcBorders>
              <w:top w:val="single" w:sz="4" w:space="0" w:color="auto"/>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b/>
                <w:bCs/>
                <w:color w:val="000000"/>
              </w:rPr>
              <w:t xml:space="preserve">SD </w:t>
            </w:r>
          </w:p>
        </w:tc>
        <w:tc>
          <w:tcPr>
            <w:tcW w:w="1802" w:type="dxa"/>
            <w:tcBorders>
              <w:top w:val="single" w:sz="4" w:space="0" w:color="auto"/>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b/>
                <w:bCs/>
                <w:color w:val="000000"/>
              </w:rPr>
              <w:t xml:space="preserve">Interpretation </w:t>
            </w:r>
          </w:p>
        </w:tc>
      </w:tr>
      <w:tr w:rsidR="00021C8E" w:rsidRPr="00735522" w:rsidTr="00B6076D">
        <w:trPr>
          <w:trHeight w:val="99"/>
        </w:trPr>
        <w:tc>
          <w:tcPr>
            <w:tcW w:w="534" w:type="dxa"/>
            <w:tcBorders>
              <w:top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1 </w:t>
            </w:r>
          </w:p>
        </w:tc>
        <w:tc>
          <w:tcPr>
            <w:tcW w:w="5386" w:type="dxa"/>
          </w:tcPr>
          <w:p w:rsidR="00021C8E" w:rsidRPr="00735522"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735522">
              <w:rPr>
                <w:rFonts w:ascii="Times New Roman" w:hAnsi="Times New Roman" w:cs="Times New Roman"/>
              </w:rPr>
              <w:t>The availability of playgrounds encourages me to select the types of co-curricular activities I like</w:t>
            </w:r>
          </w:p>
        </w:tc>
        <w:tc>
          <w:tcPr>
            <w:tcW w:w="851" w:type="dxa"/>
            <w:tcBorders>
              <w:top w:val="single" w:sz="4" w:space="0" w:color="auto"/>
            </w:tcBorders>
          </w:tcPr>
          <w:p w:rsidR="00021C8E" w:rsidRPr="00735522" w:rsidRDefault="00021C8E" w:rsidP="00B6076D">
            <w:pPr>
              <w:autoSpaceDE w:val="0"/>
              <w:autoSpaceDN w:val="0"/>
              <w:adjustRightInd w:val="0"/>
              <w:spacing w:line="240" w:lineRule="auto"/>
              <w:ind w:left="60" w:right="60"/>
              <w:jc w:val="center"/>
              <w:rPr>
                <w:rFonts w:ascii="Times New Roman" w:hAnsi="Times New Roman" w:cs="Times New Roman"/>
                <w:color w:val="000000"/>
              </w:rPr>
            </w:pPr>
            <w:r w:rsidRPr="00735522">
              <w:rPr>
                <w:rFonts w:ascii="Times New Roman" w:hAnsi="Times New Roman" w:cs="Times New Roman"/>
                <w:color w:val="000000"/>
              </w:rPr>
              <w:t>3.49</w:t>
            </w:r>
          </w:p>
        </w:tc>
        <w:tc>
          <w:tcPr>
            <w:tcW w:w="992" w:type="dxa"/>
            <w:tcBorders>
              <w:top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.95187 </w:t>
            </w:r>
          </w:p>
        </w:tc>
        <w:tc>
          <w:tcPr>
            <w:tcW w:w="1802" w:type="dxa"/>
            <w:tcBorders>
              <w:top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2 </w:t>
            </w:r>
          </w:p>
        </w:tc>
        <w:tc>
          <w:tcPr>
            <w:tcW w:w="5386" w:type="dxa"/>
          </w:tcPr>
          <w:p w:rsidR="00021C8E" w:rsidRPr="00735522"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735522">
              <w:rPr>
                <w:rFonts w:ascii="Times New Roman" w:hAnsi="Times New Roman" w:cs="Times New Roman"/>
              </w:rPr>
              <w:t>School library motivates me to select the types of co-curricular activities I like most</w:t>
            </w:r>
          </w:p>
        </w:tc>
        <w:tc>
          <w:tcPr>
            <w:tcW w:w="851" w:type="dxa"/>
          </w:tcPr>
          <w:p w:rsidR="00021C8E" w:rsidRPr="00735522" w:rsidRDefault="00021C8E" w:rsidP="00B6076D">
            <w:pPr>
              <w:autoSpaceDE w:val="0"/>
              <w:autoSpaceDN w:val="0"/>
              <w:adjustRightInd w:val="0"/>
              <w:spacing w:line="240" w:lineRule="auto"/>
              <w:ind w:left="60" w:right="60"/>
              <w:jc w:val="center"/>
              <w:rPr>
                <w:rFonts w:ascii="Times New Roman" w:hAnsi="Times New Roman" w:cs="Times New Roman"/>
                <w:color w:val="000000"/>
              </w:rPr>
            </w:pPr>
            <w:r w:rsidRPr="00735522">
              <w:rPr>
                <w:rFonts w:ascii="Times New Roman" w:hAnsi="Times New Roman" w:cs="Times New Roman"/>
                <w:color w:val="000000"/>
              </w:rPr>
              <w:t>2.42</w:t>
            </w:r>
          </w:p>
        </w:tc>
        <w:tc>
          <w:tcPr>
            <w:tcW w:w="992"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.60530 </w:t>
            </w:r>
          </w:p>
        </w:tc>
        <w:tc>
          <w:tcPr>
            <w:tcW w:w="1802"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Disagree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3 </w:t>
            </w:r>
          </w:p>
        </w:tc>
        <w:tc>
          <w:tcPr>
            <w:tcW w:w="5386" w:type="dxa"/>
          </w:tcPr>
          <w:p w:rsidR="00021C8E" w:rsidRPr="00735522"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735522">
              <w:rPr>
                <w:rFonts w:ascii="Times New Roman" w:hAnsi="Times New Roman" w:cs="Times New Roman"/>
              </w:rPr>
              <w:t xml:space="preserve">The availability of different social and academic clubs  helps me to select co-curricular activities </w:t>
            </w:r>
          </w:p>
        </w:tc>
        <w:tc>
          <w:tcPr>
            <w:tcW w:w="851" w:type="dxa"/>
          </w:tcPr>
          <w:p w:rsidR="00021C8E" w:rsidRPr="00735522" w:rsidRDefault="00021C8E" w:rsidP="00B6076D">
            <w:pPr>
              <w:autoSpaceDE w:val="0"/>
              <w:autoSpaceDN w:val="0"/>
              <w:adjustRightInd w:val="0"/>
              <w:spacing w:line="240" w:lineRule="auto"/>
              <w:ind w:left="60" w:right="60"/>
              <w:jc w:val="center"/>
              <w:rPr>
                <w:rFonts w:ascii="Times New Roman" w:hAnsi="Times New Roman" w:cs="Times New Roman"/>
                <w:color w:val="000000"/>
              </w:rPr>
            </w:pPr>
            <w:r w:rsidRPr="00735522">
              <w:rPr>
                <w:rFonts w:ascii="Times New Roman" w:hAnsi="Times New Roman" w:cs="Times New Roman"/>
                <w:color w:val="000000"/>
              </w:rPr>
              <w:t>2.55</w:t>
            </w:r>
          </w:p>
        </w:tc>
        <w:tc>
          <w:tcPr>
            <w:tcW w:w="992"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.95601 </w:t>
            </w:r>
          </w:p>
        </w:tc>
        <w:tc>
          <w:tcPr>
            <w:tcW w:w="1802"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4 </w:t>
            </w:r>
          </w:p>
        </w:tc>
        <w:tc>
          <w:tcPr>
            <w:tcW w:w="5386" w:type="dxa"/>
          </w:tcPr>
          <w:p w:rsidR="00021C8E" w:rsidRPr="00735522"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735522">
              <w:rPr>
                <w:rFonts w:ascii="Times New Roman" w:hAnsi="Times New Roman" w:cs="Times New Roman"/>
              </w:rPr>
              <w:t>Sports facilities encourage me to select co-curricular activities</w:t>
            </w:r>
          </w:p>
        </w:tc>
        <w:tc>
          <w:tcPr>
            <w:tcW w:w="851" w:type="dxa"/>
          </w:tcPr>
          <w:p w:rsidR="00021C8E" w:rsidRPr="00735522" w:rsidRDefault="00021C8E" w:rsidP="00B6076D">
            <w:pPr>
              <w:autoSpaceDE w:val="0"/>
              <w:autoSpaceDN w:val="0"/>
              <w:adjustRightInd w:val="0"/>
              <w:spacing w:line="240" w:lineRule="auto"/>
              <w:ind w:left="60" w:right="60"/>
              <w:jc w:val="center"/>
              <w:rPr>
                <w:rFonts w:ascii="Times New Roman" w:hAnsi="Times New Roman" w:cs="Times New Roman"/>
                <w:color w:val="000000"/>
              </w:rPr>
            </w:pPr>
            <w:r w:rsidRPr="00735522">
              <w:rPr>
                <w:rFonts w:ascii="Times New Roman" w:hAnsi="Times New Roman" w:cs="Times New Roman"/>
                <w:color w:val="000000"/>
              </w:rPr>
              <w:t>3.61</w:t>
            </w:r>
          </w:p>
        </w:tc>
        <w:tc>
          <w:tcPr>
            <w:tcW w:w="992"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.93257 </w:t>
            </w:r>
          </w:p>
        </w:tc>
        <w:tc>
          <w:tcPr>
            <w:tcW w:w="1802"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4 </w:t>
            </w:r>
          </w:p>
        </w:tc>
        <w:tc>
          <w:tcPr>
            <w:tcW w:w="5386" w:type="dxa"/>
          </w:tcPr>
          <w:p w:rsidR="00021C8E" w:rsidRPr="00735522"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735522">
              <w:rPr>
                <w:rFonts w:ascii="Times New Roman" w:hAnsi="Times New Roman" w:cs="Times New Roman"/>
              </w:rPr>
              <w:t xml:space="preserve">The encourage I got from my teachers helps in the selection of co-curricular activities </w:t>
            </w:r>
          </w:p>
        </w:tc>
        <w:tc>
          <w:tcPr>
            <w:tcW w:w="851" w:type="dxa"/>
          </w:tcPr>
          <w:p w:rsidR="00021C8E" w:rsidRPr="00735522" w:rsidRDefault="00021C8E" w:rsidP="00B6076D">
            <w:pPr>
              <w:autoSpaceDE w:val="0"/>
              <w:autoSpaceDN w:val="0"/>
              <w:adjustRightInd w:val="0"/>
              <w:spacing w:line="240" w:lineRule="auto"/>
              <w:ind w:left="60" w:right="60"/>
              <w:jc w:val="center"/>
              <w:rPr>
                <w:rFonts w:ascii="Times New Roman" w:hAnsi="Times New Roman" w:cs="Times New Roman"/>
                <w:color w:val="000000"/>
              </w:rPr>
            </w:pPr>
            <w:r w:rsidRPr="00735522">
              <w:rPr>
                <w:rFonts w:ascii="Times New Roman" w:hAnsi="Times New Roman" w:cs="Times New Roman"/>
                <w:color w:val="000000"/>
              </w:rPr>
              <w:t>2.62</w:t>
            </w:r>
          </w:p>
        </w:tc>
        <w:tc>
          <w:tcPr>
            <w:tcW w:w="992"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.78379 </w:t>
            </w:r>
          </w:p>
        </w:tc>
        <w:tc>
          <w:tcPr>
            <w:tcW w:w="1802"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6 </w:t>
            </w:r>
          </w:p>
        </w:tc>
        <w:tc>
          <w:tcPr>
            <w:tcW w:w="5386" w:type="dxa"/>
          </w:tcPr>
          <w:p w:rsidR="00021C8E" w:rsidRPr="00735522"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735522">
              <w:rPr>
                <w:rFonts w:ascii="Times New Roman" w:hAnsi="Times New Roman" w:cs="Times New Roman"/>
              </w:rPr>
              <w:t>I select co-curricular activities based on the availability of  tools and equipment</w:t>
            </w:r>
          </w:p>
        </w:tc>
        <w:tc>
          <w:tcPr>
            <w:tcW w:w="851" w:type="dxa"/>
          </w:tcPr>
          <w:p w:rsidR="00021C8E" w:rsidRPr="00735522" w:rsidRDefault="00021C8E" w:rsidP="00B6076D">
            <w:pPr>
              <w:autoSpaceDE w:val="0"/>
              <w:autoSpaceDN w:val="0"/>
              <w:adjustRightInd w:val="0"/>
              <w:spacing w:line="240" w:lineRule="auto"/>
              <w:ind w:left="60" w:right="60"/>
              <w:jc w:val="center"/>
              <w:rPr>
                <w:rFonts w:ascii="Times New Roman" w:hAnsi="Times New Roman" w:cs="Times New Roman"/>
                <w:color w:val="000000"/>
              </w:rPr>
            </w:pPr>
            <w:r w:rsidRPr="00735522">
              <w:rPr>
                <w:rFonts w:ascii="Times New Roman" w:hAnsi="Times New Roman" w:cs="Times New Roman"/>
                <w:color w:val="000000"/>
              </w:rPr>
              <w:t>3.60</w:t>
            </w:r>
          </w:p>
        </w:tc>
        <w:tc>
          <w:tcPr>
            <w:tcW w:w="992"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.93050 </w:t>
            </w:r>
          </w:p>
        </w:tc>
        <w:tc>
          <w:tcPr>
            <w:tcW w:w="1802"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7 </w:t>
            </w:r>
          </w:p>
        </w:tc>
        <w:tc>
          <w:tcPr>
            <w:tcW w:w="5386" w:type="dxa"/>
          </w:tcPr>
          <w:p w:rsidR="00021C8E" w:rsidRPr="00735522"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735522">
              <w:rPr>
                <w:rFonts w:ascii="Times New Roman" w:hAnsi="Times New Roman" w:cs="Times New Roman"/>
              </w:rPr>
              <w:t xml:space="preserve">The availability of computers motivates me to select co-curricular activities. </w:t>
            </w:r>
          </w:p>
        </w:tc>
        <w:tc>
          <w:tcPr>
            <w:tcW w:w="851" w:type="dxa"/>
            <w:tcBorders>
              <w:bottom w:val="nil"/>
            </w:tcBorders>
          </w:tcPr>
          <w:p w:rsidR="00021C8E" w:rsidRPr="00735522" w:rsidRDefault="00021C8E" w:rsidP="00B6076D">
            <w:pPr>
              <w:autoSpaceDE w:val="0"/>
              <w:autoSpaceDN w:val="0"/>
              <w:adjustRightInd w:val="0"/>
              <w:spacing w:line="240" w:lineRule="auto"/>
              <w:ind w:left="60" w:right="60"/>
              <w:jc w:val="center"/>
              <w:rPr>
                <w:rFonts w:ascii="Times New Roman" w:hAnsi="Times New Roman" w:cs="Times New Roman"/>
                <w:color w:val="000000"/>
              </w:rPr>
            </w:pPr>
            <w:r w:rsidRPr="00735522">
              <w:rPr>
                <w:rFonts w:ascii="Times New Roman" w:hAnsi="Times New Roman" w:cs="Times New Roman"/>
                <w:color w:val="000000"/>
              </w:rPr>
              <w:t>2.48</w:t>
            </w:r>
          </w:p>
        </w:tc>
        <w:tc>
          <w:tcPr>
            <w:tcW w:w="992"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.60379 </w:t>
            </w:r>
          </w:p>
        </w:tc>
        <w:tc>
          <w:tcPr>
            <w:tcW w:w="1802"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Disagree </w:t>
            </w:r>
          </w:p>
        </w:tc>
      </w:tr>
      <w:tr w:rsidR="00021C8E" w:rsidRPr="00735522" w:rsidTr="00B6076D">
        <w:trPr>
          <w:trHeight w:val="99"/>
        </w:trPr>
        <w:tc>
          <w:tcPr>
            <w:tcW w:w="534"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8 </w:t>
            </w:r>
          </w:p>
        </w:tc>
        <w:tc>
          <w:tcPr>
            <w:tcW w:w="5386" w:type="dxa"/>
          </w:tcPr>
          <w:p w:rsidR="00021C8E" w:rsidRPr="00735522"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735522">
              <w:rPr>
                <w:rFonts w:ascii="Times New Roman" w:hAnsi="Times New Roman" w:cs="Times New Roman"/>
              </w:rPr>
              <w:t>I select co-curricular activities because the environment is relatively safe</w:t>
            </w:r>
          </w:p>
        </w:tc>
        <w:tc>
          <w:tcPr>
            <w:tcW w:w="851" w:type="dxa"/>
            <w:tcBorders>
              <w:top w:val="nil"/>
              <w:bottom w:val="nil"/>
            </w:tcBorders>
          </w:tcPr>
          <w:p w:rsidR="00021C8E" w:rsidRPr="00735522" w:rsidRDefault="00021C8E" w:rsidP="00B6076D">
            <w:pPr>
              <w:autoSpaceDE w:val="0"/>
              <w:autoSpaceDN w:val="0"/>
              <w:adjustRightInd w:val="0"/>
              <w:spacing w:line="240" w:lineRule="auto"/>
              <w:ind w:left="60" w:right="60"/>
              <w:jc w:val="center"/>
              <w:rPr>
                <w:rFonts w:ascii="Times New Roman" w:hAnsi="Times New Roman" w:cs="Times New Roman"/>
                <w:color w:val="000000"/>
              </w:rPr>
            </w:pPr>
            <w:r w:rsidRPr="00735522">
              <w:rPr>
                <w:rFonts w:ascii="Times New Roman" w:hAnsi="Times New Roman" w:cs="Times New Roman"/>
                <w:color w:val="000000"/>
              </w:rPr>
              <w:t>3.62</w:t>
            </w:r>
          </w:p>
        </w:tc>
        <w:tc>
          <w:tcPr>
            <w:tcW w:w="992"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.73680 </w:t>
            </w:r>
          </w:p>
        </w:tc>
        <w:tc>
          <w:tcPr>
            <w:tcW w:w="1802" w:type="dxa"/>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Agree </w:t>
            </w:r>
          </w:p>
        </w:tc>
      </w:tr>
      <w:tr w:rsidR="00021C8E" w:rsidRPr="00735522" w:rsidTr="00B6076D">
        <w:trPr>
          <w:trHeight w:val="99"/>
        </w:trPr>
        <w:tc>
          <w:tcPr>
            <w:tcW w:w="534" w:type="dxa"/>
            <w:tcBorders>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9 </w:t>
            </w:r>
          </w:p>
        </w:tc>
        <w:tc>
          <w:tcPr>
            <w:tcW w:w="5386" w:type="dxa"/>
          </w:tcPr>
          <w:p w:rsidR="00021C8E" w:rsidRPr="00735522"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735522">
              <w:rPr>
                <w:rFonts w:ascii="Times New Roman" w:hAnsi="Times New Roman" w:cs="Times New Roman"/>
              </w:rPr>
              <w:t>I select co-curricular because of the availability of indoor hall games</w:t>
            </w:r>
          </w:p>
        </w:tc>
        <w:tc>
          <w:tcPr>
            <w:tcW w:w="851" w:type="dxa"/>
            <w:tcBorders>
              <w:top w:val="nil"/>
              <w:bottom w:val="nil"/>
            </w:tcBorders>
          </w:tcPr>
          <w:p w:rsidR="00021C8E" w:rsidRPr="00735522" w:rsidRDefault="00021C8E" w:rsidP="00B6076D">
            <w:pPr>
              <w:autoSpaceDE w:val="0"/>
              <w:autoSpaceDN w:val="0"/>
              <w:adjustRightInd w:val="0"/>
              <w:spacing w:line="240" w:lineRule="auto"/>
              <w:ind w:left="60" w:right="60"/>
              <w:jc w:val="center"/>
              <w:rPr>
                <w:rFonts w:ascii="Times New Roman" w:hAnsi="Times New Roman" w:cs="Times New Roman"/>
                <w:color w:val="000000"/>
              </w:rPr>
            </w:pPr>
            <w:r w:rsidRPr="00735522">
              <w:rPr>
                <w:rFonts w:ascii="Times New Roman" w:hAnsi="Times New Roman" w:cs="Times New Roman"/>
                <w:color w:val="000000"/>
              </w:rPr>
              <w:t>2.49</w:t>
            </w:r>
          </w:p>
        </w:tc>
        <w:tc>
          <w:tcPr>
            <w:tcW w:w="992" w:type="dxa"/>
            <w:tcBorders>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.58446 </w:t>
            </w:r>
          </w:p>
        </w:tc>
        <w:tc>
          <w:tcPr>
            <w:tcW w:w="1802" w:type="dxa"/>
            <w:tcBorders>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Disagree </w:t>
            </w:r>
          </w:p>
        </w:tc>
      </w:tr>
      <w:tr w:rsidR="00021C8E" w:rsidRPr="00735522" w:rsidTr="00B6076D">
        <w:trPr>
          <w:trHeight w:val="99"/>
        </w:trPr>
        <w:tc>
          <w:tcPr>
            <w:tcW w:w="534" w:type="dxa"/>
            <w:tcBorders>
              <w:top w:val="nil"/>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10 </w:t>
            </w:r>
          </w:p>
        </w:tc>
        <w:tc>
          <w:tcPr>
            <w:tcW w:w="5386" w:type="dxa"/>
          </w:tcPr>
          <w:p w:rsidR="00021C8E" w:rsidRPr="00735522"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735522">
              <w:rPr>
                <w:rFonts w:ascii="Times New Roman" w:hAnsi="Times New Roman" w:cs="Times New Roman"/>
              </w:rPr>
              <w:t>I select co-curricular activities because of the availability of community resources</w:t>
            </w:r>
          </w:p>
        </w:tc>
        <w:tc>
          <w:tcPr>
            <w:tcW w:w="851" w:type="dxa"/>
            <w:tcBorders>
              <w:top w:val="nil"/>
              <w:bottom w:val="nil"/>
            </w:tcBorders>
          </w:tcPr>
          <w:p w:rsidR="00021C8E" w:rsidRPr="00735522" w:rsidRDefault="00021C8E" w:rsidP="00B6076D">
            <w:pPr>
              <w:autoSpaceDE w:val="0"/>
              <w:autoSpaceDN w:val="0"/>
              <w:adjustRightInd w:val="0"/>
              <w:spacing w:line="240" w:lineRule="auto"/>
              <w:ind w:left="60" w:right="60"/>
              <w:jc w:val="center"/>
              <w:rPr>
                <w:rFonts w:ascii="Times New Roman" w:hAnsi="Times New Roman" w:cs="Times New Roman"/>
                <w:color w:val="000000"/>
              </w:rPr>
            </w:pPr>
            <w:r w:rsidRPr="00735522">
              <w:rPr>
                <w:rFonts w:ascii="Times New Roman" w:hAnsi="Times New Roman" w:cs="Times New Roman"/>
                <w:color w:val="000000"/>
              </w:rPr>
              <w:t>3.58</w:t>
            </w:r>
          </w:p>
        </w:tc>
        <w:tc>
          <w:tcPr>
            <w:tcW w:w="992" w:type="dxa"/>
            <w:tcBorders>
              <w:top w:val="nil"/>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.98283 </w:t>
            </w:r>
          </w:p>
        </w:tc>
        <w:tc>
          <w:tcPr>
            <w:tcW w:w="1802" w:type="dxa"/>
            <w:tcBorders>
              <w:top w:val="nil"/>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Agree </w:t>
            </w:r>
          </w:p>
        </w:tc>
      </w:tr>
      <w:tr w:rsidR="00021C8E" w:rsidRPr="00735522" w:rsidTr="00B6076D">
        <w:trPr>
          <w:trHeight w:val="99"/>
        </w:trPr>
        <w:tc>
          <w:tcPr>
            <w:tcW w:w="534" w:type="dxa"/>
            <w:tcBorders>
              <w:top w:val="nil"/>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11</w:t>
            </w:r>
          </w:p>
        </w:tc>
        <w:tc>
          <w:tcPr>
            <w:tcW w:w="5386" w:type="dxa"/>
          </w:tcPr>
          <w:p w:rsidR="00021C8E" w:rsidRPr="00735522"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735522">
              <w:rPr>
                <w:rFonts w:ascii="Times New Roman" w:hAnsi="Times New Roman" w:cs="Times New Roman"/>
              </w:rPr>
              <w:t>The encourage I got from my friends helps in the selection of co-curricular activities</w:t>
            </w:r>
          </w:p>
        </w:tc>
        <w:tc>
          <w:tcPr>
            <w:tcW w:w="851" w:type="dxa"/>
            <w:tcBorders>
              <w:top w:val="nil"/>
              <w:bottom w:val="nil"/>
            </w:tcBorders>
          </w:tcPr>
          <w:p w:rsidR="00021C8E" w:rsidRPr="00735522" w:rsidRDefault="00021C8E" w:rsidP="00B6076D">
            <w:pPr>
              <w:autoSpaceDE w:val="0"/>
              <w:autoSpaceDN w:val="0"/>
              <w:adjustRightInd w:val="0"/>
              <w:spacing w:after="0" w:line="240" w:lineRule="auto"/>
              <w:jc w:val="center"/>
              <w:rPr>
                <w:rFonts w:ascii="Times New Roman" w:hAnsi="Times New Roman" w:cs="Times New Roman"/>
                <w:color w:val="000000"/>
              </w:rPr>
            </w:pPr>
            <w:r w:rsidRPr="00735522">
              <w:rPr>
                <w:rFonts w:ascii="Times New Roman" w:hAnsi="Times New Roman" w:cs="Times New Roman"/>
                <w:color w:val="000000"/>
              </w:rPr>
              <w:t>2.50</w:t>
            </w:r>
          </w:p>
        </w:tc>
        <w:tc>
          <w:tcPr>
            <w:tcW w:w="992" w:type="dxa"/>
            <w:tcBorders>
              <w:top w:val="nil"/>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.98283 </w:t>
            </w:r>
          </w:p>
        </w:tc>
        <w:tc>
          <w:tcPr>
            <w:tcW w:w="1802" w:type="dxa"/>
            <w:tcBorders>
              <w:top w:val="nil"/>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 Agree </w:t>
            </w:r>
          </w:p>
        </w:tc>
      </w:tr>
      <w:tr w:rsidR="00021C8E" w:rsidRPr="00735522" w:rsidTr="00B6076D">
        <w:trPr>
          <w:trHeight w:val="99"/>
        </w:trPr>
        <w:tc>
          <w:tcPr>
            <w:tcW w:w="534" w:type="dxa"/>
            <w:tcBorders>
              <w:top w:val="nil"/>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12</w:t>
            </w:r>
          </w:p>
        </w:tc>
        <w:tc>
          <w:tcPr>
            <w:tcW w:w="5386" w:type="dxa"/>
          </w:tcPr>
          <w:p w:rsidR="00021C8E" w:rsidRPr="00735522"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735522">
              <w:rPr>
                <w:rFonts w:ascii="Times New Roman" w:hAnsi="Times New Roman" w:cs="Times New Roman"/>
              </w:rPr>
              <w:t>I selected co-curricular activities because I love doing them</w:t>
            </w:r>
          </w:p>
        </w:tc>
        <w:tc>
          <w:tcPr>
            <w:tcW w:w="851" w:type="dxa"/>
            <w:tcBorders>
              <w:top w:val="nil"/>
              <w:bottom w:val="nil"/>
            </w:tcBorders>
          </w:tcPr>
          <w:p w:rsidR="00021C8E" w:rsidRPr="00735522" w:rsidRDefault="00021C8E" w:rsidP="00B6076D">
            <w:pPr>
              <w:autoSpaceDE w:val="0"/>
              <w:autoSpaceDN w:val="0"/>
              <w:adjustRightInd w:val="0"/>
              <w:spacing w:after="0" w:line="240" w:lineRule="auto"/>
              <w:jc w:val="center"/>
              <w:rPr>
                <w:rFonts w:ascii="Times New Roman" w:hAnsi="Times New Roman" w:cs="Times New Roman"/>
                <w:color w:val="000000"/>
              </w:rPr>
            </w:pPr>
            <w:r w:rsidRPr="00735522">
              <w:rPr>
                <w:rFonts w:ascii="Times New Roman" w:hAnsi="Times New Roman" w:cs="Times New Roman"/>
                <w:color w:val="000000"/>
              </w:rPr>
              <w:t>2.54</w:t>
            </w:r>
          </w:p>
        </w:tc>
        <w:tc>
          <w:tcPr>
            <w:tcW w:w="992" w:type="dxa"/>
            <w:tcBorders>
              <w:top w:val="nil"/>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.97899</w:t>
            </w:r>
          </w:p>
        </w:tc>
        <w:tc>
          <w:tcPr>
            <w:tcW w:w="1802" w:type="dxa"/>
            <w:tcBorders>
              <w:top w:val="nil"/>
              <w:bottom w:val="nil"/>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r w:rsidRPr="00735522">
              <w:rPr>
                <w:rFonts w:ascii="Times New Roman" w:hAnsi="Times New Roman" w:cs="Times New Roman"/>
                <w:color w:val="000000"/>
              </w:rPr>
              <w:t xml:space="preserve"> Agree </w:t>
            </w:r>
          </w:p>
        </w:tc>
      </w:tr>
      <w:tr w:rsidR="00021C8E" w:rsidRPr="00735522" w:rsidTr="00B6076D">
        <w:trPr>
          <w:trHeight w:val="99"/>
        </w:trPr>
        <w:tc>
          <w:tcPr>
            <w:tcW w:w="534" w:type="dxa"/>
            <w:tcBorders>
              <w:top w:val="nil"/>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color w:val="000000"/>
              </w:rPr>
            </w:pPr>
          </w:p>
        </w:tc>
        <w:tc>
          <w:tcPr>
            <w:tcW w:w="5386" w:type="dxa"/>
            <w:tcBorders>
              <w:top w:val="nil"/>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b/>
                <w:color w:val="000000"/>
              </w:rPr>
            </w:pPr>
            <w:r w:rsidRPr="00735522">
              <w:rPr>
                <w:rFonts w:ascii="Times New Roman" w:hAnsi="Times New Roman" w:cs="Times New Roman"/>
                <w:b/>
                <w:color w:val="000000"/>
              </w:rPr>
              <w:t xml:space="preserve">Weighted Mean </w:t>
            </w:r>
          </w:p>
        </w:tc>
        <w:tc>
          <w:tcPr>
            <w:tcW w:w="851" w:type="dxa"/>
            <w:tcBorders>
              <w:top w:val="nil"/>
              <w:bottom w:val="single" w:sz="4" w:space="0" w:color="auto"/>
            </w:tcBorders>
          </w:tcPr>
          <w:p w:rsidR="00021C8E" w:rsidRPr="00735522" w:rsidRDefault="00021C8E" w:rsidP="00B6076D">
            <w:pPr>
              <w:autoSpaceDE w:val="0"/>
              <w:autoSpaceDN w:val="0"/>
              <w:adjustRightInd w:val="0"/>
              <w:spacing w:after="0" w:line="240" w:lineRule="auto"/>
              <w:jc w:val="center"/>
              <w:rPr>
                <w:rFonts w:ascii="Times New Roman" w:hAnsi="Times New Roman" w:cs="Times New Roman"/>
                <w:b/>
                <w:color w:val="000000"/>
              </w:rPr>
            </w:pPr>
            <w:r w:rsidRPr="00735522">
              <w:rPr>
                <w:rFonts w:ascii="Times New Roman" w:hAnsi="Times New Roman" w:cs="Times New Roman"/>
                <w:b/>
                <w:color w:val="000000"/>
              </w:rPr>
              <w:t>2.96</w:t>
            </w:r>
          </w:p>
        </w:tc>
        <w:tc>
          <w:tcPr>
            <w:tcW w:w="992" w:type="dxa"/>
            <w:tcBorders>
              <w:top w:val="nil"/>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b/>
                <w:color w:val="000000"/>
              </w:rPr>
            </w:pPr>
          </w:p>
        </w:tc>
        <w:tc>
          <w:tcPr>
            <w:tcW w:w="1802" w:type="dxa"/>
            <w:tcBorders>
              <w:top w:val="nil"/>
              <w:bottom w:val="single" w:sz="4" w:space="0" w:color="auto"/>
            </w:tcBorders>
          </w:tcPr>
          <w:p w:rsidR="00021C8E" w:rsidRPr="00735522" w:rsidRDefault="00021C8E" w:rsidP="00B6076D">
            <w:pPr>
              <w:autoSpaceDE w:val="0"/>
              <w:autoSpaceDN w:val="0"/>
              <w:adjustRightInd w:val="0"/>
              <w:spacing w:after="0" w:line="240" w:lineRule="auto"/>
              <w:rPr>
                <w:rFonts w:ascii="Times New Roman" w:hAnsi="Times New Roman" w:cs="Times New Roman"/>
                <w:b/>
                <w:color w:val="000000"/>
              </w:rPr>
            </w:pPr>
            <w:r w:rsidRPr="00735522">
              <w:rPr>
                <w:rFonts w:ascii="Times New Roman" w:hAnsi="Times New Roman" w:cs="Times New Roman"/>
                <w:b/>
                <w:color w:val="000000"/>
              </w:rPr>
              <w:t xml:space="preserve">Agreed </w:t>
            </w:r>
          </w:p>
        </w:tc>
      </w:tr>
    </w:tbl>
    <w:p w:rsidR="00021C8E" w:rsidRDefault="00021C8E" w:rsidP="00021C8E">
      <w:pPr>
        <w:spacing w:line="240" w:lineRule="auto"/>
        <w:jc w:val="both"/>
        <w:rPr>
          <w:rFonts w:ascii="Times New Roman" w:hAnsi="Times New Roman" w:cs="Times New Roman"/>
          <w:bCs/>
          <w:sz w:val="24"/>
          <w:szCs w:val="24"/>
        </w:rPr>
      </w:pPr>
    </w:p>
    <w:p w:rsidR="00021C8E" w:rsidRDefault="00021C8E" w:rsidP="00581E88">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From Table 2, 7 out of the 12 items used to measure the student</w:t>
      </w:r>
      <w:r w:rsidR="002A5AEE">
        <w:rPr>
          <w:rFonts w:ascii="Times New Roman" w:hAnsi="Times New Roman" w:cs="Times New Roman"/>
          <w:bCs/>
          <w:sz w:val="24"/>
          <w:szCs w:val="24"/>
        </w:rPr>
        <w:t>’s</w:t>
      </w:r>
      <w:r>
        <w:rPr>
          <w:rFonts w:ascii="Times New Roman" w:hAnsi="Times New Roman" w:cs="Times New Roman"/>
          <w:bCs/>
          <w:sz w:val="24"/>
          <w:szCs w:val="24"/>
        </w:rPr>
        <w:t xml:space="preserve"> co-curricular selection 9 had mean ratings above the criterion value of 2.50, while the other 3 had mean ratings below that value. Specifically, items 1, 3, 4, 5, 6, 8, 10, 11, and 12 had mean ratings above 2.50, while items 2, 7, and 9 had mean ratings below 2.50. The calculated weighted mean value was 2.96, </w:t>
      </w:r>
      <w:r>
        <w:rPr>
          <w:rFonts w:ascii="Times New Roman" w:hAnsi="Times New Roman" w:cs="Times New Roman"/>
          <w:bCs/>
          <w:sz w:val="24"/>
          <w:szCs w:val="24"/>
        </w:rPr>
        <w:lastRenderedPageBreak/>
        <w:t>indicating that the school environment plays a significant role in the selection of co-curricular activities by the students. This finding is consistent with the research done by Odok et al. (2021), where they concluded that the school environment has a significant impact on the sports selection of secondary school students.</w:t>
      </w:r>
    </w:p>
    <w:p w:rsidR="00021C8E" w:rsidRDefault="00021C8E" w:rsidP="00581E88">
      <w:pPr>
        <w:spacing w:line="360" w:lineRule="auto"/>
        <w:ind w:left="2268" w:hanging="2268"/>
        <w:jc w:val="both"/>
        <w:rPr>
          <w:rFonts w:ascii="Times New Roman" w:hAnsi="Times New Roman" w:cs="Times New Roman"/>
          <w:bCs/>
          <w:sz w:val="24"/>
          <w:szCs w:val="24"/>
        </w:rPr>
      </w:pPr>
      <w:r>
        <w:rPr>
          <w:rFonts w:ascii="Times New Roman" w:hAnsi="Times New Roman" w:cs="Times New Roman"/>
          <w:b/>
          <w:bCs/>
          <w:sz w:val="24"/>
          <w:szCs w:val="24"/>
        </w:rPr>
        <w:t>Research Question 3:</w:t>
      </w:r>
      <w:r>
        <w:rPr>
          <w:rFonts w:ascii="Times New Roman" w:hAnsi="Times New Roman" w:cs="Times New Roman"/>
          <w:bCs/>
          <w:sz w:val="24"/>
          <w:szCs w:val="24"/>
        </w:rPr>
        <w:t xml:space="preserve"> </w:t>
      </w:r>
      <w:r w:rsidRPr="00480EA0">
        <w:rPr>
          <w:rFonts w:ascii="Times New Roman" w:hAnsi="Times New Roman" w:cs="Times New Roman"/>
          <w:bCs/>
          <w:i/>
          <w:sz w:val="24"/>
          <w:szCs w:val="24"/>
        </w:rPr>
        <w:t xml:space="preserve">What is the rate of senior secondary </w:t>
      </w:r>
      <w:r w:rsidR="006923A2" w:rsidRPr="00480EA0">
        <w:rPr>
          <w:rFonts w:ascii="Times New Roman" w:hAnsi="Times New Roman" w:cs="Times New Roman"/>
          <w:bCs/>
          <w:i/>
          <w:sz w:val="24"/>
          <w:szCs w:val="24"/>
        </w:rPr>
        <w:t>school’s</w:t>
      </w:r>
      <w:r w:rsidRPr="00480EA0">
        <w:rPr>
          <w:rFonts w:ascii="Times New Roman" w:hAnsi="Times New Roman" w:cs="Times New Roman"/>
          <w:bCs/>
          <w:i/>
          <w:sz w:val="24"/>
          <w:szCs w:val="24"/>
        </w:rPr>
        <w:t xml:space="preserve"> students’ participation in the school co-c</w:t>
      </w:r>
      <w:r w:rsidR="00581E88">
        <w:rPr>
          <w:rFonts w:ascii="Times New Roman" w:hAnsi="Times New Roman" w:cs="Times New Roman"/>
          <w:bCs/>
          <w:i/>
          <w:sz w:val="24"/>
          <w:szCs w:val="24"/>
        </w:rPr>
        <w:t>urricular activities</w:t>
      </w:r>
      <w:r w:rsidRPr="00480EA0">
        <w:rPr>
          <w:rFonts w:ascii="Times New Roman" w:hAnsi="Times New Roman" w:cs="Times New Roman"/>
          <w:bCs/>
          <w:i/>
          <w:sz w:val="24"/>
          <w:szCs w:val="24"/>
        </w:rPr>
        <w:t>?</w:t>
      </w:r>
    </w:p>
    <w:p w:rsidR="00021C8E" w:rsidRDefault="00021C8E" w:rsidP="00581E88">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This research question sought to establish the level of students’ participation in the school co-curricular activities using 10 items in the questionnaire as seen in Table 3.</w:t>
      </w:r>
    </w:p>
    <w:p w:rsidR="00021C8E" w:rsidRDefault="00021C8E" w:rsidP="00021C8E">
      <w:pPr>
        <w:spacing w:line="240" w:lineRule="auto"/>
        <w:jc w:val="both"/>
        <w:rPr>
          <w:rFonts w:ascii="Times New Roman" w:hAnsi="Times New Roman" w:cs="Times New Roman"/>
          <w:bCs/>
          <w:sz w:val="24"/>
          <w:szCs w:val="24"/>
        </w:rPr>
      </w:pPr>
      <w:r>
        <w:rPr>
          <w:rFonts w:ascii="Times New Roman" w:hAnsi="Times New Roman" w:cs="Times New Roman"/>
          <w:b/>
          <w:bCs/>
          <w:color w:val="000000"/>
          <w:sz w:val="24"/>
          <w:szCs w:val="24"/>
        </w:rPr>
        <w:t xml:space="preserve">Table 3: Students’ </w:t>
      </w:r>
      <w:r w:rsidR="00CF379E">
        <w:rPr>
          <w:rFonts w:ascii="Times New Roman" w:hAnsi="Times New Roman" w:cs="Times New Roman"/>
          <w:b/>
          <w:bCs/>
          <w:color w:val="000000"/>
          <w:sz w:val="24"/>
          <w:szCs w:val="24"/>
        </w:rPr>
        <w:t>Participation in the School Co-C</w:t>
      </w:r>
      <w:r>
        <w:rPr>
          <w:rFonts w:ascii="Times New Roman" w:hAnsi="Times New Roman" w:cs="Times New Roman"/>
          <w:b/>
          <w:bCs/>
          <w:color w:val="000000"/>
          <w:sz w:val="24"/>
          <w:szCs w:val="24"/>
        </w:rPr>
        <w:t>urricular Activities (N=224)</w:t>
      </w:r>
    </w:p>
    <w:tbl>
      <w:tblPr>
        <w:tblW w:w="9565" w:type="dxa"/>
        <w:tblInd w:w="-108" w:type="dxa"/>
        <w:tblBorders>
          <w:top w:val="nil"/>
          <w:left w:val="nil"/>
          <w:bottom w:val="nil"/>
          <w:right w:val="nil"/>
        </w:tblBorders>
        <w:tblLayout w:type="fixed"/>
        <w:tblLook w:val="0000" w:firstRow="0" w:lastRow="0" w:firstColumn="0" w:lastColumn="0" w:noHBand="0" w:noVBand="0"/>
      </w:tblPr>
      <w:tblGrid>
        <w:gridCol w:w="534"/>
        <w:gridCol w:w="5103"/>
        <w:gridCol w:w="850"/>
        <w:gridCol w:w="1165"/>
        <w:gridCol w:w="1913"/>
      </w:tblGrid>
      <w:tr w:rsidR="00021C8E" w:rsidRPr="00CF379E" w:rsidTr="00B6076D">
        <w:trPr>
          <w:trHeight w:val="99"/>
        </w:trPr>
        <w:tc>
          <w:tcPr>
            <w:tcW w:w="534" w:type="dxa"/>
            <w:tcBorders>
              <w:top w:val="single" w:sz="4" w:space="0" w:color="auto"/>
              <w:bottom w:val="single" w:sz="4" w:space="0" w:color="auto"/>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b/>
                <w:bCs/>
                <w:color w:val="000000"/>
              </w:rPr>
              <w:t xml:space="preserve">SN </w:t>
            </w:r>
          </w:p>
        </w:tc>
        <w:tc>
          <w:tcPr>
            <w:tcW w:w="5103" w:type="dxa"/>
            <w:tcBorders>
              <w:top w:val="single" w:sz="4" w:space="0" w:color="auto"/>
              <w:bottom w:val="single" w:sz="4" w:space="0" w:color="auto"/>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b/>
                <w:bCs/>
                <w:color w:val="000000"/>
              </w:rPr>
              <w:t xml:space="preserve">Questionnaire Item </w:t>
            </w:r>
          </w:p>
        </w:tc>
        <w:tc>
          <w:tcPr>
            <w:tcW w:w="850" w:type="dxa"/>
            <w:tcBorders>
              <w:top w:val="single" w:sz="4" w:space="0" w:color="auto"/>
              <w:bottom w:val="single" w:sz="4" w:space="0" w:color="auto"/>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b/>
                <w:bCs/>
                <w:color w:val="000000"/>
              </w:rPr>
              <w:t xml:space="preserve">Mean </w:t>
            </w:r>
          </w:p>
        </w:tc>
        <w:tc>
          <w:tcPr>
            <w:tcW w:w="1165" w:type="dxa"/>
            <w:tcBorders>
              <w:top w:val="single" w:sz="4" w:space="0" w:color="auto"/>
              <w:bottom w:val="single" w:sz="4" w:space="0" w:color="auto"/>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b/>
                <w:bCs/>
                <w:color w:val="000000"/>
              </w:rPr>
              <w:t xml:space="preserve">SD </w:t>
            </w:r>
          </w:p>
        </w:tc>
        <w:tc>
          <w:tcPr>
            <w:tcW w:w="1913" w:type="dxa"/>
            <w:tcBorders>
              <w:top w:val="single" w:sz="4" w:space="0" w:color="auto"/>
              <w:bottom w:val="single" w:sz="4" w:space="0" w:color="auto"/>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b/>
                <w:bCs/>
                <w:color w:val="000000"/>
              </w:rPr>
              <w:t xml:space="preserve">Interpretation </w:t>
            </w:r>
          </w:p>
        </w:tc>
      </w:tr>
      <w:tr w:rsidR="00021C8E" w:rsidRPr="00CF379E" w:rsidTr="00B6076D">
        <w:trPr>
          <w:trHeight w:val="99"/>
        </w:trPr>
        <w:tc>
          <w:tcPr>
            <w:tcW w:w="534" w:type="dxa"/>
            <w:tcBorders>
              <w:top w:val="single" w:sz="4" w:space="0" w:color="auto"/>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1 </w:t>
            </w:r>
          </w:p>
        </w:tc>
        <w:tc>
          <w:tcPr>
            <w:tcW w:w="5103" w:type="dxa"/>
          </w:tcPr>
          <w:p w:rsidR="00021C8E" w:rsidRPr="00CF379E"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CF379E">
              <w:rPr>
                <w:rFonts w:ascii="Times New Roman" w:hAnsi="Times New Roman" w:cs="Times New Roman"/>
              </w:rPr>
              <w:t>I participate in the school sporting activities</w:t>
            </w:r>
          </w:p>
        </w:tc>
        <w:tc>
          <w:tcPr>
            <w:tcW w:w="850" w:type="dxa"/>
            <w:tcBorders>
              <w:top w:val="single" w:sz="4" w:space="0" w:color="auto"/>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3.17 </w:t>
            </w:r>
          </w:p>
        </w:tc>
        <w:tc>
          <w:tcPr>
            <w:tcW w:w="1165" w:type="dxa"/>
            <w:tcBorders>
              <w:top w:val="single" w:sz="4" w:space="0" w:color="auto"/>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.83581 </w:t>
            </w:r>
          </w:p>
        </w:tc>
        <w:tc>
          <w:tcPr>
            <w:tcW w:w="1913" w:type="dxa"/>
            <w:tcBorders>
              <w:top w:val="single" w:sz="4" w:space="0" w:color="auto"/>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 Agree </w:t>
            </w:r>
          </w:p>
        </w:tc>
      </w:tr>
      <w:tr w:rsidR="00021C8E" w:rsidRPr="00CF379E" w:rsidTr="00B6076D">
        <w:trPr>
          <w:trHeight w:val="99"/>
        </w:trPr>
        <w:tc>
          <w:tcPr>
            <w:tcW w:w="534"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2 </w:t>
            </w:r>
          </w:p>
        </w:tc>
        <w:tc>
          <w:tcPr>
            <w:tcW w:w="5103" w:type="dxa"/>
          </w:tcPr>
          <w:p w:rsidR="00021C8E" w:rsidRPr="00CF379E"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CF379E">
              <w:rPr>
                <w:rFonts w:ascii="Times New Roman" w:hAnsi="Times New Roman" w:cs="Times New Roman"/>
              </w:rPr>
              <w:t xml:space="preserve">I am a member of the school </w:t>
            </w:r>
            <w:r w:rsidRPr="00CF379E">
              <w:rPr>
                <w:rFonts w:ascii="Times New Roman" w:hAnsi="Times New Roman" w:cs="Times New Roman"/>
                <w:color w:val="000000"/>
              </w:rPr>
              <w:t>debate and literary society</w:t>
            </w:r>
          </w:p>
        </w:tc>
        <w:tc>
          <w:tcPr>
            <w:tcW w:w="850"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2.84 </w:t>
            </w:r>
          </w:p>
        </w:tc>
        <w:tc>
          <w:tcPr>
            <w:tcW w:w="1165"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.91774 </w:t>
            </w:r>
          </w:p>
        </w:tc>
        <w:tc>
          <w:tcPr>
            <w:tcW w:w="1913"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 Agree </w:t>
            </w:r>
          </w:p>
        </w:tc>
      </w:tr>
      <w:tr w:rsidR="00021C8E" w:rsidRPr="00CF379E" w:rsidTr="00B6076D">
        <w:trPr>
          <w:trHeight w:val="99"/>
        </w:trPr>
        <w:tc>
          <w:tcPr>
            <w:tcW w:w="534"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3 </w:t>
            </w:r>
          </w:p>
        </w:tc>
        <w:tc>
          <w:tcPr>
            <w:tcW w:w="5103" w:type="dxa"/>
          </w:tcPr>
          <w:p w:rsidR="00021C8E" w:rsidRPr="00CF379E"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CF379E">
              <w:rPr>
                <w:rFonts w:ascii="Times New Roman" w:hAnsi="Times New Roman" w:cs="Times New Roman"/>
              </w:rPr>
              <w:t xml:space="preserve">I do participate in the school </w:t>
            </w:r>
            <w:r w:rsidRPr="00CF379E">
              <w:rPr>
                <w:rFonts w:ascii="Times New Roman" w:hAnsi="Times New Roman" w:cs="Times New Roman"/>
                <w:color w:val="000000"/>
              </w:rPr>
              <w:t>cultural events</w:t>
            </w:r>
          </w:p>
        </w:tc>
        <w:tc>
          <w:tcPr>
            <w:tcW w:w="850"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2.55 </w:t>
            </w:r>
          </w:p>
        </w:tc>
        <w:tc>
          <w:tcPr>
            <w:tcW w:w="1165"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1.00379 </w:t>
            </w:r>
          </w:p>
        </w:tc>
        <w:tc>
          <w:tcPr>
            <w:tcW w:w="1913"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 Agree </w:t>
            </w:r>
          </w:p>
        </w:tc>
      </w:tr>
      <w:tr w:rsidR="00021C8E" w:rsidRPr="00CF379E" w:rsidTr="00B6076D">
        <w:trPr>
          <w:trHeight w:val="99"/>
        </w:trPr>
        <w:tc>
          <w:tcPr>
            <w:tcW w:w="534"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4 </w:t>
            </w:r>
          </w:p>
        </w:tc>
        <w:tc>
          <w:tcPr>
            <w:tcW w:w="5103" w:type="dxa"/>
          </w:tcPr>
          <w:p w:rsidR="00021C8E" w:rsidRPr="00CF379E"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CF379E">
              <w:rPr>
                <w:rFonts w:ascii="Times New Roman" w:hAnsi="Times New Roman" w:cs="Times New Roman"/>
              </w:rPr>
              <w:t>I belong to the school Man O War Club</w:t>
            </w:r>
          </w:p>
        </w:tc>
        <w:tc>
          <w:tcPr>
            <w:tcW w:w="850"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2.44 </w:t>
            </w:r>
          </w:p>
        </w:tc>
        <w:tc>
          <w:tcPr>
            <w:tcW w:w="1165"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.93050 </w:t>
            </w:r>
          </w:p>
        </w:tc>
        <w:tc>
          <w:tcPr>
            <w:tcW w:w="1913"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 Disagree </w:t>
            </w:r>
          </w:p>
        </w:tc>
      </w:tr>
      <w:tr w:rsidR="00021C8E" w:rsidRPr="00CF379E" w:rsidTr="00B6076D">
        <w:trPr>
          <w:trHeight w:val="99"/>
        </w:trPr>
        <w:tc>
          <w:tcPr>
            <w:tcW w:w="534"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4 </w:t>
            </w:r>
          </w:p>
        </w:tc>
        <w:tc>
          <w:tcPr>
            <w:tcW w:w="5103" w:type="dxa"/>
          </w:tcPr>
          <w:p w:rsidR="00021C8E" w:rsidRPr="00CF379E"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CF379E">
              <w:rPr>
                <w:rFonts w:ascii="Times New Roman" w:hAnsi="Times New Roman" w:cs="Times New Roman"/>
              </w:rPr>
              <w:t>I am a member of the school Boys Scout Club</w:t>
            </w:r>
          </w:p>
        </w:tc>
        <w:tc>
          <w:tcPr>
            <w:tcW w:w="850"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2.41 </w:t>
            </w:r>
          </w:p>
        </w:tc>
        <w:tc>
          <w:tcPr>
            <w:tcW w:w="1165"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.88446 </w:t>
            </w:r>
          </w:p>
        </w:tc>
        <w:tc>
          <w:tcPr>
            <w:tcW w:w="1913"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 Disagree </w:t>
            </w:r>
          </w:p>
        </w:tc>
      </w:tr>
      <w:tr w:rsidR="00021C8E" w:rsidRPr="00CF379E" w:rsidTr="00B6076D">
        <w:trPr>
          <w:trHeight w:val="99"/>
        </w:trPr>
        <w:tc>
          <w:tcPr>
            <w:tcW w:w="534"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6 </w:t>
            </w:r>
          </w:p>
        </w:tc>
        <w:tc>
          <w:tcPr>
            <w:tcW w:w="5103" w:type="dxa"/>
          </w:tcPr>
          <w:p w:rsidR="00021C8E" w:rsidRPr="00CF379E"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CF379E">
              <w:rPr>
                <w:rFonts w:ascii="Times New Roman" w:hAnsi="Times New Roman" w:cs="Times New Roman"/>
                <w:color w:val="000000"/>
              </w:rPr>
              <w:t xml:space="preserve">I belong to the school dance and drama club </w:t>
            </w:r>
          </w:p>
        </w:tc>
        <w:tc>
          <w:tcPr>
            <w:tcW w:w="850"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2.50 </w:t>
            </w:r>
          </w:p>
        </w:tc>
        <w:tc>
          <w:tcPr>
            <w:tcW w:w="1165"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.98283 </w:t>
            </w:r>
          </w:p>
        </w:tc>
        <w:tc>
          <w:tcPr>
            <w:tcW w:w="1913"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 Agree </w:t>
            </w:r>
          </w:p>
        </w:tc>
      </w:tr>
      <w:tr w:rsidR="00021C8E" w:rsidRPr="00CF379E" w:rsidTr="00B6076D">
        <w:trPr>
          <w:trHeight w:val="99"/>
        </w:trPr>
        <w:tc>
          <w:tcPr>
            <w:tcW w:w="534"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7 </w:t>
            </w:r>
          </w:p>
        </w:tc>
        <w:tc>
          <w:tcPr>
            <w:tcW w:w="5103" w:type="dxa"/>
          </w:tcPr>
          <w:p w:rsidR="00021C8E" w:rsidRPr="00CF379E"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CF379E">
              <w:rPr>
                <w:rFonts w:ascii="Times New Roman" w:hAnsi="Times New Roman" w:cs="Times New Roman"/>
              </w:rPr>
              <w:t>I do participate in the school</w:t>
            </w:r>
            <w:r w:rsidRPr="00CF379E">
              <w:rPr>
                <w:rFonts w:ascii="Times New Roman" w:hAnsi="Times New Roman" w:cs="Times New Roman"/>
                <w:color w:val="000000"/>
              </w:rPr>
              <w:t xml:space="preserve"> writing competitions</w:t>
            </w:r>
          </w:p>
        </w:tc>
        <w:tc>
          <w:tcPr>
            <w:tcW w:w="850"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2.57 </w:t>
            </w:r>
          </w:p>
        </w:tc>
        <w:tc>
          <w:tcPr>
            <w:tcW w:w="1165"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1.00908 </w:t>
            </w:r>
          </w:p>
        </w:tc>
        <w:tc>
          <w:tcPr>
            <w:tcW w:w="1913"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 Agree </w:t>
            </w:r>
          </w:p>
        </w:tc>
      </w:tr>
      <w:tr w:rsidR="00021C8E" w:rsidRPr="00CF379E" w:rsidTr="00B6076D">
        <w:trPr>
          <w:trHeight w:val="99"/>
        </w:trPr>
        <w:tc>
          <w:tcPr>
            <w:tcW w:w="534"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8 </w:t>
            </w:r>
          </w:p>
        </w:tc>
        <w:tc>
          <w:tcPr>
            <w:tcW w:w="5103" w:type="dxa"/>
          </w:tcPr>
          <w:p w:rsidR="00021C8E" w:rsidRPr="00CF379E"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CF379E">
              <w:rPr>
                <w:rFonts w:ascii="Times New Roman" w:hAnsi="Times New Roman" w:cs="Times New Roman"/>
                <w:color w:val="000000"/>
              </w:rPr>
              <w:t>I play different indoor games at school</w:t>
            </w:r>
          </w:p>
        </w:tc>
        <w:tc>
          <w:tcPr>
            <w:tcW w:w="850"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2.46 </w:t>
            </w:r>
          </w:p>
        </w:tc>
        <w:tc>
          <w:tcPr>
            <w:tcW w:w="1165"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1.03991 </w:t>
            </w:r>
          </w:p>
        </w:tc>
        <w:tc>
          <w:tcPr>
            <w:tcW w:w="1913" w:type="dxa"/>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 Disagree </w:t>
            </w:r>
          </w:p>
        </w:tc>
      </w:tr>
      <w:tr w:rsidR="00021C8E" w:rsidRPr="00CF379E" w:rsidTr="00B6076D">
        <w:trPr>
          <w:trHeight w:val="99"/>
        </w:trPr>
        <w:tc>
          <w:tcPr>
            <w:tcW w:w="534" w:type="dxa"/>
            <w:tcBorders>
              <w:bottom w:val="nil"/>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9 </w:t>
            </w:r>
          </w:p>
        </w:tc>
        <w:tc>
          <w:tcPr>
            <w:tcW w:w="5103" w:type="dxa"/>
            <w:tcBorders>
              <w:bottom w:val="nil"/>
            </w:tcBorders>
          </w:tcPr>
          <w:p w:rsidR="00021C8E" w:rsidRPr="00CF379E"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CF379E">
              <w:rPr>
                <w:rFonts w:ascii="Times New Roman" w:hAnsi="Times New Roman" w:cs="Times New Roman"/>
                <w:color w:val="000000"/>
              </w:rPr>
              <w:t>I do participate in the school inter-house sport competition</w:t>
            </w:r>
          </w:p>
        </w:tc>
        <w:tc>
          <w:tcPr>
            <w:tcW w:w="850" w:type="dxa"/>
            <w:tcBorders>
              <w:bottom w:val="nil"/>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2.54 </w:t>
            </w:r>
          </w:p>
        </w:tc>
        <w:tc>
          <w:tcPr>
            <w:tcW w:w="1165" w:type="dxa"/>
            <w:tcBorders>
              <w:bottom w:val="nil"/>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1.07899 </w:t>
            </w:r>
          </w:p>
        </w:tc>
        <w:tc>
          <w:tcPr>
            <w:tcW w:w="1913" w:type="dxa"/>
            <w:tcBorders>
              <w:bottom w:val="nil"/>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 Agree </w:t>
            </w:r>
          </w:p>
        </w:tc>
      </w:tr>
      <w:tr w:rsidR="00021C8E" w:rsidRPr="00CF379E" w:rsidTr="00B6076D">
        <w:trPr>
          <w:trHeight w:val="99"/>
        </w:trPr>
        <w:tc>
          <w:tcPr>
            <w:tcW w:w="534" w:type="dxa"/>
            <w:tcBorders>
              <w:top w:val="nil"/>
              <w:bottom w:val="nil"/>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10 </w:t>
            </w:r>
          </w:p>
        </w:tc>
        <w:tc>
          <w:tcPr>
            <w:tcW w:w="5103" w:type="dxa"/>
            <w:tcBorders>
              <w:top w:val="nil"/>
              <w:bottom w:val="nil"/>
            </w:tcBorders>
          </w:tcPr>
          <w:p w:rsidR="00021C8E" w:rsidRPr="00CF379E" w:rsidRDefault="00021C8E" w:rsidP="00B6076D">
            <w:pPr>
              <w:pStyle w:val="ListParagraph"/>
              <w:autoSpaceDE w:val="0"/>
              <w:autoSpaceDN w:val="0"/>
              <w:adjustRightInd w:val="0"/>
              <w:spacing w:before="100" w:beforeAutospacing="1" w:after="100" w:afterAutospacing="1" w:line="240" w:lineRule="auto"/>
              <w:ind w:left="0"/>
              <w:contextualSpacing w:val="0"/>
              <w:jc w:val="both"/>
              <w:rPr>
                <w:rFonts w:ascii="Times New Roman" w:hAnsi="Times New Roman" w:cs="Times New Roman"/>
              </w:rPr>
            </w:pPr>
            <w:r w:rsidRPr="00CF379E">
              <w:rPr>
                <w:rFonts w:ascii="Times New Roman" w:hAnsi="Times New Roman" w:cs="Times New Roman"/>
                <w:color w:val="000000"/>
              </w:rPr>
              <w:t>I belong to the school STEM Club</w:t>
            </w:r>
          </w:p>
        </w:tc>
        <w:tc>
          <w:tcPr>
            <w:tcW w:w="850" w:type="dxa"/>
            <w:tcBorders>
              <w:top w:val="nil"/>
              <w:bottom w:val="nil"/>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2.11 </w:t>
            </w:r>
          </w:p>
        </w:tc>
        <w:tc>
          <w:tcPr>
            <w:tcW w:w="1165" w:type="dxa"/>
            <w:tcBorders>
              <w:top w:val="nil"/>
              <w:bottom w:val="nil"/>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1.00966 </w:t>
            </w:r>
          </w:p>
        </w:tc>
        <w:tc>
          <w:tcPr>
            <w:tcW w:w="1913" w:type="dxa"/>
            <w:tcBorders>
              <w:top w:val="nil"/>
              <w:bottom w:val="nil"/>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r w:rsidRPr="00CF379E">
              <w:rPr>
                <w:rFonts w:ascii="Times New Roman" w:hAnsi="Times New Roman" w:cs="Times New Roman"/>
                <w:color w:val="000000"/>
              </w:rPr>
              <w:t xml:space="preserve"> Disagree </w:t>
            </w:r>
          </w:p>
        </w:tc>
      </w:tr>
      <w:tr w:rsidR="00021C8E" w:rsidRPr="00CF379E" w:rsidTr="00B6076D">
        <w:trPr>
          <w:trHeight w:val="99"/>
        </w:trPr>
        <w:tc>
          <w:tcPr>
            <w:tcW w:w="534" w:type="dxa"/>
            <w:tcBorders>
              <w:top w:val="nil"/>
              <w:bottom w:val="single" w:sz="4" w:space="0" w:color="auto"/>
            </w:tcBorders>
          </w:tcPr>
          <w:p w:rsidR="00021C8E" w:rsidRPr="00CF379E" w:rsidRDefault="00021C8E" w:rsidP="00B6076D">
            <w:pPr>
              <w:autoSpaceDE w:val="0"/>
              <w:autoSpaceDN w:val="0"/>
              <w:adjustRightInd w:val="0"/>
              <w:spacing w:after="0" w:line="240" w:lineRule="auto"/>
              <w:rPr>
                <w:rFonts w:ascii="Times New Roman" w:hAnsi="Times New Roman" w:cs="Times New Roman"/>
                <w:color w:val="000000"/>
              </w:rPr>
            </w:pPr>
          </w:p>
        </w:tc>
        <w:tc>
          <w:tcPr>
            <w:tcW w:w="5103" w:type="dxa"/>
            <w:tcBorders>
              <w:top w:val="nil"/>
              <w:bottom w:val="single" w:sz="4" w:space="0" w:color="auto"/>
            </w:tcBorders>
          </w:tcPr>
          <w:p w:rsidR="00021C8E" w:rsidRPr="00CF379E" w:rsidRDefault="00021C8E" w:rsidP="00B6076D">
            <w:pPr>
              <w:autoSpaceDE w:val="0"/>
              <w:autoSpaceDN w:val="0"/>
              <w:adjustRightInd w:val="0"/>
              <w:spacing w:after="0" w:line="240" w:lineRule="auto"/>
              <w:rPr>
                <w:rFonts w:ascii="Times New Roman" w:hAnsi="Times New Roman" w:cs="Times New Roman"/>
                <w:b/>
                <w:color w:val="000000"/>
              </w:rPr>
            </w:pPr>
            <w:r w:rsidRPr="00CF379E">
              <w:rPr>
                <w:rFonts w:ascii="Times New Roman" w:hAnsi="Times New Roman" w:cs="Times New Roman"/>
                <w:b/>
                <w:color w:val="000000"/>
              </w:rPr>
              <w:t xml:space="preserve">Weighted Mean </w:t>
            </w:r>
          </w:p>
        </w:tc>
        <w:tc>
          <w:tcPr>
            <w:tcW w:w="850" w:type="dxa"/>
            <w:tcBorders>
              <w:top w:val="nil"/>
              <w:bottom w:val="single" w:sz="4" w:space="0" w:color="auto"/>
            </w:tcBorders>
          </w:tcPr>
          <w:p w:rsidR="00021C8E" w:rsidRPr="00CF379E" w:rsidRDefault="00021C8E" w:rsidP="00B6076D">
            <w:pPr>
              <w:autoSpaceDE w:val="0"/>
              <w:autoSpaceDN w:val="0"/>
              <w:adjustRightInd w:val="0"/>
              <w:spacing w:after="0" w:line="240" w:lineRule="auto"/>
              <w:rPr>
                <w:rFonts w:ascii="Times New Roman" w:hAnsi="Times New Roman" w:cs="Times New Roman"/>
                <w:b/>
                <w:color w:val="000000"/>
              </w:rPr>
            </w:pPr>
            <w:r w:rsidRPr="00CF379E">
              <w:rPr>
                <w:rFonts w:ascii="Times New Roman" w:hAnsi="Times New Roman" w:cs="Times New Roman"/>
                <w:b/>
                <w:color w:val="000000"/>
              </w:rPr>
              <w:t>2.54</w:t>
            </w:r>
          </w:p>
        </w:tc>
        <w:tc>
          <w:tcPr>
            <w:tcW w:w="1165" w:type="dxa"/>
            <w:tcBorders>
              <w:top w:val="nil"/>
              <w:bottom w:val="single" w:sz="4" w:space="0" w:color="auto"/>
            </w:tcBorders>
          </w:tcPr>
          <w:p w:rsidR="00021C8E" w:rsidRPr="00CF379E" w:rsidRDefault="00021C8E" w:rsidP="00B6076D">
            <w:pPr>
              <w:autoSpaceDE w:val="0"/>
              <w:autoSpaceDN w:val="0"/>
              <w:adjustRightInd w:val="0"/>
              <w:spacing w:after="0" w:line="240" w:lineRule="auto"/>
              <w:rPr>
                <w:rFonts w:ascii="Times New Roman" w:hAnsi="Times New Roman" w:cs="Times New Roman"/>
                <w:b/>
                <w:color w:val="000000"/>
              </w:rPr>
            </w:pPr>
          </w:p>
        </w:tc>
        <w:tc>
          <w:tcPr>
            <w:tcW w:w="1913" w:type="dxa"/>
            <w:tcBorders>
              <w:top w:val="nil"/>
              <w:bottom w:val="single" w:sz="4" w:space="0" w:color="auto"/>
            </w:tcBorders>
          </w:tcPr>
          <w:p w:rsidR="00021C8E" w:rsidRPr="00CF379E" w:rsidRDefault="00021C8E" w:rsidP="00B6076D">
            <w:pPr>
              <w:autoSpaceDE w:val="0"/>
              <w:autoSpaceDN w:val="0"/>
              <w:adjustRightInd w:val="0"/>
              <w:spacing w:after="0" w:line="240" w:lineRule="auto"/>
              <w:rPr>
                <w:rFonts w:ascii="Times New Roman" w:hAnsi="Times New Roman" w:cs="Times New Roman"/>
                <w:b/>
                <w:color w:val="000000"/>
              </w:rPr>
            </w:pPr>
            <w:r w:rsidRPr="00CF379E">
              <w:rPr>
                <w:rFonts w:ascii="Times New Roman" w:hAnsi="Times New Roman" w:cs="Times New Roman"/>
                <w:b/>
                <w:color w:val="000000"/>
              </w:rPr>
              <w:t xml:space="preserve">Agreed </w:t>
            </w:r>
          </w:p>
        </w:tc>
      </w:tr>
    </w:tbl>
    <w:p w:rsidR="00021C8E" w:rsidRDefault="00021C8E" w:rsidP="00021C8E">
      <w:pPr>
        <w:spacing w:line="240" w:lineRule="auto"/>
        <w:jc w:val="both"/>
        <w:rPr>
          <w:rFonts w:ascii="Times New Roman" w:hAnsi="Times New Roman" w:cs="Times New Roman"/>
          <w:bCs/>
          <w:sz w:val="24"/>
          <w:szCs w:val="24"/>
        </w:rPr>
      </w:pPr>
    </w:p>
    <w:p w:rsidR="00A83F5A" w:rsidRDefault="00021C8E" w:rsidP="000C1EB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The data presented in Table 3 shows that 6 out of the 10 items used to measure the rate of participation had mean ratings above the criterion value of 2.50 for this study, while the other 4 had mean ratings below that value. Specifically, items 1, 2, 3, 6, 7, and 9 had mean ratings above 2.50, while items 4, 5, 8, and 10 had mean ratings below 2.50. It is noteworthy that the weighted mean of 2.54 is higher than the criterion mean. This finding indicates that students in Offa L</w:t>
      </w:r>
      <w:r w:rsidR="008A7D17">
        <w:rPr>
          <w:rFonts w:ascii="Times New Roman" w:hAnsi="Times New Roman" w:cs="Times New Roman"/>
          <w:bCs/>
          <w:sz w:val="24"/>
          <w:szCs w:val="24"/>
        </w:rPr>
        <w:t xml:space="preserve">ocal </w:t>
      </w:r>
      <w:r>
        <w:rPr>
          <w:rFonts w:ascii="Times New Roman" w:hAnsi="Times New Roman" w:cs="Times New Roman"/>
          <w:bCs/>
          <w:sz w:val="24"/>
          <w:szCs w:val="24"/>
        </w:rPr>
        <w:t>G</w:t>
      </w:r>
      <w:r w:rsidR="008A7D17">
        <w:rPr>
          <w:rFonts w:ascii="Times New Roman" w:hAnsi="Times New Roman" w:cs="Times New Roman"/>
          <w:bCs/>
          <w:sz w:val="24"/>
          <w:szCs w:val="24"/>
        </w:rPr>
        <w:t xml:space="preserve">overnment </w:t>
      </w:r>
      <w:r>
        <w:rPr>
          <w:rFonts w:ascii="Times New Roman" w:hAnsi="Times New Roman" w:cs="Times New Roman"/>
          <w:bCs/>
          <w:sz w:val="24"/>
          <w:szCs w:val="24"/>
        </w:rPr>
        <w:t>A</w:t>
      </w:r>
      <w:r w:rsidR="008A7D17">
        <w:rPr>
          <w:rFonts w:ascii="Times New Roman" w:hAnsi="Times New Roman" w:cs="Times New Roman"/>
          <w:bCs/>
          <w:sz w:val="24"/>
          <w:szCs w:val="24"/>
        </w:rPr>
        <w:t>rea</w:t>
      </w:r>
      <w:r>
        <w:rPr>
          <w:rFonts w:ascii="Times New Roman" w:hAnsi="Times New Roman" w:cs="Times New Roman"/>
          <w:bCs/>
          <w:sz w:val="24"/>
          <w:szCs w:val="24"/>
        </w:rPr>
        <w:t xml:space="preserve"> are moderately participating in school co-curricular activities despite inadequate of the co-curricular facilities. Odok et al. (2021) discovered in their study that students like to participate in co-curricular activities even if they are going to immobilize. This highlight</w:t>
      </w:r>
      <w:r w:rsidR="007417D5">
        <w:rPr>
          <w:rFonts w:ascii="Times New Roman" w:hAnsi="Times New Roman" w:cs="Times New Roman"/>
          <w:bCs/>
          <w:sz w:val="24"/>
          <w:szCs w:val="24"/>
        </w:rPr>
        <w:t>s</w:t>
      </w:r>
      <w:r>
        <w:rPr>
          <w:rFonts w:ascii="Times New Roman" w:hAnsi="Times New Roman" w:cs="Times New Roman"/>
          <w:bCs/>
          <w:sz w:val="24"/>
          <w:szCs w:val="24"/>
        </w:rPr>
        <w:t xml:space="preserve"> the level of students interesting in participating in the school co-curriculum activities.</w:t>
      </w:r>
    </w:p>
    <w:p w:rsidR="00021C8E" w:rsidRDefault="00021C8E" w:rsidP="000C1EB6">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Hypothesis Testing</w:t>
      </w:r>
    </w:p>
    <w:p w:rsidR="00021C8E" w:rsidRDefault="00021C8E" w:rsidP="000C1EB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Having determined the perception of </w:t>
      </w:r>
      <w:r w:rsidR="00CF379E">
        <w:rPr>
          <w:rFonts w:ascii="Times New Roman" w:hAnsi="Times New Roman" w:cs="Times New Roman"/>
          <w:bCs/>
          <w:sz w:val="24"/>
          <w:szCs w:val="24"/>
        </w:rPr>
        <w:t>students</w:t>
      </w:r>
      <w:r>
        <w:rPr>
          <w:rFonts w:ascii="Times New Roman" w:hAnsi="Times New Roman" w:cs="Times New Roman"/>
          <w:bCs/>
          <w:sz w:val="24"/>
          <w:szCs w:val="24"/>
        </w:rPr>
        <w:t xml:space="preserve"> toward the school environment and their selection and participation in the school co-curriculum activities, this section tested the two hypotheses formulated for this study:</w:t>
      </w:r>
    </w:p>
    <w:p w:rsidR="00021C8E" w:rsidRDefault="00021C8E" w:rsidP="00021C8E">
      <w:pPr>
        <w:autoSpaceDE w:val="0"/>
        <w:autoSpaceDN w:val="0"/>
        <w:adjustRightInd w:val="0"/>
        <w:spacing w:before="100" w:beforeAutospacing="1" w:after="100" w:afterAutospacing="1" w:line="240" w:lineRule="auto"/>
        <w:ind w:left="567" w:hanging="56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H01</w:t>
      </w:r>
      <w:r>
        <w:rPr>
          <w:rFonts w:ascii="Times New Roman" w:eastAsia="Times New Roman" w:hAnsi="Times New Roman" w:cs="Times New Roman"/>
          <w:sz w:val="24"/>
          <w:szCs w:val="24"/>
        </w:rPr>
        <w:t xml:space="preserve">: </w:t>
      </w:r>
      <w:r w:rsidRPr="00480EA0">
        <w:rPr>
          <w:rFonts w:ascii="Times New Roman" w:eastAsia="Times New Roman" w:hAnsi="Times New Roman" w:cs="Times New Roman"/>
          <w:i/>
          <w:sz w:val="24"/>
          <w:szCs w:val="24"/>
        </w:rPr>
        <w:t>There is no significant relationship between school environment and senior school students' selection of co-curricular activities in Offa Local Government Area</w:t>
      </w:r>
    </w:p>
    <w:p w:rsidR="00021C8E" w:rsidRDefault="00021C8E" w:rsidP="00021C8E">
      <w:pPr>
        <w:autoSpaceDE w:val="0"/>
        <w:autoSpaceDN w:val="0"/>
        <w:adjustRightInd w:val="0"/>
        <w:spacing w:before="100" w:beforeAutospacing="1" w:after="100" w:afterAutospacing="1"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Table 4: Correlation between school environment and senior school students' selection of co-curricular activities </w:t>
      </w:r>
    </w:p>
    <w:tbl>
      <w:tblPr>
        <w:tblStyle w:val="TableGrid"/>
        <w:tblW w:w="9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235"/>
        <w:gridCol w:w="2551"/>
        <w:gridCol w:w="1701"/>
        <w:gridCol w:w="2981"/>
      </w:tblGrid>
      <w:tr w:rsidR="00021C8E" w:rsidTr="00B6076D">
        <w:trPr>
          <w:trHeight w:val="525"/>
        </w:trPr>
        <w:tc>
          <w:tcPr>
            <w:tcW w:w="4786" w:type="dxa"/>
            <w:gridSpan w:val="2"/>
            <w:tcBorders>
              <w:top w:val="single" w:sz="4" w:space="0" w:color="auto"/>
              <w:bottom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1701" w:type="dxa"/>
            <w:tcBorders>
              <w:top w:val="single" w:sz="4" w:space="0" w:color="auto"/>
              <w:bottom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School Environment </w:t>
            </w:r>
          </w:p>
        </w:tc>
        <w:tc>
          <w:tcPr>
            <w:tcW w:w="2981" w:type="dxa"/>
            <w:tcBorders>
              <w:top w:val="single" w:sz="4" w:space="0" w:color="auto"/>
              <w:bottom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Students’ Selection of Co-curricular Activities  </w:t>
            </w:r>
          </w:p>
        </w:tc>
      </w:tr>
      <w:tr w:rsidR="00021C8E" w:rsidTr="00B6076D">
        <w:trPr>
          <w:trHeight w:val="529"/>
        </w:trPr>
        <w:tc>
          <w:tcPr>
            <w:tcW w:w="2235" w:type="dxa"/>
            <w:vMerge w:val="restart"/>
            <w:tcBorders>
              <w:top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School Environment</w:t>
            </w:r>
          </w:p>
        </w:tc>
        <w:tc>
          <w:tcPr>
            <w:tcW w:w="2551" w:type="dxa"/>
            <w:tcBorders>
              <w:top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Pearson Correlation </w:t>
            </w:r>
          </w:p>
        </w:tc>
        <w:tc>
          <w:tcPr>
            <w:tcW w:w="1701" w:type="dxa"/>
            <w:tcBorders>
              <w:top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 </w:t>
            </w:r>
          </w:p>
        </w:tc>
        <w:tc>
          <w:tcPr>
            <w:tcW w:w="2981" w:type="dxa"/>
            <w:tcBorders>
              <w:top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.254** </w:t>
            </w:r>
          </w:p>
        </w:tc>
      </w:tr>
      <w:tr w:rsidR="00021C8E" w:rsidTr="00B6076D">
        <w:trPr>
          <w:trHeight w:val="109"/>
        </w:trPr>
        <w:tc>
          <w:tcPr>
            <w:tcW w:w="2235" w:type="dxa"/>
            <w:vMerge/>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255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Sig. (2-tailed) </w:t>
            </w:r>
          </w:p>
        </w:tc>
        <w:tc>
          <w:tcPr>
            <w:tcW w:w="170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298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.000</w:t>
            </w:r>
          </w:p>
        </w:tc>
      </w:tr>
      <w:tr w:rsidR="00021C8E" w:rsidTr="00B6076D">
        <w:trPr>
          <w:trHeight w:val="109"/>
        </w:trPr>
        <w:tc>
          <w:tcPr>
            <w:tcW w:w="2235"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255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N</w:t>
            </w:r>
          </w:p>
        </w:tc>
        <w:tc>
          <w:tcPr>
            <w:tcW w:w="170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224</w:t>
            </w:r>
          </w:p>
        </w:tc>
        <w:tc>
          <w:tcPr>
            <w:tcW w:w="298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r>
      <w:tr w:rsidR="00021C8E" w:rsidTr="00B6076D">
        <w:trPr>
          <w:trHeight w:val="529"/>
        </w:trPr>
        <w:tc>
          <w:tcPr>
            <w:tcW w:w="2235" w:type="dxa"/>
            <w:vMerge w:val="restart"/>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Students’ Selection of Co-curricular Activities </w:t>
            </w:r>
          </w:p>
        </w:tc>
        <w:tc>
          <w:tcPr>
            <w:tcW w:w="255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Pearson Correlation </w:t>
            </w:r>
          </w:p>
        </w:tc>
        <w:tc>
          <w:tcPr>
            <w:tcW w:w="170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.254**  </w:t>
            </w:r>
          </w:p>
        </w:tc>
        <w:tc>
          <w:tcPr>
            <w:tcW w:w="298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 </w:t>
            </w:r>
          </w:p>
        </w:tc>
      </w:tr>
      <w:tr w:rsidR="00021C8E" w:rsidTr="00B6076D">
        <w:trPr>
          <w:trHeight w:val="109"/>
        </w:trPr>
        <w:tc>
          <w:tcPr>
            <w:tcW w:w="2235" w:type="dxa"/>
            <w:vMerge/>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255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Sig. (2-tailed) </w:t>
            </w:r>
          </w:p>
        </w:tc>
        <w:tc>
          <w:tcPr>
            <w:tcW w:w="170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.000</w:t>
            </w:r>
          </w:p>
        </w:tc>
        <w:tc>
          <w:tcPr>
            <w:tcW w:w="298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r>
      <w:tr w:rsidR="00021C8E" w:rsidTr="00B6076D">
        <w:trPr>
          <w:trHeight w:val="109"/>
        </w:trPr>
        <w:tc>
          <w:tcPr>
            <w:tcW w:w="2235" w:type="dxa"/>
            <w:tcBorders>
              <w:bottom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2551" w:type="dxa"/>
            <w:tcBorders>
              <w:bottom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N</w:t>
            </w:r>
          </w:p>
        </w:tc>
        <w:tc>
          <w:tcPr>
            <w:tcW w:w="1701" w:type="dxa"/>
            <w:tcBorders>
              <w:bottom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2981" w:type="dxa"/>
            <w:tcBorders>
              <w:bottom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224</w:t>
            </w:r>
          </w:p>
        </w:tc>
      </w:tr>
    </w:tbl>
    <w:p w:rsidR="00F054DE" w:rsidRDefault="00021C8E" w:rsidP="00F054DE">
      <w:pPr>
        <w:autoSpaceDE w:val="0"/>
        <w:autoSpaceDN w:val="0"/>
        <w:adjustRightInd w:val="0"/>
        <w:spacing w:before="100" w:beforeAutospacing="1" w:after="100" w:afterAutospacing="1"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Correlation is significant at the 0.01 level (2-tailed). </w:t>
      </w:r>
    </w:p>
    <w:p w:rsidR="00021C8E" w:rsidRDefault="00A45596" w:rsidP="00DB0C88">
      <w:pPr>
        <w:autoSpaceDE w:val="0"/>
        <w:autoSpaceDN w:val="0"/>
        <w:adjustRightInd w:val="0"/>
        <w:spacing w:before="100" w:beforeAutospacing="1" w:after="100" w:afterAutospacing="1" w:line="360" w:lineRule="auto"/>
        <w:ind w:firstLine="709"/>
        <w:jc w:val="both"/>
        <w:rPr>
          <w:rFonts w:ascii="Times New Roman" w:hAnsi="Times New Roman" w:cs="Times New Roman"/>
          <w:bCs/>
          <w:sz w:val="24"/>
          <w:szCs w:val="24"/>
        </w:rPr>
      </w:pPr>
      <w:r>
        <w:rPr>
          <w:rFonts w:ascii="Times New Roman" w:hAnsi="Times New Roman" w:cs="Times New Roman"/>
          <w:bCs/>
          <w:sz w:val="24"/>
          <w:szCs w:val="24"/>
        </w:rPr>
        <w:t>According to the finding</w:t>
      </w:r>
      <w:r w:rsidR="00021C8E">
        <w:rPr>
          <w:rFonts w:ascii="Times New Roman" w:hAnsi="Times New Roman" w:cs="Times New Roman"/>
          <w:bCs/>
          <w:sz w:val="24"/>
          <w:szCs w:val="24"/>
        </w:rPr>
        <w:t xml:space="preserve"> in Table 4, the Pearson Product Moment Correlation Coefficient test supports the hypothesis with a significant, moderately positive correlation (Pearson correlation of .254 and sig of .000) between the school environment and senior secondary school students' selection of co-curricular activities. This suggests that schools with favorable environmental factors tend to have higher co-curricular activity selection rates among the students. Thus, the null hypothesis is rejected. These results align with similar r</w:t>
      </w:r>
      <w:r w:rsidR="00FA0742">
        <w:rPr>
          <w:rFonts w:ascii="Times New Roman" w:hAnsi="Times New Roman" w:cs="Times New Roman"/>
          <w:bCs/>
          <w:sz w:val="24"/>
          <w:szCs w:val="24"/>
        </w:rPr>
        <w:t>esearch conducted</w:t>
      </w:r>
      <w:r w:rsidR="00021C8E">
        <w:rPr>
          <w:rFonts w:ascii="Times New Roman" w:hAnsi="Times New Roman" w:cs="Times New Roman"/>
          <w:bCs/>
          <w:sz w:val="24"/>
          <w:szCs w:val="24"/>
        </w:rPr>
        <w:t xml:space="preserve"> by Odok et al. (2021), which also indicates that school environmental factors significantly influence student's selection of co-curriculum activities. Overall, these findings emphasize the importance of establishing an effective and engaging school environment to encourage student participation in co-curricular activities.</w:t>
      </w:r>
    </w:p>
    <w:p w:rsidR="000C1EB6" w:rsidRDefault="00021C8E" w:rsidP="00021C8E">
      <w:pPr>
        <w:autoSpaceDE w:val="0"/>
        <w:autoSpaceDN w:val="0"/>
        <w:adjustRightInd w:val="0"/>
        <w:spacing w:before="100" w:beforeAutospacing="1" w:after="100" w:afterAutospacing="1" w:line="240" w:lineRule="auto"/>
        <w:ind w:left="709" w:hanging="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H02</w:t>
      </w:r>
      <w:r>
        <w:rPr>
          <w:rFonts w:ascii="Times New Roman" w:eastAsia="Times New Roman" w:hAnsi="Times New Roman" w:cs="Times New Roman"/>
          <w:sz w:val="24"/>
          <w:szCs w:val="24"/>
        </w:rPr>
        <w:t xml:space="preserve">: </w:t>
      </w:r>
      <w:r w:rsidRPr="00480EA0">
        <w:rPr>
          <w:rFonts w:ascii="Times New Roman" w:eastAsia="Times New Roman" w:hAnsi="Times New Roman" w:cs="Times New Roman"/>
          <w:i/>
          <w:sz w:val="24"/>
          <w:szCs w:val="24"/>
        </w:rPr>
        <w:t>There is no significant relationship between school environment and senior school students' participation in co-curricular activities in Offa Local Government Area</w:t>
      </w:r>
    </w:p>
    <w:p w:rsidR="00021C8E" w:rsidRDefault="00021C8E" w:rsidP="00021C8E">
      <w:pPr>
        <w:autoSpaceDE w:val="0"/>
        <w:autoSpaceDN w:val="0"/>
        <w:adjustRightInd w:val="0"/>
        <w:spacing w:before="100" w:beforeAutospacing="1" w:after="100" w:afterAutospacing="1"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Table 5: Correlation between the school environment and senior secondary </w:t>
      </w:r>
      <w:r w:rsidR="002C2449">
        <w:rPr>
          <w:rFonts w:ascii="Times New Roman" w:hAnsi="Times New Roman" w:cs="Times New Roman"/>
          <w:b/>
          <w:bCs/>
          <w:sz w:val="24"/>
          <w:szCs w:val="24"/>
        </w:rPr>
        <w:t>school’s</w:t>
      </w:r>
      <w:r>
        <w:rPr>
          <w:rFonts w:ascii="Times New Roman" w:hAnsi="Times New Roman" w:cs="Times New Roman"/>
          <w:b/>
          <w:bCs/>
          <w:sz w:val="24"/>
          <w:szCs w:val="24"/>
        </w:rPr>
        <w:t xml:space="preserve"> students’ participation in the school co-curricular activities </w:t>
      </w:r>
    </w:p>
    <w:tbl>
      <w:tblPr>
        <w:tblStyle w:val="TableGrid"/>
        <w:tblW w:w="9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235"/>
        <w:gridCol w:w="2551"/>
        <w:gridCol w:w="1701"/>
        <w:gridCol w:w="2981"/>
      </w:tblGrid>
      <w:tr w:rsidR="00021C8E" w:rsidTr="00B6076D">
        <w:trPr>
          <w:trHeight w:val="525"/>
        </w:trPr>
        <w:tc>
          <w:tcPr>
            <w:tcW w:w="4786" w:type="dxa"/>
            <w:gridSpan w:val="2"/>
            <w:tcBorders>
              <w:top w:val="single" w:sz="4" w:space="0" w:color="auto"/>
              <w:bottom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1701" w:type="dxa"/>
            <w:tcBorders>
              <w:top w:val="single" w:sz="4" w:space="0" w:color="auto"/>
              <w:bottom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School Environment </w:t>
            </w:r>
          </w:p>
        </w:tc>
        <w:tc>
          <w:tcPr>
            <w:tcW w:w="2981" w:type="dxa"/>
            <w:tcBorders>
              <w:top w:val="single" w:sz="4" w:space="0" w:color="auto"/>
              <w:bottom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Students’ Participation in the School Co-curricular Activities  </w:t>
            </w:r>
          </w:p>
        </w:tc>
      </w:tr>
      <w:tr w:rsidR="00021C8E" w:rsidTr="00B6076D">
        <w:trPr>
          <w:trHeight w:val="529"/>
        </w:trPr>
        <w:tc>
          <w:tcPr>
            <w:tcW w:w="2235" w:type="dxa"/>
            <w:vMerge w:val="restart"/>
            <w:tcBorders>
              <w:top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School Environment</w:t>
            </w:r>
          </w:p>
        </w:tc>
        <w:tc>
          <w:tcPr>
            <w:tcW w:w="2551" w:type="dxa"/>
            <w:tcBorders>
              <w:top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Pearson Correlation </w:t>
            </w:r>
          </w:p>
        </w:tc>
        <w:tc>
          <w:tcPr>
            <w:tcW w:w="1701" w:type="dxa"/>
            <w:tcBorders>
              <w:top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 </w:t>
            </w:r>
          </w:p>
        </w:tc>
        <w:tc>
          <w:tcPr>
            <w:tcW w:w="2981" w:type="dxa"/>
            <w:tcBorders>
              <w:top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.450** </w:t>
            </w:r>
          </w:p>
        </w:tc>
      </w:tr>
      <w:tr w:rsidR="00021C8E" w:rsidTr="00B6076D">
        <w:trPr>
          <w:trHeight w:val="109"/>
        </w:trPr>
        <w:tc>
          <w:tcPr>
            <w:tcW w:w="2235" w:type="dxa"/>
            <w:vMerge/>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255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Sig. (2-tailed) </w:t>
            </w:r>
          </w:p>
        </w:tc>
        <w:tc>
          <w:tcPr>
            <w:tcW w:w="170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298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.000</w:t>
            </w:r>
          </w:p>
        </w:tc>
      </w:tr>
      <w:tr w:rsidR="00021C8E" w:rsidTr="00B6076D">
        <w:trPr>
          <w:trHeight w:val="109"/>
        </w:trPr>
        <w:tc>
          <w:tcPr>
            <w:tcW w:w="2235"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255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N</w:t>
            </w:r>
          </w:p>
        </w:tc>
        <w:tc>
          <w:tcPr>
            <w:tcW w:w="170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224</w:t>
            </w:r>
          </w:p>
        </w:tc>
        <w:tc>
          <w:tcPr>
            <w:tcW w:w="298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r>
      <w:tr w:rsidR="00021C8E" w:rsidTr="00B6076D">
        <w:trPr>
          <w:trHeight w:val="529"/>
        </w:trPr>
        <w:tc>
          <w:tcPr>
            <w:tcW w:w="2235" w:type="dxa"/>
            <w:vMerge w:val="restart"/>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Students’ Participation in the School Co-curricular Activities </w:t>
            </w:r>
          </w:p>
        </w:tc>
        <w:tc>
          <w:tcPr>
            <w:tcW w:w="255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Pearson Correlation </w:t>
            </w:r>
          </w:p>
        </w:tc>
        <w:tc>
          <w:tcPr>
            <w:tcW w:w="170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.450**  </w:t>
            </w:r>
          </w:p>
        </w:tc>
        <w:tc>
          <w:tcPr>
            <w:tcW w:w="298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 </w:t>
            </w:r>
          </w:p>
        </w:tc>
      </w:tr>
      <w:tr w:rsidR="00021C8E" w:rsidTr="00B6076D">
        <w:trPr>
          <w:trHeight w:val="109"/>
        </w:trPr>
        <w:tc>
          <w:tcPr>
            <w:tcW w:w="2235" w:type="dxa"/>
            <w:vMerge/>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255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Sig. (2-tailed) </w:t>
            </w:r>
          </w:p>
        </w:tc>
        <w:tc>
          <w:tcPr>
            <w:tcW w:w="170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.000</w:t>
            </w:r>
          </w:p>
        </w:tc>
        <w:tc>
          <w:tcPr>
            <w:tcW w:w="2981" w:type="dxa"/>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r>
      <w:tr w:rsidR="00021C8E" w:rsidTr="00B6076D">
        <w:trPr>
          <w:trHeight w:val="109"/>
        </w:trPr>
        <w:tc>
          <w:tcPr>
            <w:tcW w:w="2235" w:type="dxa"/>
            <w:tcBorders>
              <w:bottom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2551" w:type="dxa"/>
            <w:tcBorders>
              <w:bottom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N</w:t>
            </w:r>
          </w:p>
        </w:tc>
        <w:tc>
          <w:tcPr>
            <w:tcW w:w="1701" w:type="dxa"/>
            <w:tcBorders>
              <w:bottom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2981" w:type="dxa"/>
            <w:tcBorders>
              <w:bottom w:val="single" w:sz="4" w:space="0" w:color="auto"/>
            </w:tcBorders>
          </w:tcPr>
          <w:p w:rsidR="00021C8E" w:rsidRDefault="00021C8E" w:rsidP="00B6076D">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224</w:t>
            </w:r>
          </w:p>
        </w:tc>
      </w:tr>
    </w:tbl>
    <w:p w:rsidR="00021C8E" w:rsidRDefault="00021C8E" w:rsidP="00021C8E">
      <w:pPr>
        <w:autoSpaceDE w:val="0"/>
        <w:autoSpaceDN w:val="0"/>
        <w:adjustRightInd w:val="0"/>
        <w:spacing w:before="100" w:beforeAutospacing="1" w:after="100" w:afterAutospacing="1"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Correlation is significant at the 0.01 level (2-tailed). </w:t>
      </w:r>
    </w:p>
    <w:p w:rsidR="00021C8E" w:rsidRDefault="00E64C2A" w:rsidP="000C1EB6">
      <w:pPr>
        <w:autoSpaceDE w:val="0"/>
        <w:autoSpaceDN w:val="0"/>
        <w:adjustRightInd w:val="0"/>
        <w:spacing w:before="100" w:beforeAutospacing="1" w:after="100" w:afterAutospacing="1" w:line="360" w:lineRule="auto"/>
        <w:jc w:val="both"/>
        <w:rPr>
          <w:rFonts w:ascii="Times New Roman" w:hAnsi="Times New Roman" w:cs="Times New Roman"/>
          <w:bCs/>
          <w:sz w:val="24"/>
          <w:szCs w:val="24"/>
        </w:rPr>
      </w:pPr>
      <w:r>
        <w:rPr>
          <w:rFonts w:ascii="Times New Roman" w:hAnsi="Times New Roman" w:cs="Times New Roman"/>
          <w:bCs/>
          <w:sz w:val="24"/>
          <w:szCs w:val="24"/>
        </w:rPr>
        <w:t>The finding</w:t>
      </w:r>
      <w:r w:rsidR="00021C8E">
        <w:rPr>
          <w:rFonts w:ascii="Times New Roman" w:hAnsi="Times New Roman" w:cs="Times New Roman"/>
          <w:bCs/>
          <w:sz w:val="24"/>
          <w:szCs w:val="24"/>
        </w:rPr>
        <w:t xml:space="preserve"> from Table 5 indicate that there is a significant and moderately positive correlation (Pearson correlation of .450 and sig of .000) between the school environment and senior secondary school students' participation in co-curricular activities. Essentially, this means that schools with better environmental factors tend to have higher students’ participation rates in co-curricular activities. As a result, the null hypothesis was rejecte</w:t>
      </w:r>
      <w:r w:rsidR="00B20B94">
        <w:rPr>
          <w:rFonts w:ascii="Times New Roman" w:hAnsi="Times New Roman" w:cs="Times New Roman"/>
          <w:bCs/>
          <w:sz w:val="24"/>
          <w:szCs w:val="24"/>
        </w:rPr>
        <w:t>d. This result</w:t>
      </w:r>
      <w:r w:rsidR="00021C8E">
        <w:rPr>
          <w:rFonts w:ascii="Times New Roman" w:hAnsi="Times New Roman" w:cs="Times New Roman"/>
          <w:bCs/>
          <w:sz w:val="24"/>
          <w:szCs w:val="24"/>
        </w:rPr>
        <w:t xml:space="preserve"> </w:t>
      </w:r>
      <w:r w:rsidR="00B20B94">
        <w:rPr>
          <w:rFonts w:ascii="Times New Roman" w:hAnsi="Times New Roman" w:cs="Times New Roman"/>
          <w:bCs/>
          <w:sz w:val="24"/>
          <w:szCs w:val="24"/>
        </w:rPr>
        <w:t>aligns</w:t>
      </w:r>
      <w:r w:rsidR="00021C8E">
        <w:rPr>
          <w:rFonts w:ascii="Times New Roman" w:hAnsi="Times New Roman" w:cs="Times New Roman"/>
          <w:bCs/>
          <w:sz w:val="24"/>
          <w:szCs w:val="24"/>
        </w:rPr>
        <w:t xml:space="preserve"> with previous research conducted by Phyo and San (2020), which showed that environmental factors have the greatest impact on student participation in co-curricular activities. The study further </w:t>
      </w:r>
      <w:r w:rsidR="00B20B94">
        <w:rPr>
          <w:rFonts w:ascii="Times New Roman" w:hAnsi="Times New Roman" w:cs="Times New Roman"/>
          <w:bCs/>
          <w:sz w:val="24"/>
          <w:szCs w:val="24"/>
        </w:rPr>
        <w:t>suggests</w:t>
      </w:r>
      <w:r w:rsidR="00021C8E">
        <w:rPr>
          <w:rFonts w:ascii="Times New Roman" w:hAnsi="Times New Roman" w:cs="Times New Roman"/>
          <w:bCs/>
          <w:sz w:val="24"/>
          <w:szCs w:val="24"/>
        </w:rPr>
        <w:t xml:space="preserve"> that a school environment that is conducive to learning is essential to encourage more engagement in co-curricular activities among students.</w:t>
      </w:r>
    </w:p>
    <w:p w:rsidR="00021C8E" w:rsidRDefault="00021C8E" w:rsidP="000C1EB6">
      <w:pPr>
        <w:autoSpaceDE w:val="0"/>
        <w:autoSpaceDN w:val="0"/>
        <w:adjustRightInd w:val="0"/>
        <w:spacing w:before="100" w:beforeAutospacing="1" w:after="100" w:afterAutospacing="1"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Summary of the Findings and Conclusion</w:t>
      </w:r>
      <w:r w:rsidR="00EF3349">
        <w:rPr>
          <w:rFonts w:ascii="Times New Roman" w:hAnsi="Times New Roman" w:cs="Times New Roman"/>
          <w:b/>
          <w:color w:val="000000"/>
          <w:sz w:val="24"/>
          <w:szCs w:val="24"/>
        </w:rPr>
        <w:t>s</w:t>
      </w:r>
    </w:p>
    <w:p w:rsidR="00870BDE" w:rsidRDefault="00870BDE" w:rsidP="000C1EB6">
      <w:pPr>
        <w:spacing w:after="0" w:line="360" w:lineRule="auto"/>
        <w:jc w:val="both"/>
      </w:pPr>
      <w:r w:rsidRPr="00D45C61">
        <w:rPr>
          <w:rFonts w:ascii="Times New Roman" w:eastAsia="Times New Roman" w:hAnsi="Times New Roman" w:cs="Times New Roman"/>
          <w:sz w:val="24"/>
          <w:szCs w:val="24"/>
        </w:rPr>
        <w:t>The study's findings indicate that Offa LG senior secondary school pupils believe their learning settings are not</w:t>
      </w:r>
      <w:r>
        <w:rPr>
          <w:rFonts w:ascii="Times New Roman" w:eastAsia="Times New Roman" w:hAnsi="Times New Roman" w:cs="Times New Roman"/>
          <w:sz w:val="24"/>
          <w:szCs w:val="24"/>
        </w:rPr>
        <w:t xml:space="preserve"> conducive for engaging in co-</w:t>
      </w:r>
      <w:r w:rsidRPr="00D45C61">
        <w:rPr>
          <w:rFonts w:ascii="Times New Roman" w:eastAsia="Times New Roman" w:hAnsi="Times New Roman" w:cs="Times New Roman"/>
          <w:sz w:val="24"/>
          <w:szCs w:val="24"/>
        </w:rPr>
        <w:t>curricular activities. Most statements on environmental influences in the questionnaire elicited disagreement. In spite of this, students agreed with questionnaire items connected to their involvement and showed a high degree of co-curricular activity engagement. The study indicates t</w:t>
      </w:r>
      <w:r>
        <w:rPr>
          <w:rFonts w:ascii="Times New Roman" w:eastAsia="Times New Roman" w:hAnsi="Times New Roman" w:cs="Times New Roman"/>
          <w:sz w:val="24"/>
          <w:szCs w:val="24"/>
        </w:rPr>
        <w:t>hat student involvement in co-</w:t>
      </w:r>
      <w:r w:rsidRPr="00D45C61">
        <w:rPr>
          <w:rFonts w:ascii="Times New Roman" w:eastAsia="Times New Roman" w:hAnsi="Times New Roman" w:cs="Times New Roman"/>
          <w:sz w:val="24"/>
          <w:szCs w:val="24"/>
        </w:rPr>
        <w:t xml:space="preserve">curricular activities is positively impacted by favorable school environmental characteristics. It is clear that enhancing these variables will make a big difference in forecasting the percentage of student engagement. As a result, schools should concentrate on improving their surrounding conditions </w:t>
      </w:r>
      <w:r w:rsidRPr="00D45C61">
        <w:rPr>
          <w:rFonts w:ascii="Times New Roman" w:eastAsia="Times New Roman" w:hAnsi="Times New Roman" w:cs="Times New Roman"/>
          <w:sz w:val="24"/>
          <w:szCs w:val="24"/>
        </w:rPr>
        <w:lastRenderedPageBreak/>
        <w:t>to create a set</w:t>
      </w:r>
      <w:r>
        <w:rPr>
          <w:rFonts w:ascii="Times New Roman" w:eastAsia="Times New Roman" w:hAnsi="Times New Roman" w:cs="Times New Roman"/>
          <w:sz w:val="24"/>
          <w:szCs w:val="24"/>
        </w:rPr>
        <w:t>ting that is favorable for co-</w:t>
      </w:r>
      <w:r w:rsidRPr="00D45C61">
        <w:rPr>
          <w:rFonts w:ascii="Times New Roman" w:eastAsia="Times New Roman" w:hAnsi="Times New Roman" w:cs="Times New Roman"/>
          <w:sz w:val="24"/>
          <w:szCs w:val="24"/>
        </w:rPr>
        <w:t>curricular activities, as thi</w:t>
      </w:r>
      <w:r w:rsidR="008E07A6">
        <w:rPr>
          <w:rFonts w:ascii="Times New Roman" w:eastAsia="Times New Roman" w:hAnsi="Times New Roman" w:cs="Times New Roman"/>
          <w:sz w:val="24"/>
          <w:szCs w:val="24"/>
        </w:rPr>
        <w:t>s will eventually encourage students</w:t>
      </w:r>
      <w:r w:rsidRPr="00D45C61">
        <w:rPr>
          <w:rFonts w:ascii="Times New Roman" w:eastAsia="Times New Roman" w:hAnsi="Times New Roman" w:cs="Times New Roman"/>
          <w:sz w:val="24"/>
          <w:szCs w:val="24"/>
        </w:rPr>
        <w:t xml:space="preserve"> to participate more.</w:t>
      </w:r>
    </w:p>
    <w:p w:rsidR="00021C8E" w:rsidRDefault="00021C8E" w:rsidP="000C1EB6">
      <w:pPr>
        <w:autoSpaceDE w:val="0"/>
        <w:autoSpaceDN w:val="0"/>
        <w:adjustRightInd w:val="0"/>
        <w:spacing w:before="100" w:beforeAutospacing="1" w:after="100" w:afterAutospacing="1"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Recommendations</w:t>
      </w:r>
    </w:p>
    <w:p w:rsidR="00021C8E" w:rsidRPr="00870BDE" w:rsidRDefault="00870BDE" w:rsidP="002C2449">
      <w:pPr>
        <w:autoSpaceDE w:val="0"/>
        <w:autoSpaceDN w:val="0"/>
        <w:adjustRightInd w:val="0"/>
        <w:spacing w:before="100" w:beforeAutospacing="1" w:after="100" w:afterAutospacing="1" w:line="360" w:lineRule="auto"/>
        <w:jc w:val="both"/>
        <w:rPr>
          <w:rFonts w:ascii="Times New Roman" w:hAnsi="Times New Roman" w:cs="Times New Roman"/>
          <w:b/>
          <w:color w:val="000000"/>
          <w:sz w:val="24"/>
          <w:szCs w:val="24"/>
        </w:rPr>
      </w:pPr>
      <w:r w:rsidRPr="00D45C61">
        <w:rPr>
          <w:rFonts w:ascii="Times New Roman" w:eastAsia="Times New Roman" w:hAnsi="Times New Roman" w:cs="Times New Roman"/>
          <w:sz w:val="24"/>
          <w:szCs w:val="24"/>
        </w:rPr>
        <w:t xml:space="preserve">The research made the following suggestions in light of its findings: </w:t>
      </w:r>
      <w:r w:rsidRPr="00D45C61">
        <w:rPr>
          <w:rFonts w:ascii="Times New Roman" w:eastAsia="Times New Roman" w:hAnsi="Times New Roman" w:cs="Times New Roman"/>
          <w:sz w:val="24"/>
          <w:szCs w:val="24"/>
        </w:rPr>
        <w:br/>
        <w:t>1. Since a favorable setting is essential for the success of extracurricular activities, school administration should give top priority to addressing the specified school environmental elements.</w:t>
      </w:r>
      <w:r w:rsidRPr="00D45C61">
        <w:rPr>
          <w:rFonts w:ascii="Times New Roman" w:eastAsia="Times New Roman" w:hAnsi="Times New Roman" w:cs="Times New Roman"/>
          <w:sz w:val="24"/>
          <w:szCs w:val="24"/>
        </w:rPr>
        <w:br/>
        <w:t>2. Since student</w:t>
      </w:r>
      <w:r w:rsidR="001E08A2">
        <w:rPr>
          <w:rFonts w:ascii="Times New Roman" w:eastAsia="Times New Roman" w:hAnsi="Times New Roman" w:cs="Times New Roman"/>
          <w:sz w:val="24"/>
          <w:szCs w:val="24"/>
        </w:rPr>
        <w:t>’s</w:t>
      </w:r>
      <w:r w:rsidRPr="00D45C61">
        <w:rPr>
          <w:rFonts w:ascii="Times New Roman" w:eastAsia="Times New Roman" w:hAnsi="Times New Roman" w:cs="Times New Roman"/>
          <w:sz w:val="24"/>
          <w:szCs w:val="24"/>
        </w:rPr>
        <w:t xml:space="preserve"> engagement in extracurricular activities is crucial to the success of these programs, it should be acknowledged and rewarded in order to keep students' enthusiasm high. </w:t>
      </w:r>
      <w:r w:rsidRPr="00D45C61">
        <w:rPr>
          <w:rFonts w:ascii="Times New Roman" w:eastAsia="Times New Roman" w:hAnsi="Times New Roman" w:cs="Times New Roman"/>
          <w:sz w:val="24"/>
          <w:szCs w:val="24"/>
        </w:rPr>
        <w:br/>
        <w:t>3. To establish a supportive co-curricular environment that encourages student</w:t>
      </w:r>
      <w:r w:rsidR="00C40CC5">
        <w:rPr>
          <w:rFonts w:ascii="Times New Roman" w:eastAsia="Times New Roman" w:hAnsi="Times New Roman" w:cs="Times New Roman"/>
          <w:sz w:val="24"/>
          <w:szCs w:val="24"/>
        </w:rPr>
        <w:t>’</w:t>
      </w:r>
      <w:r w:rsidRPr="00D45C61">
        <w:rPr>
          <w:rFonts w:ascii="Times New Roman" w:eastAsia="Times New Roman" w:hAnsi="Times New Roman" w:cs="Times New Roman"/>
          <w:sz w:val="24"/>
          <w:szCs w:val="24"/>
        </w:rPr>
        <w:t>s to participate in such activities, school officials need to address the issues that have been brought to their attention</w:t>
      </w:r>
    </w:p>
    <w:p w:rsidR="00021C8E" w:rsidRDefault="00021C8E" w:rsidP="000C1EB6">
      <w:pPr>
        <w:autoSpaceDE w:val="0"/>
        <w:autoSpaceDN w:val="0"/>
        <w:adjustRightInd w:val="0"/>
        <w:spacing w:after="0" w:line="360" w:lineRule="auto"/>
        <w:jc w:val="both"/>
        <w:rPr>
          <w:rFonts w:ascii="Times New Roman" w:hAnsi="Times New Roman" w:cs="Times New Roman"/>
          <w:color w:val="000000"/>
          <w:sz w:val="24"/>
          <w:szCs w:val="24"/>
        </w:rPr>
      </w:pPr>
      <w:r w:rsidRPr="00B76ACF">
        <w:rPr>
          <w:rFonts w:ascii="Times New Roman" w:hAnsi="Times New Roman" w:cs="Times New Roman"/>
          <w:b/>
          <w:color w:val="000000"/>
          <w:sz w:val="24"/>
          <w:szCs w:val="24"/>
        </w:rPr>
        <w:t>References</w:t>
      </w:r>
      <w:r>
        <w:rPr>
          <w:rFonts w:ascii="Times New Roman" w:hAnsi="Times New Roman" w:cs="Times New Roman"/>
          <w:color w:val="000000"/>
          <w:sz w:val="24"/>
          <w:szCs w:val="24"/>
        </w:rPr>
        <w:t xml:space="preserve"> </w:t>
      </w:r>
    </w:p>
    <w:p w:rsidR="00021C8E" w:rsidRDefault="004F0BE3" w:rsidP="000C1EB6">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Ajao, A. (2001), Teacher’s effectiveness on student’s a</w:t>
      </w:r>
      <w:r w:rsidR="00021C8E">
        <w:rPr>
          <w:rFonts w:ascii="Times New Roman" w:hAnsi="Times New Roman" w:cs="Times New Roman"/>
          <w:color w:val="000000"/>
          <w:sz w:val="24"/>
          <w:szCs w:val="24"/>
        </w:rPr>
        <w:t xml:space="preserve">cademic. </w:t>
      </w:r>
      <w:r w:rsidR="00021C8E" w:rsidRPr="00E77D95">
        <w:rPr>
          <w:rFonts w:ascii="Times New Roman" w:hAnsi="Times New Roman" w:cs="Times New Roman"/>
          <w:i/>
          <w:color w:val="000000"/>
          <w:sz w:val="24"/>
          <w:szCs w:val="24"/>
        </w:rPr>
        <w:t xml:space="preserve">Journal of Education and Practices </w:t>
      </w:r>
      <w:r w:rsidR="00021C8E">
        <w:rPr>
          <w:rFonts w:ascii="Times New Roman" w:hAnsi="Times New Roman" w:cs="Times New Roman"/>
          <w:color w:val="000000"/>
          <w:sz w:val="24"/>
          <w:szCs w:val="24"/>
        </w:rPr>
        <w:t>5(2), 43-48</w:t>
      </w:r>
    </w:p>
    <w:p w:rsidR="00021C8E" w:rsidRDefault="00021C8E" w:rsidP="000C1EB6">
      <w:pPr>
        <w:autoSpaceDE w:val="0"/>
        <w:autoSpaceDN w:val="0"/>
        <w:adjustRightInd w:val="0"/>
        <w:spacing w:after="0" w:line="360" w:lineRule="auto"/>
        <w:ind w:left="720" w:hanging="720"/>
        <w:jc w:val="both"/>
        <w:rPr>
          <w:rFonts w:ascii="Times New Roman" w:hAnsi="Times New Roman" w:cs="Times New Roman"/>
          <w:sz w:val="24"/>
          <w:szCs w:val="24"/>
        </w:rPr>
      </w:pPr>
      <w:r w:rsidRPr="001705CC">
        <w:rPr>
          <w:rFonts w:ascii="Times New Roman" w:hAnsi="Times New Roman" w:cs="Times New Roman"/>
          <w:sz w:val="24"/>
          <w:szCs w:val="24"/>
        </w:rPr>
        <w:t xml:space="preserve">Asadullah, M. N. (2018). Madrasah for girls and private school for boys? The determinants of school type choice in rural and urban Indonesia”. </w:t>
      </w:r>
      <w:r w:rsidRPr="001705CC">
        <w:rPr>
          <w:rFonts w:ascii="Times New Roman" w:hAnsi="Times New Roman" w:cs="Times New Roman"/>
          <w:i/>
          <w:sz w:val="24"/>
          <w:szCs w:val="24"/>
        </w:rPr>
        <w:t>International Journal of Educational Development</w:t>
      </w:r>
      <w:r w:rsidRPr="001705CC">
        <w:rPr>
          <w:rFonts w:ascii="Times New Roman" w:hAnsi="Times New Roman" w:cs="Times New Roman"/>
          <w:sz w:val="24"/>
          <w:szCs w:val="24"/>
        </w:rPr>
        <w:t>, 2, 96 - 111.</w:t>
      </w:r>
    </w:p>
    <w:p w:rsidR="0047043B" w:rsidRDefault="0047043B" w:rsidP="000C1EB6">
      <w:pPr>
        <w:pStyle w:val="NormalWeb"/>
        <w:spacing w:before="0" w:beforeAutospacing="0" w:after="0" w:afterAutospacing="0" w:line="360" w:lineRule="auto"/>
        <w:ind w:left="720" w:hanging="720"/>
      </w:pPr>
      <w:r>
        <w:t xml:space="preserve">Carini, R. M., Kuh, G. D., </w:t>
      </w:r>
      <w:r w:rsidR="00CF55BC">
        <w:t>&amp; Klein, S. P. (2006). Student engagement and s</w:t>
      </w:r>
      <w:r w:rsidR="00497A33">
        <w:t>tudent Learning: t</w:t>
      </w:r>
      <w:r w:rsidR="00E32B83">
        <w:t>esting the Linkages</w:t>
      </w:r>
      <w:r>
        <w:t xml:space="preserve">. </w:t>
      </w:r>
      <w:r>
        <w:rPr>
          <w:i/>
          <w:iCs/>
        </w:rPr>
        <w:t>Research in Higher Education</w:t>
      </w:r>
      <w:r>
        <w:t xml:space="preserve">, </w:t>
      </w:r>
      <w:r>
        <w:rPr>
          <w:i/>
          <w:iCs/>
        </w:rPr>
        <w:t>47</w:t>
      </w:r>
      <w:r>
        <w:t xml:space="preserve">(1), 1–32. </w:t>
      </w:r>
      <w:r>
        <w:rPr>
          <w:rStyle w:val="url"/>
        </w:rPr>
        <w:t>https://doi.org/10.1007/s11162-005-8150-9</w:t>
      </w:r>
    </w:p>
    <w:p w:rsidR="00021C8E" w:rsidRDefault="00021C8E" w:rsidP="000C1EB6">
      <w:pPr>
        <w:spacing w:after="0" w:line="360" w:lineRule="auto"/>
        <w:ind w:left="720" w:hanging="720"/>
        <w:jc w:val="both"/>
        <w:rPr>
          <w:rFonts w:ascii="Times New Roman" w:hAnsi="Times New Roman" w:cs="Times New Roman"/>
          <w:sz w:val="24"/>
          <w:szCs w:val="24"/>
        </w:rPr>
      </w:pPr>
      <w:r w:rsidRPr="001705CC">
        <w:rPr>
          <w:rFonts w:ascii="Times New Roman" w:hAnsi="Times New Roman" w:cs="Times New Roman"/>
          <w:sz w:val="24"/>
          <w:szCs w:val="24"/>
        </w:rPr>
        <w:t xml:space="preserve">Curtin University. (2018). Curtin learning and teaching. collaborative learning. Retrieved from Curtin University website: https://clt.curtin.edu.au/ teaching learning_ practice /student centred / </w:t>
      </w:r>
      <w:r w:rsidR="00643EF9" w:rsidRPr="001705CC">
        <w:rPr>
          <w:rFonts w:ascii="Times New Roman" w:hAnsi="Times New Roman" w:cs="Times New Roman"/>
          <w:sz w:val="24"/>
          <w:szCs w:val="24"/>
        </w:rPr>
        <w:t>collaborative. cfm</w:t>
      </w:r>
      <w:r w:rsidRPr="001705CC">
        <w:rPr>
          <w:rFonts w:ascii="Times New Roman" w:hAnsi="Times New Roman" w:cs="Times New Roman"/>
          <w:sz w:val="24"/>
          <w:szCs w:val="24"/>
        </w:rPr>
        <w:t>.</w:t>
      </w:r>
    </w:p>
    <w:p w:rsidR="00021C8E" w:rsidRDefault="00021C8E" w:rsidP="000C1EB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F</w:t>
      </w:r>
      <w:r w:rsidR="00643EF9">
        <w:rPr>
          <w:rFonts w:ascii="Times New Roman" w:hAnsi="Times New Roman" w:cs="Times New Roman"/>
          <w:sz w:val="24"/>
          <w:szCs w:val="24"/>
        </w:rPr>
        <w:t>akaye, D. O. (2012). Teacher’s qualification and s</w:t>
      </w:r>
      <w:r>
        <w:rPr>
          <w:rFonts w:ascii="Times New Roman" w:hAnsi="Times New Roman" w:cs="Times New Roman"/>
          <w:sz w:val="24"/>
          <w:szCs w:val="24"/>
        </w:rPr>
        <w:t xml:space="preserve">ubject </w:t>
      </w:r>
      <w:r w:rsidR="00643EF9">
        <w:rPr>
          <w:rFonts w:ascii="Times New Roman" w:hAnsi="Times New Roman" w:cs="Times New Roman"/>
          <w:sz w:val="24"/>
          <w:szCs w:val="24"/>
        </w:rPr>
        <w:t>mastery as predictor a</w:t>
      </w:r>
      <w:r>
        <w:rPr>
          <w:rFonts w:ascii="Times New Roman" w:hAnsi="Times New Roman" w:cs="Times New Roman"/>
          <w:sz w:val="24"/>
          <w:szCs w:val="24"/>
        </w:rPr>
        <w:t xml:space="preserve">chievement in English Language in Ibarapa Division of Oyo State. </w:t>
      </w:r>
      <w:r w:rsidRPr="00EC590B">
        <w:rPr>
          <w:rFonts w:ascii="Times New Roman" w:hAnsi="Times New Roman" w:cs="Times New Roman"/>
          <w:i/>
          <w:sz w:val="24"/>
          <w:szCs w:val="24"/>
        </w:rPr>
        <w:t xml:space="preserve">Global Journal of Human Social Science </w:t>
      </w:r>
      <w:r>
        <w:rPr>
          <w:rFonts w:ascii="Times New Roman" w:hAnsi="Times New Roman" w:cs="Times New Roman"/>
          <w:sz w:val="24"/>
          <w:szCs w:val="24"/>
        </w:rPr>
        <w:t xml:space="preserve">12 (3).  </w:t>
      </w:r>
    </w:p>
    <w:p w:rsidR="00021C8E" w:rsidRDefault="00021C8E" w:rsidP="000C1EB6">
      <w:pPr>
        <w:spacing w:after="0" w:line="360" w:lineRule="auto"/>
        <w:ind w:left="720" w:hanging="720"/>
        <w:jc w:val="both"/>
        <w:rPr>
          <w:rFonts w:ascii="Times New Roman" w:hAnsi="Times New Roman" w:cs="Times New Roman"/>
          <w:sz w:val="24"/>
          <w:szCs w:val="24"/>
        </w:rPr>
      </w:pPr>
      <w:r w:rsidRPr="001705CC">
        <w:rPr>
          <w:rFonts w:ascii="Times New Roman" w:hAnsi="Times New Roman" w:cs="Times New Roman"/>
          <w:sz w:val="24"/>
          <w:szCs w:val="24"/>
        </w:rPr>
        <w:t xml:space="preserve">Geok, L. P. (2018). A Case study in an educational institution about a change </w:t>
      </w:r>
      <w:r w:rsidR="005E4881" w:rsidRPr="001705CC">
        <w:rPr>
          <w:rFonts w:ascii="Times New Roman" w:hAnsi="Times New Roman" w:cs="Times New Roman"/>
          <w:sz w:val="24"/>
          <w:szCs w:val="24"/>
        </w:rPr>
        <w:t>innovation initiative</w:t>
      </w:r>
      <w:r w:rsidRPr="001705CC">
        <w:rPr>
          <w:rFonts w:ascii="Times New Roman" w:hAnsi="Times New Roman" w:cs="Times New Roman"/>
          <w:sz w:val="24"/>
          <w:szCs w:val="24"/>
        </w:rPr>
        <w:t xml:space="preserve">. </w:t>
      </w:r>
      <w:r w:rsidRPr="00EC590B">
        <w:rPr>
          <w:rFonts w:ascii="Times New Roman" w:hAnsi="Times New Roman" w:cs="Times New Roman"/>
          <w:i/>
          <w:sz w:val="24"/>
          <w:szCs w:val="24"/>
        </w:rPr>
        <w:t>Jurnal Kurikulum. 10, 1-50.</w:t>
      </w:r>
      <w:r w:rsidRPr="001705CC">
        <w:rPr>
          <w:rFonts w:ascii="Times New Roman" w:hAnsi="Times New Roman" w:cs="Times New Roman"/>
          <w:sz w:val="24"/>
          <w:szCs w:val="24"/>
        </w:rPr>
        <w:t xml:space="preserve">  </w:t>
      </w:r>
    </w:p>
    <w:p w:rsidR="00021C8E" w:rsidRDefault="00021C8E" w:rsidP="000C1EB6">
      <w:pPr>
        <w:spacing w:after="0" w:line="360" w:lineRule="auto"/>
        <w:ind w:left="720" w:hanging="720"/>
        <w:jc w:val="both"/>
        <w:rPr>
          <w:rFonts w:ascii="Times New Roman" w:hAnsi="Times New Roman" w:cs="Times New Roman"/>
          <w:sz w:val="24"/>
          <w:szCs w:val="24"/>
        </w:rPr>
      </w:pPr>
      <w:r w:rsidRPr="00CD5207">
        <w:rPr>
          <w:rFonts w:ascii="Times New Roman" w:hAnsi="Times New Roman" w:cs="Times New Roman"/>
          <w:sz w:val="24"/>
          <w:szCs w:val="24"/>
        </w:rPr>
        <w:lastRenderedPageBreak/>
        <w:t xml:space="preserve">Herppich, S. (2017). Teachers' assessment competence: integrating knowledge, process and product-oriented approaches into a competence- oriented conceptual model, Teaching and Teacher Education, </w:t>
      </w:r>
      <w:hyperlink r:id="rId7" w:history="1">
        <w:r w:rsidRPr="002F0470">
          <w:rPr>
            <w:rStyle w:val="Hyperlink"/>
            <w:rFonts w:ascii="Times New Roman" w:hAnsi="Times New Roman" w:cs="Times New Roman"/>
            <w:sz w:val="24"/>
            <w:szCs w:val="24"/>
          </w:rPr>
          <w:t>https://doi.org/10.1016/j.tate.2017.12.00.1</w:t>
        </w:r>
      </w:hyperlink>
    </w:p>
    <w:p w:rsidR="00021C8E" w:rsidRDefault="00021C8E" w:rsidP="000C1EB6">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Mick Zais  (2011) Sou</w:t>
      </w:r>
      <w:r w:rsidR="005E4881">
        <w:rPr>
          <w:rFonts w:ascii="Times New Roman" w:hAnsi="Times New Roman" w:cs="Times New Roman"/>
          <w:sz w:val="24"/>
          <w:szCs w:val="24"/>
        </w:rPr>
        <w:t>th Carolina school environment i</w:t>
      </w:r>
      <w:r>
        <w:rPr>
          <w:rFonts w:ascii="Times New Roman" w:hAnsi="Times New Roman" w:cs="Times New Roman"/>
          <w:sz w:val="24"/>
          <w:szCs w:val="24"/>
        </w:rPr>
        <w:t>nitiative. South Carolina Department of Education, Columbia. Retrieved on January 29, 2024, from https//ed.sc.gov/agency/ac/student-intervention-services/documents/SC School Environment RFP-Nov2011.pdf</w:t>
      </w:r>
    </w:p>
    <w:p w:rsidR="00021C8E" w:rsidRDefault="00021C8E" w:rsidP="000C1EB6">
      <w:pPr>
        <w:spacing w:after="0" w:line="360" w:lineRule="auto"/>
        <w:ind w:left="720" w:hanging="720"/>
        <w:jc w:val="both"/>
        <w:rPr>
          <w:rFonts w:ascii="Times New Roman" w:hAnsi="Times New Roman" w:cs="Times New Roman"/>
          <w:sz w:val="24"/>
          <w:szCs w:val="24"/>
        </w:rPr>
      </w:pPr>
      <w:r w:rsidRPr="009C545F">
        <w:rPr>
          <w:rFonts w:ascii="Times New Roman" w:hAnsi="Times New Roman" w:cs="Times New Roman"/>
          <w:sz w:val="24"/>
          <w:szCs w:val="24"/>
        </w:rPr>
        <w:t xml:space="preserve">Nordin, A. B. (2013). Kurikulum ke arah penghasilan kemahiran berfikir kritis, kreatif dan inovatif. </w:t>
      </w:r>
      <w:r w:rsidRPr="009C545F">
        <w:rPr>
          <w:rFonts w:ascii="Times New Roman" w:hAnsi="Times New Roman" w:cs="Times New Roman"/>
          <w:i/>
          <w:sz w:val="24"/>
          <w:szCs w:val="24"/>
        </w:rPr>
        <w:t>Jurnal Kurikulum dan Pengajaran Asia Pasifik</w:t>
      </w:r>
      <w:r w:rsidRPr="00EC590B">
        <w:rPr>
          <w:rFonts w:ascii="Times New Roman" w:hAnsi="Times New Roman" w:cs="Times New Roman"/>
          <w:i/>
          <w:sz w:val="24"/>
          <w:szCs w:val="24"/>
        </w:rPr>
        <w:t>. 1(1), 10-18.</w:t>
      </w:r>
    </w:p>
    <w:p w:rsidR="00021C8E" w:rsidRPr="00E3174E" w:rsidRDefault="00021C8E" w:rsidP="000C1EB6">
      <w:pPr>
        <w:spacing w:after="0" w:line="360" w:lineRule="auto"/>
        <w:ind w:left="720" w:hanging="720"/>
        <w:jc w:val="both"/>
        <w:rPr>
          <w:rFonts w:ascii="Times New Roman" w:hAnsi="Times New Roman" w:cs="Times New Roman"/>
          <w:sz w:val="24"/>
          <w:szCs w:val="24"/>
          <w:u w:val="single"/>
        </w:rPr>
      </w:pPr>
      <w:r>
        <w:rPr>
          <w:rFonts w:ascii="Times New Roman" w:hAnsi="Times New Roman" w:cs="Times New Roman"/>
          <w:sz w:val="24"/>
          <w:szCs w:val="24"/>
        </w:rPr>
        <w:t xml:space="preserve">Obong L. B, Okey S. M., Aniah E. J., &amp; Okaba L. A. (2010), Strategies for school environmental Management in Nigeria Secondary Schools: A case of Calaba, Nigeria. </w:t>
      </w:r>
      <w:r w:rsidRPr="00EC590B">
        <w:rPr>
          <w:rFonts w:ascii="Times New Roman" w:hAnsi="Times New Roman" w:cs="Times New Roman"/>
          <w:i/>
          <w:sz w:val="24"/>
          <w:szCs w:val="24"/>
        </w:rPr>
        <w:t>International Education Studies.</w:t>
      </w:r>
      <w:r>
        <w:rPr>
          <w:rFonts w:ascii="Times New Roman" w:hAnsi="Times New Roman" w:cs="Times New Roman"/>
          <w:sz w:val="24"/>
          <w:szCs w:val="24"/>
        </w:rPr>
        <w:t xml:space="preserve"> 3, (1) </w:t>
      </w:r>
      <w:r w:rsidRPr="00E3174E">
        <w:rPr>
          <w:rFonts w:ascii="Times New Roman" w:hAnsi="Times New Roman" w:cs="Times New Roman"/>
          <w:sz w:val="24"/>
          <w:szCs w:val="24"/>
          <w:u w:val="single"/>
        </w:rPr>
        <w:t>www.cesenet.org.ies</w:t>
      </w:r>
    </w:p>
    <w:p w:rsidR="00021C8E" w:rsidRPr="00A64A04" w:rsidRDefault="00021C8E" w:rsidP="000C1EB6">
      <w:pPr>
        <w:autoSpaceDE w:val="0"/>
        <w:autoSpaceDN w:val="0"/>
        <w:adjustRightInd w:val="0"/>
        <w:spacing w:after="0" w:line="360" w:lineRule="auto"/>
        <w:ind w:left="1418" w:hanging="1418"/>
        <w:jc w:val="both"/>
        <w:rPr>
          <w:rFonts w:ascii="Times New Roman" w:hAnsi="Times New Roman" w:cs="Times New Roman"/>
          <w:sz w:val="24"/>
          <w:szCs w:val="24"/>
        </w:rPr>
      </w:pPr>
      <w:r w:rsidRPr="00B76ACF">
        <w:rPr>
          <w:rFonts w:ascii="Times New Roman" w:hAnsi="Times New Roman" w:cs="Times New Roman"/>
          <w:color w:val="000000"/>
          <w:sz w:val="24"/>
          <w:szCs w:val="24"/>
        </w:rPr>
        <w:t>Odok, E. A., Eyam, D. E. &amp; Eyam, O. N.</w:t>
      </w:r>
      <w:r>
        <w:rPr>
          <w:rFonts w:ascii="Times New Roman" w:hAnsi="Times New Roman" w:cs="Times New Roman"/>
          <w:color w:val="000000"/>
          <w:sz w:val="24"/>
          <w:szCs w:val="24"/>
        </w:rPr>
        <w:t xml:space="preserve"> (2021) </w:t>
      </w:r>
      <w:r w:rsidR="00D32F8C">
        <w:rPr>
          <w:rFonts w:ascii="Times New Roman" w:hAnsi="Times New Roman" w:cs="Times New Roman"/>
          <w:color w:val="000000"/>
          <w:sz w:val="24"/>
          <w:szCs w:val="24"/>
        </w:rPr>
        <w:t>School environment and s</w:t>
      </w:r>
      <w:r w:rsidRPr="00B76ACF">
        <w:rPr>
          <w:rFonts w:ascii="Times New Roman" w:hAnsi="Times New Roman" w:cs="Times New Roman"/>
          <w:color w:val="000000"/>
          <w:sz w:val="24"/>
          <w:szCs w:val="24"/>
        </w:rPr>
        <w:t>ports</w:t>
      </w:r>
      <w:r w:rsidR="00D32F8C">
        <w:rPr>
          <w:rFonts w:ascii="Times New Roman" w:hAnsi="Times New Roman" w:cs="Times New Roman"/>
          <w:color w:val="000000"/>
          <w:sz w:val="24"/>
          <w:szCs w:val="24"/>
        </w:rPr>
        <w:t xml:space="preserve"> p</w:t>
      </w:r>
      <w:r w:rsidRPr="00B76ACF">
        <w:rPr>
          <w:rFonts w:ascii="Times New Roman" w:hAnsi="Times New Roman" w:cs="Times New Roman"/>
          <w:color w:val="000000"/>
          <w:sz w:val="24"/>
          <w:szCs w:val="24"/>
        </w:rPr>
        <w:t>articipation of Secondary School Students</w:t>
      </w:r>
      <w:r>
        <w:rPr>
          <w:rFonts w:ascii="Times New Roman" w:hAnsi="Times New Roman" w:cs="Times New Roman"/>
          <w:color w:val="000000"/>
          <w:sz w:val="24"/>
          <w:szCs w:val="24"/>
        </w:rPr>
        <w:t xml:space="preserve"> </w:t>
      </w:r>
      <w:r w:rsidRPr="00B76ACF">
        <w:rPr>
          <w:rFonts w:ascii="Times New Roman" w:hAnsi="Times New Roman" w:cs="Times New Roman"/>
          <w:color w:val="000000"/>
          <w:sz w:val="24"/>
          <w:szCs w:val="24"/>
        </w:rPr>
        <w:t>in Cross River State, Nigeria</w:t>
      </w:r>
      <w:r w:rsidRPr="009F41C7">
        <w:rPr>
          <w:rFonts w:ascii="Times New Roman" w:hAnsi="Times New Roman" w:cs="Times New Roman"/>
          <w:i/>
          <w:color w:val="000000"/>
          <w:sz w:val="24"/>
          <w:szCs w:val="24"/>
        </w:rPr>
        <w:t>, International Journal of Scientific and Academic Research</w:t>
      </w:r>
      <w:r w:rsidRPr="00B76ACF">
        <w:rPr>
          <w:rFonts w:ascii="Times New Roman" w:hAnsi="Times New Roman" w:cs="Times New Roman"/>
          <w:color w:val="000000"/>
          <w:sz w:val="24"/>
          <w:szCs w:val="24"/>
        </w:rPr>
        <w:t xml:space="preserve"> (IJSAR)</w:t>
      </w:r>
      <w:r>
        <w:rPr>
          <w:rFonts w:ascii="Times New Roman" w:hAnsi="Times New Roman" w:cs="Times New Roman"/>
          <w:color w:val="000000"/>
          <w:sz w:val="24"/>
          <w:szCs w:val="24"/>
        </w:rPr>
        <w:t xml:space="preserve">, </w:t>
      </w:r>
      <w:r w:rsidRPr="00B76ACF">
        <w:rPr>
          <w:rFonts w:ascii="Times New Roman" w:hAnsi="Times New Roman" w:cs="Times New Roman"/>
          <w:color w:val="000000"/>
          <w:sz w:val="24"/>
          <w:szCs w:val="24"/>
        </w:rPr>
        <w:t>1</w:t>
      </w:r>
      <w:r>
        <w:rPr>
          <w:rFonts w:ascii="Times New Roman" w:hAnsi="Times New Roman" w:cs="Times New Roman"/>
          <w:color w:val="000000"/>
          <w:sz w:val="24"/>
          <w:szCs w:val="24"/>
        </w:rPr>
        <w:t>(</w:t>
      </w:r>
      <w:r w:rsidRPr="00B76ACF">
        <w:rPr>
          <w:rFonts w:ascii="Times New Roman" w:hAnsi="Times New Roman" w:cs="Times New Roman"/>
          <w:color w:val="000000"/>
          <w:sz w:val="24"/>
          <w:szCs w:val="24"/>
        </w:rPr>
        <w:t>4</w:t>
      </w:r>
      <w:r>
        <w:rPr>
          <w:rFonts w:ascii="Times New Roman" w:hAnsi="Times New Roman" w:cs="Times New Roman"/>
          <w:color w:val="000000"/>
          <w:sz w:val="24"/>
          <w:szCs w:val="24"/>
        </w:rPr>
        <w:t xml:space="preserve">), 9-12. </w:t>
      </w:r>
      <w:r w:rsidRPr="00B76ACF">
        <w:rPr>
          <w:rFonts w:ascii="Times New Roman" w:hAnsi="Times New Roman" w:cs="Times New Roman"/>
          <w:color w:val="000000"/>
          <w:sz w:val="24"/>
          <w:szCs w:val="24"/>
        </w:rPr>
        <w:t>www.ijsar.net</w:t>
      </w:r>
    </w:p>
    <w:p w:rsidR="00021C8E" w:rsidRDefault="00021C8E" w:rsidP="000C1EB6">
      <w:pPr>
        <w:autoSpaceDE w:val="0"/>
        <w:autoSpaceDN w:val="0"/>
        <w:adjustRightInd w:val="0"/>
        <w:spacing w:after="0" w:line="360" w:lineRule="auto"/>
        <w:ind w:left="1418" w:hanging="1418"/>
        <w:jc w:val="both"/>
        <w:rPr>
          <w:rFonts w:ascii="Times New Roman" w:hAnsi="Times New Roman" w:cs="Times New Roman"/>
          <w:color w:val="000000"/>
          <w:sz w:val="24"/>
          <w:szCs w:val="24"/>
        </w:rPr>
      </w:pPr>
      <w:r w:rsidRPr="00B76ACF">
        <w:rPr>
          <w:rFonts w:ascii="Times New Roman" w:hAnsi="Times New Roman" w:cs="Times New Roman"/>
          <w:color w:val="000000"/>
          <w:sz w:val="24"/>
          <w:szCs w:val="24"/>
        </w:rPr>
        <w:t>Ph</w:t>
      </w:r>
      <w:r>
        <w:rPr>
          <w:rFonts w:ascii="Times New Roman" w:hAnsi="Times New Roman" w:cs="Times New Roman"/>
          <w:color w:val="000000"/>
          <w:sz w:val="24"/>
          <w:szCs w:val="24"/>
        </w:rPr>
        <w:t>yo, N. N. &amp; San, S. M. (</w:t>
      </w:r>
      <w:r w:rsidRPr="00B76ACF">
        <w:rPr>
          <w:rFonts w:ascii="Times New Roman" w:hAnsi="Times New Roman" w:cs="Times New Roman"/>
          <w:color w:val="000000"/>
          <w:sz w:val="24"/>
          <w:szCs w:val="24"/>
        </w:rPr>
        <w:t>2020</w:t>
      </w:r>
      <w:r>
        <w:rPr>
          <w:rFonts w:ascii="Times New Roman" w:hAnsi="Times New Roman" w:cs="Times New Roman"/>
          <w:color w:val="000000"/>
          <w:sz w:val="24"/>
          <w:szCs w:val="24"/>
        </w:rPr>
        <w:t xml:space="preserve">) </w:t>
      </w:r>
      <w:r w:rsidRPr="00B76ACF">
        <w:rPr>
          <w:rFonts w:ascii="Times New Roman" w:hAnsi="Times New Roman" w:cs="Times New Roman"/>
          <w:color w:val="000000"/>
          <w:sz w:val="24"/>
          <w:szCs w:val="24"/>
        </w:rPr>
        <w:t>A study of the factors influencing students’ participation</w:t>
      </w:r>
      <w:r>
        <w:rPr>
          <w:rFonts w:ascii="Times New Roman" w:hAnsi="Times New Roman" w:cs="Times New Roman"/>
          <w:color w:val="000000"/>
          <w:sz w:val="24"/>
          <w:szCs w:val="24"/>
        </w:rPr>
        <w:t xml:space="preserve"> </w:t>
      </w:r>
      <w:r w:rsidRPr="00B76ACF">
        <w:rPr>
          <w:rFonts w:ascii="Times New Roman" w:hAnsi="Times New Roman" w:cs="Times New Roman"/>
          <w:color w:val="000000"/>
          <w:sz w:val="24"/>
          <w:szCs w:val="24"/>
        </w:rPr>
        <w:t>in co</w:t>
      </w:r>
      <w:r>
        <w:rPr>
          <w:rFonts w:ascii="Times New Roman" w:hAnsi="Times New Roman" w:cs="Times New Roman"/>
          <w:color w:val="000000"/>
          <w:sz w:val="24"/>
          <w:szCs w:val="24"/>
        </w:rPr>
        <w:t>-</w:t>
      </w:r>
      <w:r w:rsidRPr="00B76ACF">
        <w:rPr>
          <w:rFonts w:ascii="Times New Roman" w:hAnsi="Times New Roman" w:cs="Times New Roman"/>
          <w:color w:val="000000"/>
          <w:sz w:val="24"/>
          <w:szCs w:val="24"/>
        </w:rPr>
        <w:t>curricular activities at the middle school level</w:t>
      </w:r>
      <w:r>
        <w:rPr>
          <w:rFonts w:ascii="Times New Roman" w:hAnsi="Times New Roman" w:cs="Times New Roman"/>
          <w:color w:val="000000"/>
          <w:sz w:val="24"/>
          <w:szCs w:val="24"/>
        </w:rPr>
        <w:t xml:space="preserve">, </w:t>
      </w:r>
      <w:r w:rsidRPr="00B76ACF">
        <w:rPr>
          <w:rFonts w:ascii="Times New Roman" w:hAnsi="Times New Roman" w:cs="Times New Roman"/>
          <w:color w:val="000000"/>
          <w:sz w:val="24"/>
          <w:szCs w:val="24"/>
        </w:rPr>
        <w:t>J. Myanmar Acad. Arts Sci. XVIII</w:t>
      </w:r>
      <w:r w:rsidR="005B6E23">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Pr="00B76ACF">
        <w:rPr>
          <w:rFonts w:ascii="Times New Roman" w:hAnsi="Times New Roman" w:cs="Times New Roman"/>
          <w:color w:val="000000"/>
          <w:sz w:val="24"/>
          <w:szCs w:val="24"/>
        </w:rPr>
        <w:t>9C</w:t>
      </w:r>
      <w:r>
        <w:rPr>
          <w:rFonts w:ascii="Times New Roman" w:hAnsi="Times New Roman" w:cs="Times New Roman"/>
          <w:color w:val="000000"/>
          <w:sz w:val="24"/>
          <w:szCs w:val="24"/>
        </w:rPr>
        <w:t>), 565-575</w:t>
      </w:r>
      <w:r w:rsidR="00BF3B0A">
        <w:rPr>
          <w:rFonts w:ascii="Times New Roman" w:hAnsi="Times New Roman" w:cs="Times New Roman"/>
          <w:color w:val="000000"/>
          <w:sz w:val="24"/>
          <w:szCs w:val="24"/>
        </w:rPr>
        <w:t>.</w:t>
      </w:r>
    </w:p>
    <w:p w:rsidR="00021C8E" w:rsidRDefault="00BF3B0A" w:rsidP="002327DF">
      <w:pPr>
        <w:pStyle w:val="NormalWeb"/>
        <w:spacing w:before="0" w:beforeAutospacing="0" w:after="0" w:afterAutospacing="0" w:line="360" w:lineRule="auto"/>
        <w:ind w:left="720" w:hanging="720"/>
      </w:pPr>
      <w:r>
        <w:t xml:space="preserve">Quaye, S. J., &amp; Harper, S. R. (2014). </w:t>
      </w:r>
      <w:r w:rsidR="00D32F8C">
        <w:rPr>
          <w:i/>
          <w:iCs/>
        </w:rPr>
        <w:t>Student e</w:t>
      </w:r>
      <w:r>
        <w:rPr>
          <w:i/>
          <w:iCs/>
        </w:rPr>
        <w:t>ngagement in Higher Education</w:t>
      </w:r>
      <w:r>
        <w:t xml:space="preserve">. </w:t>
      </w:r>
      <w:r w:rsidR="00794549">
        <w:t>Rutledge</w:t>
      </w:r>
      <w:r>
        <w:t xml:space="preserve">. </w:t>
      </w:r>
      <w:hyperlink r:id="rId8" w:history="1">
        <w:r w:rsidR="00794549" w:rsidRPr="005829C9">
          <w:rPr>
            <w:rStyle w:val="Hyperlink"/>
          </w:rPr>
          <w:t>http://books.google.ie/books pg PA237. Academic performance is typically higher for students who participate in</w:t>
        </w:r>
      </w:hyperlink>
      <w:r w:rsidR="00794549">
        <w:rPr>
          <w:rStyle w:val="url"/>
        </w:rPr>
        <w:t xml:space="preserve"> curricular activities than for </w:t>
      </w:r>
      <w:r>
        <w:rPr>
          <w:rStyle w:val="url"/>
        </w:rPr>
        <w:t>t</w:t>
      </w:r>
      <w:r w:rsidR="00794549">
        <w:rPr>
          <w:rStyle w:val="url"/>
        </w:rPr>
        <w:t xml:space="preserve">hose who do not &amp; hl &amp;cd 3&amp;source gbs </w:t>
      </w:r>
      <w:r>
        <w:rPr>
          <w:rStyle w:val="url"/>
        </w:rPr>
        <w:t>api</w:t>
      </w:r>
    </w:p>
    <w:p w:rsidR="00021C8E" w:rsidRDefault="00021C8E" w:rsidP="00021C8E">
      <w:pPr>
        <w:autoSpaceDE w:val="0"/>
        <w:autoSpaceDN w:val="0"/>
        <w:adjustRightInd w:val="0"/>
        <w:spacing w:before="100" w:beforeAutospacing="1" w:after="100" w:afterAutospacing="1" w:line="480" w:lineRule="auto"/>
        <w:jc w:val="both"/>
        <w:rPr>
          <w:rFonts w:ascii="Times New Roman" w:hAnsi="Times New Roman" w:cs="Times New Roman"/>
          <w:i/>
          <w:color w:val="000000"/>
          <w:sz w:val="24"/>
          <w:szCs w:val="24"/>
        </w:rPr>
      </w:pPr>
    </w:p>
    <w:p w:rsidR="00021C8E" w:rsidRPr="002B045F" w:rsidRDefault="00021C8E" w:rsidP="00021C8E">
      <w:pPr>
        <w:autoSpaceDE w:val="0"/>
        <w:autoSpaceDN w:val="0"/>
        <w:adjustRightInd w:val="0"/>
        <w:spacing w:before="100" w:beforeAutospacing="1" w:after="100" w:afterAutospacing="1" w:line="480" w:lineRule="auto"/>
        <w:jc w:val="both"/>
        <w:rPr>
          <w:rFonts w:ascii="Times New Roman" w:hAnsi="Times New Roman" w:cs="Times New Roman"/>
          <w:i/>
          <w:color w:val="000000"/>
          <w:sz w:val="24"/>
          <w:szCs w:val="24"/>
        </w:rPr>
      </w:pPr>
    </w:p>
    <w:p w:rsidR="00021C8E" w:rsidRDefault="00021C8E" w:rsidP="00021C8E">
      <w:pPr>
        <w:spacing w:before="100" w:beforeAutospacing="1" w:after="100" w:afterAutospacing="1" w:line="480" w:lineRule="auto"/>
        <w:jc w:val="both"/>
        <w:rPr>
          <w:rFonts w:ascii="Times New Roman" w:hAnsi="Times New Roman" w:cs="Times New Roman"/>
          <w:sz w:val="24"/>
          <w:szCs w:val="24"/>
        </w:rPr>
      </w:pPr>
    </w:p>
    <w:p w:rsidR="00021C8E" w:rsidRDefault="00021C8E" w:rsidP="00021C8E">
      <w:pPr>
        <w:tabs>
          <w:tab w:val="left" w:pos="0"/>
          <w:tab w:val="left" w:pos="8460"/>
        </w:tabs>
        <w:spacing w:after="0" w:line="240" w:lineRule="auto"/>
        <w:ind w:firstLine="720"/>
        <w:jc w:val="center"/>
        <w:rPr>
          <w:rFonts w:ascii="Times New Roman" w:eastAsia="Times New Roman" w:hAnsi="Times New Roman" w:cs="Times New Roman"/>
          <w:sz w:val="28"/>
          <w:szCs w:val="28"/>
        </w:rPr>
      </w:pPr>
    </w:p>
    <w:p w:rsidR="00021C8E" w:rsidRDefault="00021C8E" w:rsidP="00021C8E"/>
    <w:p w:rsidR="00EF1CB5" w:rsidRDefault="00EF1CB5"/>
    <w:sectPr w:rsidR="00EF1CB5">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3685" w:rsidRDefault="00933685">
      <w:pPr>
        <w:spacing w:after="0" w:line="240" w:lineRule="auto"/>
      </w:pPr>
      <w:r>
        <w:separator/>
      </w:r>
    </w:p>
  </w:endnote>
  <w:endnote w:type="continuationSeparator" w:id="0">
    <w:p w:rsidR="00933685" w:rsidRDefault="009336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7385748"/>
      <w:docPartObj>
        <w:docPartGallery w:val="Page Numbers (Bottom of Page)"/>
        <w:docPartUnique/>
      </w:docPartObj>
    </w:sdtPr>
    <w:sdtEndPr>
      <w:rPr>
        <w:noProof/>
      </w:rPr>
    </w:sdtEndPr>
    <w:sdtContent>
      <w:p w:rsidR="00BC5F95" w:rsidRDefault="00EC0EF5">
        <w:pPr>
          <w:pStyle w:val="Footer"/>
          <w:jc w:val="center"/>
        </w:pPr>
        <w:r>
          <w:fldChar w:fldCharType="begin"/>
        </w:r>
        <w:r>
          <w:instrText xml:space="preserve"> PAGE   \* MERGEFORMAT </w:instrText>
        </w:r>
        <w:r>
          <w:fldChar w:fldCharType="separate"/>
        </w:r>
        <w:r w:rsidR="002E26F4">
          <w:rPr>
            <w:noProof/>
          </w:rPr>
          <w:t>1</w:t>
        </w:r>
        <w:r>
          <w:rPr>
            <w:noProof/>
          </w:rPr>
          <w:fldChar w:fldCharType="end"/>
        </w:r>
      </w:p>
    </w:sdtContent>
  </w:sdt>
  <w:p w:rsidR="00BC5F95" w:rsidRDefault="00933685">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3685" w:rsidRDefault="00933685">
      <w:pPr>
        <w:spacing w:after="0" w:line="240" w:lineRule="auto"/>
      </w:pPr>
      <w:r>
        <w:separator/>
      </w:r>
    </w:p>
  </w:footnote>
  <w:footnote w:type="continuationSeparator" w:id="0">
    <w:p w:rsidR="00933685" w:rsidRDefault="0093368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hybridMultilevel"/>
    <w:tmpl w:val="8D8803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C8E"/>
    <w:rsid w:val="00021C8E"/>
    <w:rsid w:val="00036D20"/>
    <w:rsid w:val="00051C2D"/>
    <w:rsid w:val="000737FC"/>
    <w:rsid w:val="00086FC6"/>
    <w:rsid w:val="00094D99"/>
    <w:rsid w:val="000C1EB6"/>
    <w:rsid w:val="000D2B4A"/>
    <w:rsid w:val="0011474A"/>
    <w:rsid w:val="001361B0"/>
    <w:rsid w:val="001A3D06"/>
    <w:rsid w:val="001E08A2"/>
    <w:rsid w:val="002200A2"/>
    <w:rsid w:val="0023242C"/>
    <w:rsid w:val="002327DF"/>
    <w:rsid w:val="00233D14"/>
    <w:rsid w:val="00255665"/>
    <w:rsid w:val="00284794"/>
    <w:rsid w:val="002A5AEE"/>
    <w:rsid w:val="002B5340"/>
    <w:rsid w:val="002C2449"/>
    <w:rsid w:val="002E26F4"/>
    <w:rsid w:val="002E478E"/>
    <w:rsid w:val="002F319D"/>
    <w:rsid w:val="003040BE"/>
    <w:rsid w:val="003051ED"/>
    <w:rsid w:val="003078F6"/>
    <w:rsid w:val="00333822"/>
    <w:rsid w:val="00351355"/>
    <w:rsid w:val="003752D7"/>
    <w:rsid w:val="00384E44"/>
    <w:rsid w:val="003B152D"/>
    <w:rsid w:val="003D1551"/>
    <w:rsid w:val="00401FF2"/>
    <w:rsid w:val="004042D4"/>
    <w:rsid w:val="00452872"/>
    <w:rsid w:val="0045398F"/>
    <w:rsid w:val="0047043B"/>
    <w:rsid w:val="0049022C"/>
    <w:rsid w:val="00495B17"/>
    <w:rsid w:val="004979A5"/>
    <w:rsid w:val="00497A33"/>
    <w:rsid w:val="004F0BE3"/>
    <w:rsid w:val="00527F45"/>
    <w:rsid w:val="00581E88"/>
    <w:rsid w:val="005B6E23"/>
    <w:rsid w:val="005E4881"/>
    <w:rsid w:val="006006F4"/>
    <w:rsid w:val="0061242A"/>
    <w:rsid w:val="0061409F"/>
    <w:rsid w:val="0064128E"/>
    <w:rsid w:val="00643EF9"/>
    <w:rsid w:val="00657A0A"/>
    <w:rsid w:val="0066214D"/>
    <w:rsid w:val="006923A2"/>
    <w:rsid w:val="006A70C1"/>
    <w:rsid w:val="006E7536"/>
    <w:rsid w:val="006F2AAA"/>
    <w:rsid w:val="00703C5A"/>
    <w:rsid w:val="00735522"/>
    <w:rsid w:val="007417D5"/>
    <w:rsid w:val="00743791"/>
    <w:rsid w:val="00762563"/>
    <w:rsid w:val="00773328"/>
    <w:rsid w:val="00794549"/>
    <w:rsid w:val="007D5754"/>
    <w:rsid w:val="00827230"/>
    <w:rsid w:val="00862C91"/>
    <w:rsid w:val="00867B73"/>
    <w:rsid w:val="00870BDE"/>
    <w:rsid w:val="008941C4"/>
    <w:rsid w:val="00896CE6"/>
    <w:rsid w:val="008A7D17"/>
    <w:rsid w:val="008D064D"/>
    <w:rsid w:val="008D3EA3"/>
    <w:rsid w:val="008E07A6"/>
    <w:rsid w:val="00922B59"/>
    <w:rsid w:val="00933685"/>
    <w:rsid w:val="00944CE1"/>
    <w:rsid w:val="0095791D"/>
    <w:rsid w:val="009905DD"/>
    <w:rsid w:val="00995509"/>
    <w:rsid w:val="009B04D8"/>
    <w:rsid w:val="009B1498"/>
    <w:rsid w:val="009C5AC7"/>
    <w:rsid w:val="00A45596"/>
    <w:rsid w:val="00A749DF"/>
    <w:rsid w:val="00A834C0"/>
    <w:rsid w:val="00A83F5A"/>
    <w:rsid w:val="00B13EE7"/>
    <w:rsid w:val="00B20B94"/>
    <w:rsid w:val="00B26309"/>
    <w:rsid w:val="00B4202E"/>
    <w:rsid w:val="00B87540"/>
    <w:rsid w:val="00BA673F"/>
    <w:rsid w:val="00BC5DE0"/>
    <w:rsid w:val="00BE38AF"/>
    <w:rsid w:val="00BF3B0A"/>
    <w:rsid w:val="00C03EDF"/>
    <w:rsid w:val="00C23F78"/>
    <w:rsid w:val="00C26443"/>
    <w:rsid w:val="00C36BF7"/>
    <w:rsid w:val="00C40CC5"/>
    <w:rsid w:val="00C41AC2"/>
    <w:rsid w:val="00CC0C61"/>
    <w:rsid w:val="00CD22AB"/>
    <w:rsid w:val="00CF379E"/>
    <w:rsid w:val="00CF55BC"/>
    <w:rsid w:val="00D01E27"/>
    <w:rsid w:val="00D03F4D"/>
    <w:rsid w:val="00D32F8C"/>
    <w:rsid w:val="00D37394"/>
    <w:rsid w:val="00D46122"/>
    <w:rsid w:val="00D5702B"/>
    <w:rsid w:val="00D81533"/>
    <w:rsid w:val="00D90353"/>
    <w:rsid w:val="00D9573F"/>
    <w:rsid w:val="00D970B3"/>
    <w:rsid w:val="00DA6496"/>
    <w:rsid w:val="00DB0C88"/>
    <w:rsid w:val="00DC43F0"/>
    <w:rsid w:val="00E073D8"/>
    <w:rsid w:val="00E2131E"/>
    <w:rsid w:val="00E32B83"/>
    <w:rsid w:val="00E64C2A"/>
    <w:rsid w:val="00E71AED"/>
    <w:rsid w:val="00EC0EF5"/>
    <w:rsid w:val="00EC590B"/>
    <w:rsid w:val="00EF1CB5"/>
    <w:rsid w:val="00EF3349"/>
    <w:rsid w:val="00EF4BFA"/>
    <w:rsid w:val="00F054DE"/>
    <w:rsid w:val="00F211EB"/>
    <w:rsid w:val="00F2511A"/>
    <w:rsid w:val="00F26AC9"/>
    <w:rsid w:val="00F643DB"/>
    <w:rsid w:val="00F847CF"/>
    <w:rsid w:val="00F9510A"/>
    <w:rsid w:val="00FA0742"/>
    <w:rsid w:val="00FA746D"/>
    <w:rsid w:val="00FD27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60F8CA5"/>
  <w15:docId w15:val="{0E307F80-66A6-4D30-9923-1C2368DCB3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8E"/>
    <w:rPr>
      <w:rFonts w:ascii="Calibri" w:eastAsia="Calibri" w:hAnsi="Calibri" w:cs="SimSu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1C8E"/>
    <w:pPr>
      <w:ind w:left="720"/>
      <w:contextualSpacing/>
    </w:pPr>
  </w:style>
  <w:style w:type="table" w:styleId="TableGrid">
    <w:name w:val="Table Grid"/>
    <w:basedOn w:val="TableNormal"/>
    <w:uiPriority w:val="59"/>
    <w:rsid w:val="00021C8E"/>
    <w:pPr>
      <w:spacing w:after="0" w:line="240" w:lineRule="auto"/>
    </w:pPr>
    <w:rPr>
      <w:rFonts w:ascii="Calibri" w:eastAsia="Calibri" w:hAnsi="Calibri" w:cs="SimSu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basedOn w:val="DefaultParagraphFont"/>
    <w:uiPriority w:val="99"/>
    <w:unhideWhenUsed/>
    <w:rsid w:val="00021C8E"/>
    <w:rPr>
      <w:color w:val="0000FF" w:themeColor="hyperlink"/>
      <w:u w:val="single"/>
    </w:rPr>
  </w:style>
  <w:style w:type="paragraph" w:styleId="Footer">
    <w:name w:val="footer"/>
    <w:basedOn w:val="Normal"/>
    <w:link w:val="FooterChar"/>
    <w:uiPriority w:val="99"/>
    <w:unhideWhenUsed/>
    <w:rsid w:val="00021C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1C8E"/>
    <w:rPr>
      <w:rFonts w:ascii="Calibri" w:eastAsia="Calibri" w:hAnsi="Calibri" w:cs="SimSun"/>
    </w:rPr>
  </w:style>
  <w:style w:type="paragraph" w:styleId="NormalWeb">
    <w:name w:val="Normal (Web)"/>
    <w:basedOn w:val="Normal"/>
    <w:uiPriority w:val="99"/>
    <w:unhideWhenUsed/>
    <w:rsid w:val="00D03F4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D03F4D"/>
    <w:rPr>
      <w:b/>
      <w:bCs/>
    </w:rPr>
  </w:style>
  <w:style w:type="character" w:customStyle="1" w:styleId="url">
    <w:name w:val="url"/>
    <w:basedOn w:val="DefaultParagraphFont"/>
    <w:rsid w:val="004704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5698852">
      <w:bodyDiv w:val="1"/>
      <w:marLeft w:val="0"/>
      <w:marRight w:val="0"/>
      <w:marTop w:val="0"/>
      <w:marBottom w:val="0"/>
      <w:divBdr>
        <w:top w:val="none" w:sz="0" w:space="0" w:color="auto"/>
        <w:left w:val="none" w:sz="0" w:space="0" w:color="auto"/>
        <w:bottom w:val="none" w:sz="0" w:space="0" w:color="auto"/>
        <w:right w:val="none" w:sz="0" w:space="0" w:color="auto"/>
      </w:divBdr>
    </w:div>
    <w:div w:id="1259866613">
      <w:bodyDiv w:val="1"/>
      <w:marLeft w:val="0"/>
      <w:marRight w:val="0"/>
      <w:marTop w:val="0"/>
      <w:marBottom w:val="0"/>
      <w:divBdr>
        <w:top w:val="none" w:sz="0" w:space="0" w:color="auto"/>
        <w:left w:val="none" w:sz="0" w:space="0" w:color="auto"/>
        <w:bottom w:val="none" w:sz="0" w:space="0" w:color="auto"/>
        <w:right w:val="none" w:sz="0" w:space="0" w:color="auto"/>
      </w:divBdr>
      <w:divsChild>
        <w:div w:id="1752582992">
          <w:marLeft w:val="-720"/>
          <w:marRight w:val="0"/>
          <w:marTop w:val="0"/>
          <w:marBottom w:val="0"/>
          <w:divBdr>
            <w:top w:val="none" w:sz="0" w:space="0" w:color="auto"/>
            <w:left w:val="none" w:sz="0" w:space="0" w:color="auto"/>
            <w:bottom w:val="none" w:sz="0" w:space="0" w:color="auto"/>
            <w:right w:val="none" w:sz="0" w:space="0" w:color="auto"/>
          </w:divBdr>
        </w:div>
      </w:divsChild>
    </w:div>
    <w:div w:id="1917275557">
      <w:bodyDiv w:val="1"/>
      <w:marLeft w:val="0"/>
      <w:marRight w:val="0"/>
      <w:marTop w:val="0"/>
      <w:marBottom w:val="0"/>
      <w:divBdr>
        <w:top w:val="none" w:sz="0" w:space="0" w:color="auto"/>
        <w:left w:val="none" w:sz="0" w:space="0" w:color="auto"/>
        <w:bottom w:val="none" w:sz="0" w:space="0" w:color="auto"/>
        <w:right w:val="none" w:sz="0" w:space="0" w:color="auto"/>
      </w:divBdr>
    </w:div>
    <w:div w:id="2079550080">
      <w:bodyDiv w:val="1"/>
      <w:marLeft w:val="0"/>
      <w:marRight w:val="0"/>
      <w:marTop w:val="0"/>
      <w:marBottom w:val="0"/>
      <w:divBdr>
        <w:top w:val="none" w:sz="0" w:space="0" w:color="auto"/>
        <w:left w:val="none" w:sz="0" w:space="0" w:color="auto"/>
        <w:bottom w:val="none" w:sz="0" w:space="0" w:color="auto"/>
        <w:right w:val="none" w:sz="0" w:space="0" w:color="auto"/>
      </w:divBdr>
    </w:div>
    <w:div w:id="2144999869">
      <w:bodyDiv w:val="1"/>
      <w:marLeft w:val="0"/>
      <w:marRight w:val="0"/>
      <w:marTop w:val="0"/>
      <w:marBottom w:val="0"/>
      <w:divBdr>
        <w:top w:val="none" w:sz="0" w:space="0" w:color="auto"/>
        <w:left w:val="none" w:sz="0" w:space="0" w:color="auto"/>
        <w:bottom w:val="none" w:sz="0" w:space="0" w:color="auto"/>
        <w:right w:val="none" w:sz="0" w:space="0" w:color="auto"/>
      </w:divBdr>
      <w:divsChild>
        <w:div w:id="276370940">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ooks.google.ie/books%20pg%20PA237.%20Academic%20performance%20is%20typically%20higher%20for%20students%20who%20participate%20in" TargetMode="External"/><Relationship Id="rId3" Type="http://schemas.openxmlformats.org/officeDocument/2006/relationships/settings" Target="settings.xml"/><Relationship Id="rId7" Type="http://schemas.openxmlformats.org/officeDocument/2006/relationships/hyperlink" Target="https://doi.org/10.1016/j.tate.2017.12.00.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460</TotalTime>
  <Pages>15</Pages>
  <Words>4034</Words>
  <Characters>24204</Characters>
  <Application>Microsoft Office Word</Application>
  <DocSecurity>0</DocSecurity>
  <Lines>672</Lines>
  <Paragraphs>392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ALIYU</dc:creator>
  <cp:lastModifiedBy>ALIYU</cp:lastModifiedBy>
  <cp:revision>128</cp:revision>
  <dcterms:created xsi:type="dcterms:W3CDTF">2024-06-04T08:01:00Z</dcterms:created>
  <dcterms:modified xsi:type="dcterms:W3CDTF">2024-12-13T16:18:00Z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83c1775d1e767a8ff90369b527691b206f27646bb35c57fb61e0c380b155e887</vt:lpwstr>
  </property>
</Properties>
</file>