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4D71" w:rsidRDefault="00925A90">
      <w:hyperlink r:id="rId4" w:history="1">
        <w:r w:rsidRPr="0089376B">
          <w:rPr>
            <w:rStyle w:val="Hyperlink"/>
          </w:rPr>
          <w:t>https://doi.org/10.1007/s10098-024-02961-5</w:t>
        </w:r>
      </w:hyperlink>
      <w:bookmarkStart w:id="0" w:name="_GoBack"/>
      <w:bookmarkEnd w:id="0"/>
    </w:p>
    <w:sectPr w:rsidR="00524D7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A90"/>
    <w:rsid w:val="00524D71"/>
    <w:rsid w:val="00925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C5369AB-AF52-4946-9287-2C376A0CC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925A9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007/s10098-024-02961-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87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2024-07-30T10:00:00Z</dcterms:created>
  <dcterms:modified xsi:type="dcterms:W3CDTF">2024-07-30T10:01:00Z</dcterms:modified>
</cp:coreProperties>
</file>