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53F" w:rsidRDefault="0036753F" w:rsidP="0036753F">
      <w:pPr>
        <w:jc w:val="center"/>
        <w:rPr>
          <w:rFonts w:ascii="Times New Roman" w:hAnsi="Times New Roman" w:cs="Times New Roman"/>
          <w:b/>
          <w:sz w:val="24"/>
          <w:szCs w:val="24"/>
          <w:lang w:val="en-GB"/>
        </w:rPr>
      </w:pPr>
      <w:r w:rsidRPr="0031726F">
        <w:rPr>
          <w:rFonts w:ascii="Times New Roman" w:hAnsi="Times New Roman" w:cs="Times New Roman"/>
          <w:b/>
          <w:sz w:val="24"/>
          <w:szCs w:val="24"/>
          <w:lang w:val="en-GB"/>
        </w:rPr>
        <w:t>THE IMPACT OF PRACTICAL TRAINING IN NIGERIAN UNIVERSITIES</w:t>
      </w:r>
      <w:r>
        <w:rPr>
          <w:rFonts w:ascii="Times New Roman" w:hAnsi="Times New Roman" w:cs="Times New Roman"/>
          <w:b/>
          <w:sz w:val="24"/>
          <w:szCs w:val="24"/>
          <w:lang w:val="en-GB"/>
        </w:rPr>
        <w:t xml:space="preserve"> AND OTHER HIGHER INSTITUTIONS OF LEARNING</w:t>
      </w:r>
      <w:r w:rsidRPr="0031726F">
        <w:rPr>
          <w:rFonts w:ascii="Times New Roman" w:hAnsi="Times New Roman" w:cs="Times New Roman"/>
          <w:b/>
          <w:sz w:val="24"/>
          <w:szCs w:val="24"/>
          <w:lang w:val="en-GB"/>
        </w:rPr>
        <w:t xml:space="preserve"> OFFERING TOURISM AND HOSPITALITY MANAGEMENT</w:t>
      </w:r>
    </w:p>
    <w:p w:rsidR="0036753F" w:rsidRDefault="0036753F" w:rsidP="0036753F">
      <w:pPr>
        <w:jc w:val="center"/>
        <w:rPr>
          <w:rFonts w:ascii="Times New Roman" w:hAnsi="Times New Roman" w:cs="Times New Roman"/>
          <w:b/>
          <w:sz w:val="24"/>
          <w:szCs w:val="24"/>
          <w:lang w:val="en-GB"/>
        </w:rPr>
      </w:pPr>
      <w:r>
        <w:rPr>
          <w:rFonts w:ascii="Times New Roman" w:hAnsi="Times New Roman" w:cs="Times New Roman"/>
          <w:b/>
          <w:sz w:val="24"/>
          <w:szCs w:val="24"/>
          <w:lang w:val="en-GB"/>
        </w:rPr>
        <w:t xml:space="preserve"> Bashiru Adekunle A, Odetoye A. S and Falabi Modupeola </w:t>
      </w:r>
    </w:p>
    <w:p w:rsidR="0036753F" w:rsidRDefault="0036753F" w:rsidP="0036753F">
      <w:pPr>
        <w:jc w:val="center"/>
        <w:rPr>
          <w:rFonts w:ascii="Times New Roman" w:hAnsi="Times New Roman" w:cs="Times New Roman"/>
          <w:b/>
          <w:sz w:val="24"/>
          <w:szCs w:val="24"/>
          <w:lang w:val="en-GB"/>
        </w:rPr>
      </w:pPr>
      <w:r>
        <w:rPr>
          <w:rFonts w:ascii="Times New Roman" w:hAnsi="Times New Roman" w:cs="Times New Roman"/>
          <w:b/>
          <w:sz w:val="24"/>
          <w:szCs w:val="24"/>
          <w:lang w:val="en-GB"/>
        </w:rPr>
        <w:t>School of Tourism, Hospitality and Events Management</w:t>
      </w:r>
    </w:p>
    <w:p w:rsidR="0036753F" w:rsidRDefault="0036753F" w:rsidP="0036753F">
      <w:pPr>
        <w:jc w:val="center"/>
        <w:rPr>
          <w:rFonts w:ascii="Times New Roman" w:hAnsi="Times New Roman" w:cs="Times New Roman"/>
          <w:b/>
          <w:sz w:val="24"/>
          <w:szCs w:val="24"/>
          <w:lang w:val="en-GB"/>
        </w:rPr>
      </w:pPr>
      <w:r>
        <w:rPr>
          <w:rFonts w:ascii="Times New Roman" w:hAnsi="Times New Roman" w:cs="Times New Roman"/>
          <w:b/>
          <w:sz w:val="24"/>
          <w:szCs w:val="24"/>
          <w:lang w:val="en-GB"/>
        </w:rPr>
        <w:t>Kwara State University, Nigeria</w:t>
      </w:r>
    </w:p>
    <w:p w:rsidR="0036753F" w:rsidRPr="0031726F" w:rsidRDefault="0036753F" w:rsidP="0036753F">
      <w:pPr>
        <w:jc w:val="center"/>
        <w:rPr>
          <w:rFonts w:ascii="Times New Roman" w:hAnsi="Times New Roman" w:cs="Times New Roman"/>
          <w:b/>
          <w:sz w:val="24"/>
          <w:szCs w:val="24"/>
          <w:lang w:val="en-GB"/>
        </w:rPr>
      </w:pPr>
      <w:r>
        <w:rPr>
          <w:rFonts w:ascii="Times New Roman" w:hAnsi="Times New Roman" w:cs="Times New Roman"/>
          <w:b/>
          <w:sz w:val="24"/>
          <w:szCs w:val="24"/>
          <w:lang w:val="en-GB"/>
        </w:rPr>
        <w:t>Department of Architecture, Lautech Ogbomosho.</w:t>
      </w:r>
    </w:p>
    <w:p w:rsidR="0036753F" w:rsidRPr="0031726F" w:rsidRDefault="0036753F" w:rsidP="0036753F">
      <w:pPr>
        <w:tabs>
          <w:tab w:val="left" w:pos="7938"/>
          <w:tab w:val="left" w:pos="8505"/>
        </w:tabs>
        <w:jc w:val="both"/>
        <w:rPr>
          <w:rFonts w:ascii="Times New Roman" w:hAnsi="Times New Roman" w:cs="Times New Roman"/>
          <w:sz w:val="24"/>
          <w:szCs w:val="24"/>
        </w:rPr>
      </w:pPr>
    </w:p>
    <w:p w:rsidR="0036753F" w:rsidRPr="0031726F" w:rsidRDefault="00C11EB7" w:rsidP="0036753F">
      <w:pPr>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t xml:space="preserve">Abstract </w:t>
      </w:r>
    </w:p>
    <w:p w:rsidR="0036753F" w:rsidRPr="00C11EB7" w:rsidRDefault="0036753F" w:rsidP="0036753F">
      <w:pPr>
        <w:jc w:val="both"/>
        <w:rPr>
          <w:rFonts w:ascii="Times New Roman" w:hAnsi="Times New Roman" w:cs="Times New Roman"/>
          <w:b/>
          <w:i/>
          <w:sz w:val="24"/>
          <w:szCs w:val="24"/>
        </w:rPr>
      </w:pPr>
      <w:r w:rsidRPr="00C11EB7">
        <w:rPr>
          <w:rFonts w:ascii="Times New Roman" w:hAnsi="Times New Roman" w:cs="Times New Roman"/>
          <w:b/>
          <w:i/>
          <w:sz w:val="24"/>
          <w:szCs w:val="24"/>
          <w:lang w:val="en-GB"/>
        </w:rPr>
        <w:t>In line with the key emerging industries in Nigeria is the 'tourism and hospitality industry’ as one of the service industries. The Hospitality and Tourism industry is a large and complex industry that is of an enormous economic importance to Nigeria.With the national plans of economy diversification in mind, this paper aims to discuss the impact of practical courses on students’ learning by taking the idea of tourism and hospitality industry as a practical oriented discipline.</w:t>
      </w:r>
      <w:r w:rsidRPr="00C11EB7">
        <w:rPr>
          <w:rFonts w:ascii="Times New Roman" w:hAnsi="Times New Roman" w:cs="Times New Roman"/>
          <w:b/>
          <w:i/>
          <w:sz w:val="24"/>
          <w:szCs w:val="24"/>
        </w:rPr>
        <w:t xml:space="preserve"> This paper also examines study of tourism and hospitality in Nigerian universities </w:t>
      </w:r>
      <w:r w:rsidRPr="00C11EB7">
        <w:rPr>
          <w:rFonts w:ascii="Times New Roman" w:hAnsi="Times New Roman" w:cs="Times New Roman"/>
          <w:b/>
          <w:i/>
          <w:sz w:val="24"/>
          <w:szCs w:val="24"/>
          <w:lang w:val="en-GB"/>
        </w:rPr>
        <w:t>and other higher institutions of learning</w:t>
      </w:r>
      <w:r w:rsidRPr="00C11EB7">
        <w:rPr>
          <w:rFonts w:ascii="Times New Roman" w:hAnsi="Times New Roman" w:cs="Times New Roman"/>
          <w:b/>
          <w:i/>
          <w:sz w:val="24"/>
          <w:szCs w:val="24"/>
        </w:rPr>
        <w:t>,the universities studying tourism and hospitality</w:t>
      </w:r>
      <w:r w:rsidRPr="00C11EB7">
        <w:rPr>
          <w:rFonts w:ascii="Times New Roman" w:hAnsi="Times New Roman" w:cs="Times New Roman"/>
          <w:b/>
          <w:i/>
          <w:sz w:val="24"/>
          <w:szCs w:val="24"/>
          <w:lang w:val="en-GB"/>
        </w:rPr>
        <w:t>, the problems these universities are facing, the recommendations</w:t>
      </w:r>
      <w:r w:rsidRPr="00C11EB7">
        <w:rPr>
          <w:rFonts w:ascii="Times New Roman" w:hAnsi="Times New Roman" w:cs="Times New Roman"/>
          <w:b/>
          <w:i/>
          <w:sz w:val="24"/>
          <w:szCs w:val="24"/>
        </w:rPr>
        <w:t xml:space="preserve"> and the importance of practical training to the students. Data concerning this research was gotten from secondary sources,such as journals and internet.</w:t>
      </w:r>
      <w:r w:rsidRPr="00C11EB7">
        <w:rPr>
          <w:rFonts w:ascii="Times New Roman" w:hAnsi="Times New Roman" w:cs="Times New Roman"/>
          <w:b/>
          <w:i/>
          <w:sz w:val="24"/>
          <w:szCs w:val="24"/>
          <w:lang w:val="en-GB"/>
        </w:rPr>
        <w:t xml:space="preserve"> Practical courses are the hands-on activities by which students learn how to deal with the tasks in real workplace. Practical activities related to the application of knowledge would provide the opportunity of first-hand learning for students. Practical programs are considered essential in universities and institutions specialized in tourism and hospitality studies.</w:t>
      </w:r>
    </w:p>
    <w:p w:rsidR="0036753F" w:rsidRPr="00C11EB7" w:rsidRDefault="0036753F" w:rsidP="0036753F">
      <w:pPr>
        <w:jc w:val="both"/>
        <w:rPr>
          <w:rFonts w:ascii="Times New Roman" w:hAnsi="Times New Roman" w:cs="Times New Roman"/>
          <w:b/>
          <w:i/>
          <w:sz w:val="24"/>
          <w:szCs w:val="24"/>
        </w:rPr>
      </w:pPr>
      <w:r w:rsidRPr="00C11EB7">
        <w:rPr>
          <w:rFonts w:ascii="Times New Roman" w:hAnsi="Times New Roman" w:cs="Times New Roman"/>
          <w:b/>
          <w:i/>
          <w:sz w:val="24"/>
          <w:szCs w:val="24"/>
        </w:rPr>
        <w:t xml:space="preserve">Keywords: </w:t>
      </w:r>
      <w:r w:rsidRPr="00C11EB7">
        <w:rPr>
          <w:rFonts w:ascii="Times New Roman" w:hAnsi="Times New Roman" w:cs="Times New Roman"/>
          <w:b/>
          <w:i/>
          <w:sz w:val="24"/>
          <w:szCs w:val="24"/>
          <w:lang w:val="en-GB"/>
        </w:rPr>
        <w:t>Key emerging industries;Hands-on activities;</w:t>
      </w:r>
      <w:r w:rsidRPr="00C11EB7">
        <w:rPr>
          <w:rFonts w:ascii="Times New Roman" w:hAnsi="Times New Roman" w:cs="Times New Roman"/>
          <w:b/>
          <w:i/>
          <w:sz w:val="24"/>
          <w:szCs w:val="24"/>
        </w:rPr>
        <w:t>Secondary sources, Journals and Internet.</w:t>
      </w:r>
    </w:p>
    <w:p w:rsidR="0036753F" w:rsidRPr="0031726F" w:rsidRDefault="00BE7AD2" w:rsidP="0036753F">
      <w:pPr>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t>Introduction</w:t>
      </w:r>
    </w:p>
    <w:p w:rsidR="0036753F" w:rsidRPr="0031726F" w:rsidRDefault="0036753F" w:rsidP="00C11EB7">
      <w:pPr>
        <w:ind w:firstLine="720"/>
        <w:jc w:val="both"/>
        <w:rPr>
          <w:rFonts w:ascii="Times New Roman" w:hAnsi="Times New Roman" w:cs="Times New Roman"/>
          <w:sz w:val="24"/>
          <w:szCs w:val="24"/>
          <w:lang w:val="en-GB"/>
        </w:rPr>
      </w:pPr>
      <w:r w:rsidRPr="0031726F">
        <w:rPr>
          <w:rFonts w:ascii="Times New Roman" w:hAnsi="Times New Roman" w:cs="Times New Roman"/>
          <w:sz w:val="24"/>
          <w:szCs w:val="24"/>
        </w:rPr>
        <w:t>Education is the process of impacting knowledge,skill</w:t>
      </w:r>
      <w:r w:rsidRPr="0031726F">
        <w:rPr>
          <w:rFonts w:ascii="Times New Roman" w:hAnsi="Times New Roman" w:cs="Times New Roman"/>
          <w:sz w:val="24"/>
          <w:szCs w:val="24"/>
          <w:lang w:val="en-GB"/>
        </w:rPr>
        <w:t>s</w:t>
      </w:r>
      <w:r w:rsidRPr="0031726F">
        <w:rPr>
          <w:rFonts w:ascii="Times New Roman" w:hAnsi="Times New Roman" w:cs="Times New Roman"/>
          <w:sz w:val="24"/>
          <w:szCs w:val="24"/>
        </w:rPr>
        <w:t xml:space="preserve"> to a person; it can be done formally or informally. </w:t>
      </w:r>
      <w:r w:rsidRPr="0031726F">
        <w:rPr>
          <w:rFonts w:ascii="Times New Roman" w:hAnsi="Times New Roman" w:cs="Times New Roman"/>
          <w:sz w:val="24"/>
          <w:szCs w:val="24"/>
          <w:lang w:val="en-GB"/>
        </w:rPr>
        <w:t xml:space="preserve">Education is considered the most veritable tool for nation building. It helps in the development of individual with some skills and attitudes necessary for national building. That many graduates of Nigeria Universities and other higher institutions of learning fall short of employer’s or industry standard is no longer news. Hospitality education and training system in Nigeria as a source of supply of skilled labour to Hospitality and Tourism </w:t>
      </w:r>
      <w:r w:rsidRPr="0031726F">
        <w:rPr>
          <w:rFonts w:ascii="Times New Roman" w:hAnsi="Times New Roman" w:cs="Times New Roman"/>
          <w:sz w:val="24"/>
          <w:szCs w:val="24"/>
          <w:lang w:val="en-GB"/>
        </w:rPr>
        <w:lastRenderedPageBreak/>
        <w:t>industry over the years invoke concern.Professional knowledge and skills can be developed through various channels, such as government-sponsored or enterprise-sponsored training programs, trade associations, community colleges or universities (</w:t>
      </w:r>
      <w:r>
        <w:rPr>
          <w:rFonts w:ascii="Times New Roman" w:hAnsi="Times New Roman"/>
          <w:sz w:val="24"/>
          <w:szCs w:val="24"/>
        </w:rPr>
        <w:t xml:space="preserve">Barrows, Powers and Reynolds, </w:t>
      </w:r>
      <w:r>
        <w:rPr>
          <w:rFonts w:ascii="Times New Roman" w:hAnsi="Times New Roman" w:cs="Times New Roman"/>
          <w:sz w:val="24"/>
          <w:szCs w:val="24"/>
          <w:lang w:val="en-GB"/>
        </w:rPr>
        <w:t>2012</w:t>
      </w:r>
      <w:r w:rsidRPr="0031726F">
        <w:rPr>
          <w:rFonts w:ascii="Times New Roman" w:hAnsi="Times New Roman" w:cs="Times New Roman"/>
          <w:sz w:val="24"/>
          <w:szCs w:val="24"/>
          <w:lang w:val="en-GB"/>
        </w:rPr>
        <w:t xml:space="preserve">). </w:t>
      </w:r>
    </w:p>
    <w:p w:rsidR="0036753F" w:rsidRPr="0031726F" w:rsidRDefault="0036753F" w:rsidP="00C11EB7">
      <w:pPr>
        <w:ind w:firstLine="720"/>
        <w:jc w:val="both"/>
        <w:rPr>
          <w:rFonts w:ascii="Times New Roman" w:hAnsi="Times New Roman" w:cs="Times New Roman"/>
          <w:sz w:val="24"/>
          <w:szCs w:val="24"/>
        </w:rPr>
      </w:pPr>
      <w:r w:rsidRPr="0031726F">
        <w:rPr>
          <w:rFonts w:ascii="Times New Roman" w:hAnsi="Times New Roman" w:cs="Times New Roman"/>
          <w:sz w:val="24"/>
          <w:szCs w:val="24"/>
          <w:lang w:val="en-GB"/>
        </w:rPr>
        <w:t>Formal education is the mainstream. It prepares students who desire to work in one of the broad group of professions that make up the hospitality and tourism industry, which plays a crucial role in affecting the supply of talents in the future labour market.This paper aims to evaluate the impact of practical training in hospitality and tourism programs in Nigeria.</w:t>
      </w:r>
      <w:r w:rsidRPr="0031726F">
        <w:rPr>
          <w:rFonts w:ascii="Times New Roman" w:hAnsi="Times New Roman" w:cs="Times New Roman"/>
          <w:sz w:val="24"/>
          <w:szCs w:val="24"/>
        </w:rPr>
        <w:t>Training is important as students recognize the nature of work whether it’s in hotels, restaurants, or other tourism services.</w:t>
      </w:r>
      <w:r w:rsidRPr="0031726F">
        <w:rPr>
          <w:rFonts w:ascii="Times New Roman" w:hAnsi="Times New Roman" w:cs="Times New Roman"/>
          <w:color w:val="000000"/>
          <w:sz w:val="24"/>
          <w:szCs w:val="24"/>
        </w:rPr>
        <w:t>Practical training is defined as an integrative hands-on learning experience in a supervised setting aimed at the professional preparation and training of a student. Students should be exposed to various areas of the organization</w:t>
      </w:r>
      <w:r w:rsidRPr="0031726F">
        <w:rPr>
          <w:rFonts w:ascii="Times New Roman" w:hAnsi="Times New Roman" w:cs="Times New Roman"/>
          <w:color w:val="000000"/>
          <w:sz w:val="24"/>
          <w:szCs w:val="24"/>
          <w:lang w:val="en-GB"/>
        </w:rPr>
        <w:t>.</w:t>
      </w:r>
      <w:r w:rsidRPr="0031726F">
        <w:rPr>
          <w:rFonts w:ascii="Times New Roman" w:hAnsi="Times New Roman" w:cs="Times New Roman"/>
          <w:sz w:val="24"/>
          <w:szCs w:val="24"/>
        </w:rPr>
        <w:t xml:space="preserve">  It will enable them to understand the work’s transactions, its management procedures, and how to deal with them. Training will provide them with a lot of knowledge in the field of laws and regulations which govern</w:t>
      </w:r>
      <w:r w:rsidRPr="0031726F">
        <w:rPr>
          <w:rFonts w:ascii="Times New Roman" w:hAnsi="Times New Roman" w:cs="Times New Roman"/>
          <w:sz w:val="24"/>
          <w:szCs w:val="24"/>
          <w:lang w:val="en-GB"/>
        </w:rPr>
        <w:t>s</w:t>
      </w:r>
      <w:r w:rsidRPr="0031726F">
        <w:rPr>
          <w:rFonts w:ascii="Times New Roman" w:hAnsi="Times New Roman" w:cs="Times New Roman"/>
          <w:sz w:val="24"/>
          <w:szCs w:val="24"/>
        </w:rPr>
        <w:t xml:space="preserve"> the actual scope of work. </w:t>
      </w:r>
    </w:p>
    <w:p w:rsidR="0036753F" w:rsidRPr="0031726F" w:rsidRDefault="0036753F" w:rsidP="00C11EB7">
      <w:pPr>
        <w:ind w:firstLine="720"/>
        <w:jc w:val="both"/>
        <w:rPr>
          <w:rFonts w:ascii="Times New Roman" w:hAnsi="Times New Roman" w:cs="Times New Roman"/>
          <w:sz w:val="24"/>
          <w:szCs w:val="24"/>
          <w:lang w:val="en-GB"/>
        </w:rPr>
      </w:pPr>
      <w:r w:rsidRPr="0031726F">
        <w:rPr>
          <w:rFonts w:ascii="Times New Roman" w:hAnsi="Times New Roman" w:cs="Times New Roman"/>
          <w:sz w:val="24"/>
          <w:szCs w:val="24"/>
        </w:rPr>
        <w:t>Moreover, students who are involved in training will be able to recognize many problems surrounding the actual scope of work, which will give them the chance to utilize their theoretical outcome in solving, overcoming, and finding proper solutions for such problems. The significance of training lies not only t</w:t>
      </w:r>
      <w:r>
        <w:rPr>
          <w:rFonts w:ascii="Times New Roman" w:hAnsi="Times New Roman" w:cs="Times New Roman"/>
          <w:sz w:val="24"/>
          <w:szCs w:val="24"/>
        </w:rPr>
        <w:t xml:space="preserve">o the strictly application of </w:t>
      </w:r>
      <w:r w:rsidRPr="0031726F">
        <w:rPr>
          <w:rFonts w:ascii="Times New Roman" w:hAnsi="Times New Roman" w:cs="Times New Roman"/>
          <w:sz w:val="24"/>
          <w:szCs w:val="24"/>
        </w:rPr>
        <w:t xml:space="preserve">theoretical information acquired, but also it is a field and a fertile ground to develop the creativity and intellectual skills of students in order to achieve new creative and innovative methods. </w:t>
      </w:r>
    </w:p>
    <w:p w:rsidR="0036753F" w:rsidRPr="0031726F" w:rsidRDefault="00BE7AD2" w:rsidP="0036753F">
      <w:pPr>
        <w:jc w:val="both"/>
        <w:rPr>
          <w:rFonts w:ascii="Times New Roman" w:hAnsi="Times New Roman" w:cs="Times New Roman"/>
          <w:sz w:val="24"/>
          <w:szCs w:val="24"/>
        </w:rPr>
      </w:pPr>
      <w:r>
        <w:rPr>
          <w:rFonts w:ascii="Times New Roman" w:hAnsi="Times New Roman" w:cs="Times New Roman"/>
          <w:b/>
          <w:sz w:val="24"/>
          <w:szCs w:val="24"/>
          <w:lang w:val="en-GB"/>
        </w:rPr>
        <w:t>Tourism a</w:t>
      </w:r>
      <w:r w:rsidRPr="0031726F">
        <w:rPr>
          <w:rFonts w:ascii="Times New Roman" w:hAnsi="Times New Roman" w:cs="Times New Roman"/>
          <w:b/>
          <w:sz w:val="24"/>
          <w:szCs w:val="24"/>
          <w:lang w:val="en-GB"/>
        </w:rPr>
        <w:t>nd Hospitality Management Overview</w:t>
      </w:r>
    </w:p>
    <w:p w:rsidR="0036753F" w:rsidRPr="0031726F" w:rsidRDefault="0036753F" w:rsidP="00C11EB7">
      <w:pPr>
        <w:ind w:firstLine="720"/>
        <w:jc w:val="both"/>
        <w:rPr>
          <w:rFonts w:ascii="Times New Roman" w:hAnsi="Times New Roman" w:cs="Times New Roman"/>
          <w:sz w:val="24"/>
          <w:szCs w:val="24"/>
        </w:rPr>
      </w:pPr>
      <w:r w:rsidRPr="0031726F">
        <w:rPr>
          <w:rFonts w:ascii="Times New Roman" w:hAnsi="Times New Roman" w:cs="Times New Roman"/>
          <w:sz w:val="24"/>
          <w:szCs w:val="24"/>
          <w:lang w:val="en-GB"/>
        </w:rPr>
        <w:t xml:space="preserve">Hospitality is derived from the Latin word 'hospes' meaning host, guest or stranger. </w:t>
      </w:r>
      <w:r>
        <w:rPr>
          <w:rFonts w:ascii="Times New Roman" w:hAnsi="Times New Roman" w:cs="Times New Roman"/>
          <w:sz w:val="24"/>
          <w:szCs w:val="24"/>
        </w:rPr>
        <w:t>Enrick (2006</w:t>
      </w:r>
      <w:r w:rsidRPr="0031726F">
        <w:rPr>
          <w:rFonts w:ascii="Times New Roman" w:hAnsi="Times New Roman" w:cs="Times New Roman"/>
          <w:sz w:val="24"/>
          <w:szCs w:val="24"/>
        </w:rPr>
        <w:t>) define</w:t>
      </w:r>
      <w:r>
        <w:rPr>
          <w:rFonts w:ascii="Times New Roman" w:hAnsi="Times New Roman" w:cs="Times New Roman"/>
          <w:sz w:val="24"/>
          <w:szCs w:val="24"/>
        </w:rPr>
        <w:t>s h</w:t>
      </w:r>
      <w:r w:rsidRPr="0031726F">
        <w:rPr>
          <w:rFonts w:ascii="Times New Roman" w:hAnsi="Times New Roman" w:cs="Times New Roman"/>
          <w:sz w:val="24"/>
          <w:szCs w:val="24"/>
        </w:rPr>
        <w:t>ospitality as friendly and generous behavior towards visitors and guests, intended to make them feel welcome: food, drink, room and entertainment given to customers by a company or organization. Other scholars</w:t>
      </w:r>
      <w:r>
        <w:rPr>
          <w:rFonts w:ascii="Times New Roman" w:hAnsi="Times New Roman"/>
          <w:sz w:val="24"/>
          <w:szCs w:val="24"/>
        </w:rPr>
        <w:t>Katz and Green II</w:t>
      </w:r>
      <w:r>
        <w:rPr>
          <w:rFonts w:ascii="Times New Roman" w:hAnsi="Times New Roman" w:cs="Times New Roman"/>
          <w:sz w:val="24"/>
          <w:szCs w:val="24"/>
        </w:rPr>
        <w:t xml:space="preserve"> (2011</w:t>
      </w:r>
      <w:r w:rsidRPr="0031726F">
        <w:rPr>
          <w:rFonts w:ascii="Times New Roman" w:hAnsi="Times New Roman" w:cs="Times New Roman"/>
          <w:sz w:val="24"/>
          <w:szCs w:val="24"/>
        </w:rPr>
        <w:t>) in educating the educators in tourism gave the def</w:t>
      </w:r>
      <w:r>
        <w:rPr>
          <w:rFonts w:ascii="Times New Roman" w:hAnsi="Times New Roman" w:cs="Times New Roman"/>
          <w:sz w:val="24"/>
          <w:szCs w:val="24"/>
        </w:rPr>
        <w:t>inition of hospitality by Barrows et al., (2012</w:t>
      </w:r>
      <w:r w:rsidRPr="0031726F">
        <w:rPr>
          <w:rFonts w:ascii="Times New Roman" w:hAnsi="Times New Roman" w:cs="Times New Roman"/>
          <w:sz w:val="24"/>
          <w:szCs w:val="24"/>
        </w:rPr>
        <w:t>) which stated that hospitality is the combination of physiological and psychological elements with security and level of service. Hospitality industry satisfies the demand for away from home meals and beverages as well as accommodation. These services render by the hospitality industry has of necessity made it very important component of tourism industry as it caters for the lodging and related needs of the tourist outside his usual place of residence and other areas of the economy like provision of catering se</w:t>
      </w:r>
      <w:r w:rsidR="00C11EB7">
        <w:rPr>
          <w:rFonts w:ascii="Times New Roman" w:hAnsi="Times New Roman" w:cs="Times New Roman"/>
          <w:sz w:val="24"/>
          <w:szCs w:val="24"/>
        </w:rPr>
        <w:t>rvices for school, conference e</w:t>
      </w:r>
      <w:r w:rsidRPr="0031726F">
        <w:rPr>
          <w:rFonts w:ascii="Times New Roman" w:hAnsi="Times New Roman" w:cs="Times New Roman"/>
          <w:sz w:val="24"/>
          <w:szCs w:val="24"/>
        </w:rPr>
        <w:t>tc.</w:t>
      </w:r>
    </w:p>
    <w:p w:rsidR="0036753F" w:rsidRPr="0031726F" w:rsidRDefault="0036753F" w:rsidP="00C11EB7">
      <w:pPr>
        <w:ind w:firstLine="720"/>
        <w:jc w:val="both"/>
        <w:rPr>
          <w:rFonts w:ascii="Times New Roman" w:hAnsi="Times New Roman" w:cs="Times New Roman"/>
          <w:sz w:val="24"/>
          <w:szCs w:val="24"/>
        </w:rPr>
      </w:pPr>
      <w:r w:rsidRPr="0031726F">
        <w:rPr>
          <w:rFonts w:ascii="Times New Roman" w:hAnsi="Times New Roman" w:cs="Times New Roman"/>
          <w:sz w:val="24"/>
          <w:szCs w:val="24"/>
        </w:rPr>
        <w:t xml:space="preserve">Tourism is the travel for recreational or leisure purposes, while a tourist is a person who travel to and stay in places outside his usual environment for over 24 hours but not more than </w:t>
      </w:r>
      <w:r w:rsidRPr="0031726F">
        <w:rPr>
          <w:rFonts w:ascii="Times New Roman" w:hAnsi="Times New Roman" w:cs="Times New Roman"/>
          <w:sz w:val="24"/>
          <w:szCs w:val="24"/>
        </w:rPr>
        <w:lastRenderedPageBreak/>
        <w:t>one consecutive year for leisure, business and other purposes an</w:t>
      </w:r>
      <w:r>
        <w:rPr>
          <w:rFonts w:ascii="Times New Roman" w:hAnsi="Times New Roman" w:cs="Times New Roman"/>
          <w:sz w:val="24"/>
          <w:szCs w:val="24"/>
        </w:rPr>
        <w:t>d not related to the exercise or</w:t>
      </w:r>
      <w:r w:rsidRPr="0031726F">
        <w:rPr>
          <w:rFonts w:ascii="Times New Roman" w:hAnsi="Times New Roman" w:cs="Times New Roman"/>
          <w:sz w:val="24"/>
          <w:szCs w:val="24"/>
        </w:rPr>
        <w:t xml:space="preserve"> an activity </w:t>
      </w:r>
      <w:r>
        <w:rPr>
          <w:rFonts w:ascii="Times New Roman" w:hAnsi="Times New Roman" w:cs="Times New Roman"/>
          <w:sz w:val="24"/>
          <w:szCs w:val="24"/>
        </w:rPr>
        <w:t>that fetches remuneration from</w:t>
      </w:r>
      <w:r w:rsidRPr="0031726F">
        <w:rPr>
          <w:rFonts w:ascii="Times New Roman" w:hAnsi="Times New Roman" w:cs="Times New Roman"/>
          <w:sz w:val="24"/>
          <w:szCs w:val="24"/>
        </w:rPr>
        <w:t xml:space="preserve"> the place visited. Tourism has become a popular global leisure activity with a record of receipts from international tourism in destinations around the world grew by 4% in 2012 reaching US$ 1075 billion. This growth is equal to the 4% increase in international tourist arrivals which reached 1035 million in 2012. An additional US$ 219 billion was recorded in receipts from international passenger transport, bringing total exports generated by international tourism in 2012 to US$ 1.3 trillion. Tourism as an industry is dynamic and competitive, and is recognized widely as one of the world’s largest growth industry. The constant development of new tourism products has led to an increased need for knowledge, flexibility</w:t>
      </w:r>
      <w:r>
        <w:rPr>
          <w:rFonts w:ascii="Times New Roman" w:hAnsi="Times New Roman" w:cs="Times New Roman"/>
          <w:sz w:val="24"/>
          <w:szCs w:val="24"/>
        </w:rPr>
        <w:t>, dynamism</w:t>
      </w:r>
      <w:r w:rsidRPr="0031726F">
        <w:rPr>
          <w:rFonts w:ascii="Times New Roman" w:hAnsi="Times New Roman" w:cs="Times New Roman"/>
          <w:sz w:val="24"/>
          <w:szCs w:val="24"/>
        </w:rPr>
        <w:t xml:space="preserve"> and creativity. </w:t>
      </w:r>
    </w:p>
    <w:p w:rsidR="0036753F" w:rsidRPr="00BE3B51" w:rsidRDefault="0036753F" w:rsidP="00C11EB7">
      <w:pPr>
        <w:ind w:firstLine="720"/>
        <w:jc w:val="both"/>
        <w:rPr>
          <w:rFonts w:ascii="Times New Roman" w:hAnsi="Times New Roman" w:cs="Times New Roman"/>
          <w:sz w:val="24"/>
          <w:szCs w:val="24"/>
        </w:rPr>
      </w:pPr>
      <w:r w:rsidRPr="0031726F">
        <w:rPr>
          <w:rFonts w:ascii="Times New Roman" w:hAnsi="Times New Roman" w:cs="Times New Roman"/>
          <w:sz w:val="24"/>
          <w:szCs w:val="24"/>
        </w:rPr>
        <w:t>The tourism and hospitality industry provides services for people who are away from home regardless of whether it is for long or short periods of time. These services can vary according to the specific needs of both the person away from home and the organization</w:t>
      </w:r>
      <w:r>
        <w:rPr>
          <w:rFonts w:ascii="Times New Roman" w:hAnsi="Times New Roman" w:cs="Times New Roman"/>
          <w:sz w:val="24"/>
          <w:szCs w:val="24"/>
        </w:rPr>
        <w:t xml:space="preserve"> operating those services (</w:t>
      </w:r>
      <w:r>
        <w:rPr>
          <w:rFonts w:ascii="Times New Roman" w:hAnsi="Times New Roman"/>
          <w:sz w:val="24"/>
          <w:szCs w:val="24"/>
        </w:rPr>
        <w:t xml:space="preserve">Feinstein, and Parks, </w:t>
      </w:r>
      <w:r>
        <w:rPr>
          <w:rFonts w:ascii="Times New Roman" w:hAnsi="Times New Roman" w:cs="Times New Roman"/>
          <w:sz w:val="24"/>
          <w:szCs w:val="24"/>
        </w:rPr>
        <w:t>2002</w:t>
      </w:r>
      <w:r w:rsidRPr="0031726F">
        <w:rPr>
          <w:rFonts w:ascii="Times New Roman" w:hAnsi="Times New Roman" w:cs="Times New Roman"/>
          <w:sz w:val="24"/>
          <w:szCs w:val="24"/>
        </w:rPr>
        <w:t>). The hospitality industry is important to the development of many parts of the world. In some regions, income from it is one of the main sources of foreign exchange e.g. Fiji, the Caribbean and Hong Kong (</w:t>
      </w:r>
      <w:r>
        <w:rPr>
          <w:rFonts w:ascii="Times New Roman" w:hAnsi="Times New Roman"/>
          <w:sz w:val="24"/>
          <w:szCs w:val="24"/>
        </w:rPr>
        <w:t>Heavens, Child, and Verstringhe, 2002</w:t>
      </w:r>
      <w:r w:rsidRPr="0031726F">
        <w:rPr>
          <w:rFonts w:ascii="Times New Roman" w:hAnsi="Times New Roman" w:cs="Times New Roman"/>
          <w:sz w:val="24"/>
          <w:szCs w:val="24"/>
        </w:rPr>
        <w:t>). The industry is important because it contributes to the growth of an economy by providing a lot of employment opportunit</w:t>
      </w:r>
      <w:r w:rsidRPr="00BE3B51">
        <w:rPr>
          <w:rFonts w:ascii="Times New Roman" w:hAnsi="Times New Roman" w:cs="Times New Roman"/>
          <w:sz w:val="24"/>
          <w:szCs w:val="24"/>
        </w:rPr>
        <w:t>ies for the people, funding a large percentage of a country’s Gross Domestic Product, thereby helping to raise the national income and by earning foreign currencies through the goods and services provided to foreign visitors, thus improvin</w:t>
      </w:r>
      <w:r>
        <w:rPr>
          <w:rFonts w:ascii="Times New Roman" w:hAnsi="Times New Roman" w:cs="Times New Roman"/>
          <w:sz w:val="24"/>
          <w:szCs w:val="24"/>
        </w:rPr>
        <w:t>g the balance of payments (</w:t>
      </w:r>
      <w:r>
        <w:rPr>
          <w:rFonts w:ascii="Times New Roman" w:hAnsi="Times New Roman"/>
          <w:sz w:val="24"/>
          <w:szCs w:val="24"/>
        </w:rPr>
        <w:t>Katz and Green II,</w:t>
      </w:r>
      <w:r>
        <w:rPr>
          <w:rFonts w:ascii="Times New Roman" w:hAnsi="Times New Roman" w:cs="Times New Roman"/>
          <w:sz w:val="24"/>
          <w:szCs w:val="24"/>
        </w:rPr>
        <w:t xml:space="preserve"> 2011</w:t>
      </w:r>
      <w:r w:rsidRPr="00BE3B51">
        <w:rPr>
          <w:rFonts w:ascii="Times New Roman" w:hAnsi="Times New Roman" w:cs="Times New Roman"/>
          <w:sz w:val="24"/>
          <w:szCs w:val="24"/>
        </w:rPr>
        <w:t>)</w:t>
      </w:r>
    </w:p>
    <w:p w:rsidR="0036753F" w:rsidRPr="00BE3B51" w:rsidRDefault="0036753F" w:rsidP="00C11EB7">
      <w:pPr>
        <w:ind w:firstLine="720"/>
        <w:jc w:val="both"/>
        <w:rPr>
          <w:rFonts w:ascii="Times New Roman" w:hAnsi="Times New Roman" w:cs="Times New Roman"/>
          <w:sz w:val="24"/>
          <w:szCs w:val="24"/>
        </w:rPr>
      </w:pPr>
      <w:r w:rsidRPr="000D2401">
        <w:rPr>
          <w:rFonts w:ascii="Times New Roman" w:hAnsi="Times New Roman"/>
          <w:sz w:val="24"/>
          <w:szCs w:val="24"/>
        </w:rPr>
        <w:t>Kotler, P., Bowen, J.T. and Makens, J.C. (2006)</w:t>
      </w:r>
      <w:r>
        <w:rPr>
          <w:rFonts w:ascii="Times New Roman" w:hAnsi="Times New Roman"/>
          <w:sz w:val="24"/>
          <w:szCs w:val="24"/>
        </w:rPr>
        <w:t xml:space="preserve"> assert that </w:t>
      </w:r>
      <w:r>
        <w:rPr>
          <w:rFonts w:ascii="Times New Roman" w:hAnsi="Times New Roman" w:cs="Times New Roman"/>
          <w:sz w:val="24"/>
          <w:szCs w:val="24"/>
        </w:rPr>
        <w:t>t</w:t>
      </w:r>
      <w:r w:rsidRPr="00BE3B51">
        <w:rPr>
          <w:rFonts w:ascii="Times New Roman" w:hAnsi="Times New Roman" w:cs="Times New Roman"/>
          <w:sz w:val="24"/>
          <w:szCs w:val="24"/>
        </w:rPr>
        <w:t>ourism and hospitality business has developed into one of the most important global economic activities, due to a combination of a transformation of offer and increasingly post-modern demand.  The industry’s profile is rising globally in the public eye, and the business is fast becoming competitive and customers are increasingly demanding excellence. Unfortunately, the industry suffers severe skills shortage. These are the days that customers demand for quality service and good value for their money than before.  The employees in the tourism and hospitality facilities have direct contact with the customers within the organization whether the manager is present or not. It is usually a one- to- one relationship. First impression matters and there may be no opportunity to correct any misconception in the mind of a cus</w:t>
      </w:r>
      <w:r>
        <w:rPr>
          <w:rFonts w:ascii="Times New Roman" w:hAnsi="Times New Roman" w:cs="Times New Roman"/>
          <w:sz w:val="24"/>
          <w:szCs w:val="24"/>
        </w:rPr>
        <w:t>tomer who is unsatisfied. Dewhurst (2007</w:t>
      </w:r>
      <w:r w:rsidRPr="00BE3B51">
        <w:rPr>
          <w:rFonts w:ascii="Times New Roman" w:hAnsi="Times New Roman" w:cs="Times New Roman"/>
          <w:sz w:val="24"/>
          <w:szCs w:val="24"/>
        </w:rPr>
        <w:t>) stated that an unsatisfied customer will inform other prospective customers of his bad experience. In order to attract or retain a customer, skilled and knowledgeable employees with sense of commitment a</w:t>
      </w:r>
      <w:r>
        <w:rPr>
          <w:rFonts w:ascii="Times New Roman" w:hAnsi="Times New Roman" w:cs="Times New Roman"/>
          <w:sz w:val="24"/>
          <w:szCs w:val="24"/>
        </w:rPr>
        <w:t>re needed. According to Lederer</w:t>
      </w:r>
      <w:r w:rsidRPr="00BE3B51">
        <w:rPr>
          <w:rFonts w:ascii="Times New Roman" w:hAnsi="Times New Roman" w:cs="Times New Roman"/>
          <w:sz w:val="24"/>
          <w:szCs w:val="24"/>
        </w:rPr>
        <w:t xml:space="preserve"> (2011) there seems to be a gap between graduates and the unskilled labour reality of the market. The labour pool for the industry is often untrained or unskilled workers. Heavens et al (2002) emphasized that attitude of untrained employees has been proved to be unacceptable to guest and resulted in </w:t>
      </w:r>
      <w:r w:rsidRPr="00BE3B51">
        <w:rPr>
          <w:rFonts w:ascii="Times New Roman" w:hAnsi="Times New Roman" w:cs="Times New Roman"/>
          <w:sz w:val="24"/>
          <w:szCs w:val="24"/>
        </w:rPr>
        <w:lastRenderedPageBreak/>
        <w:t xml:space="preserve">frustration, loss of reputation or damaging </w:t>
      </w:r>
      <w:r>
        <w:rPr>
          <w:rFonts w:ascii="Times New Roman" w:hAnsi="Times New Roman" w:cs="Times New Roman"/>
          <w:sz w:val="24"/>
          <w:szCs w:val="24"/>
        </w:rPr>
        <w:t>impression to the guests (</w:t>
      </w:r>
      <w:r>
        <w:rPr>
          <w:rFonts w:ascii="Times New Roman" w:hAnsi="Times New Roman"/>
          <w:sz w:val="24"/>
          <w:szCs w:val="24"/>
        </w:rPr>
        <w:t xml:space="preserve">Sloan, Legrand, and </w:t>
      </w:r>
      <w:r w:rsidRPr="000D2401">
        <w:rPr>
          <w:rFonts w:ascii="Times New Roman" w:hAnsi="Times New Roman"/>
          <w:sz w:val="24"/>
          <w:szCs w:val="24"/>
        </w:rPr>
        <w:t>Joseph</w:t>
      </w:r>
      <w:r w:rsidRPr="00BE3B51">
        <w:rPr>
          <w:rFonts w:ascii="Times New Roman" w:hAnsi="Times New Roman" w:cs="Times New Roman"/>
          <w:sz w:val="24"/>
          <w:szCs w:val="24"/>
        </w:rPr>
        <w:t>, 2013). This can be attributed to lack of exposure to practical training on the part of the employees while they were undergoing tourism and hospitality studies.</w:t>
      </w:r>
    </w:p>
    <w:p w:rsidR="0036753F" w:rsidRPr="00BE3B51" w:rsidRDefault="0036753F" w:rsidP="00C11EB7">
      <w:pPr>
        <w:spacing w:before="240"/>
        <w:ind w:firstLine="720"/>
        <w:contextualSpacing/>
        <w:jc w:val="both"/>
        <w:rPr>
          <w:rFonts w:ascii="Times New Roman" w:hAnsi="Times New Roman" w:cs="Times New Roman"/>
          <w:sz w:val="24"/>
          <w:szCs w:val="24"/>
        </w:rPr>
      </w:pPr>
      <w:r w:rsidRPr="00BE3B51">
        <w:rPr>
          <w:rFonts w:ascii="Times New Roman" w:hAnsi="Times New Roman" w:cs="Times New Roman"/>
          <w:sz w:val="24"/>
          <w:szCs w:val="24"/>
        </w:rPr>
        <w:t>To substantiate the efficacy of inculcating practical training the curriculum of the Universities and other institutions of higher learning offering tourism and hospitality, Ryan, in Swarbrooke and Horner (2010), posited that employee’s performance particularly their interaction with the guest can make or mar the company. They must have the skill and job description. Casado (2012) stated that Universities and other institutions of higher learning offering these courses should have ongoing training programme in place because students may tend to forget the procedure for performing certain tasks if their learning is only theoretical. Attitude counts and it starts from the time of making enquiries. Correct use of body language must be taught; training needs must be identified. Attitude towards other staff, guest and management should form part of the training programme.</w:t>
      </w:r>
    </w:p>
    <w:p w:rsidR="0036753F" w:rsidRPr="00BE3B51" w:rsidRDefault="0036753F" w:rsidP="0036753F">
      <w:pPr>
        <w:spacing w:before="240"/>
        <w:contextualSpacing/>
        <w:jc w:val="both"/>
        <w:rPr>
          <w:rFonts w:ascii="Times New Roman" w:hAnsi="Times New Roman" w:cs="Times New Roman"/>
          <w:sz w:val="24"/>
          <w:szCs w:val="24"/>
        </w:rPr>
      </w:pPr>
    </w:p>
    <w:p w:rsidR="0036753F" w:rsidRPr="00BE3B51" w:rsidRDefault="00C11EB7" w:rsidP="0036753F">
      <w:pPr>
        <w:tabs>
          <w:tab w:val="left" w:pos="540"/>
        </w:tabs>
        <w:jc w:val="both"/>
        <w:rPr>
          <w:rFonts w:ascii="Times New Roman" w:hAnsi="Times New Roman" w:cs="Times New Roman"/>
          <w:sz w:val="24"/>
          <w:szCs w:val="24"/>
        </w:rPr>
      </w:pPr>
      <w:r>
        <w:rPr>
          <w:rFonts w:ascii="Times New Roman" w:hAnsi="Times New Roman" w:cs="Times New Roman"/>
          <w:sz w:val="24"/>
          <w:szCs w:val="24"/>
        </w:rPr>
        <w:tab/>
      </w:r>
      <w:r w:rsidR="0036753F">
        <w:rPr>
          <w:rFonts w:ascii="Times New Roman" w:hAnsi="Times New Roman" w:cs="Times New Roman"/>
          <w:sz w:val="24"/>
          <w:szCs w:val="24"/>
        </w:rPr>
        <w:t>Enrick</w:t>
      </w:r>
      <w:r w:rsidR="0036753F" w:rsidRPr="00BE3B51">
        <w:rPr>
          <w:rFonts w:ascii="Times New Roman" w:hAnsi="Times New Roman" w:cs="Times New Roman"/>
          <w:sz w:val="24"/>
          <w:szCs w:val="24"/>
        </w:rPr>
        <w:t xml:space="preserve"> (2000) highlighted teamwork as another skill that is difficult to develop in a normal classroom situation. They argued that it is possible for lecturers to teach group work skills in a classroom situation, but to gain a true understanding of group dynamics; students must experience a role in a real working group. Team spirit is part of education. It helps everyone in the group to be united and provide</w:t>
      </w:r>
      <w:r w:rsidR="0036753F">
        <w:rPr>
          <w:rFonts w:ascii="Times New Roman" w:hAnsi="Times New Roman" w:cs="Times New Roman"/>
          <w:sz w:val="24"/>
          <w:szCs w:val="24"/>
        </w:rPr>
        <w:t>s harmonious atmosphere (Dewhurst, 2007</w:t>
      </w:r>
      <w:r w:rsidR="0036753F" w:rsidRPr="00BE3B51">
        <w:rPr>
          <w:rFonts w:ascii="Times New Roman" w:hAnsi="Times New Roman" w:cs="Times New Roman"/>
          <w:sz w:val="24"/>
          <w:szCs w:val="24"/>
        </w:rPr>
        <w:t xml:space="preserve">). Simulation games can often provide ideal circumstances for this. Through group work, communication skills in particular can be developed further (Gopinath and Sawyer, 1999), including conflict-resolution skills (Ruohomaki, 1995); the ability to cope with diverse personalities (Roberts, 1999); and changing own behaviour (Jennings, 2002), because the participants have to work closely together and interact to progress in the simulation. Simulation games give participants enthusiasm and motivation (Feinstein </w:t>
      </w:r>
      <w:r w:rsidR="0036753F" w:rsidRPr="00BE3B51">
        <w:rPr>
          <w:rFonts w:ascii="Times New Roman" w:hAnsi="Times New Roman" w:cs="Times New Roman"/>
          <w:iCs/>
          <w:sz w:val="24"/>
          <w:szCs w:val="24"/>
        </w:rPr>
        <w:t>et al</w:t>
      </w:r>
      <w:r w:rsidR="0036753F" w:rsidRPr="00BE3B51">
        <w:rPr>
          <w:rFonts w:ascii="Times New Roman" w:hAnsi="Times New Roman" w:cs="Times New Roman"/>
          <w:sz w:val="24"/>
          <w:szCs w:val="24"/>
        </w:rPr>
        <w:t>, 2002), resulting in their active involvement and leading to a deep learning process (Biggs, 1999). Paying attention to staff</w:t>
      </w:r>
      <w:r w:rsidR="0036753F" w:rsidRPr="00BE3B51">
        <w:rPr>
          <w:rFonts w:ascii="Times New Roman" w:hAnsi="Times New Roman" w:cs="Times New Roman"/>
          <w:sz w:val="24"/>
          <w:szCs w:val="24"/>
          <w:lang w:val="en-GB"/>
        </w:rPr>
        <w:t xml:space="preserve"> training will make them more motivated for better retention and a more stable workforce makes the difference in hospitality industry (Walker, 2016).</w:t>
      </w:r>
    </w:p>
    <w:p w:rsidR="0036753F" w:rsidRPr="00BE3B51" w:rsidRDefault="0036753F" w:rsidP="0036753F">
      <w:pPr>
        <w:spacing w:before="240"/>
        <w:contextualSpacing/>
        <w:jc w:val="both"/>
        <w:rPr>
          <w:rFonts w:ascii="Times New Roman" w:hAnsi="Times New Roman" w:cs="Times New Roman"/>
          <w:sz w:val="24"/>
          <w:szCs w:val="24"/>
        </w:rPr>
      </w:pPr>
    </w:p>
    <w:p w:rsidR="0036753F" w:rsidRPr="00BE3B51" w:rsidRDefault="0036753F" w:rsidP="00C11EB7">
      <w:pPr>
        <w:ind w:firstLine="720"/>
        <w:contextualSpacing/>
        <w:jc w:val="both"/>
        <w:rPr>
          <w:rFonts w:ascii="Times New Roman" w:hAnsi="Times New Roman" w:cs="Times New Roman"/>
          <w:sz w:val="24"/>
          <w:szCs w:val="24"/>
          <w:lang w:bidi="he-IL"/>
        </w:rPr>
      </w:pPr>
      <w:r w:rsidRPr="00BE3B51">
        <w:rPr>
          <w:rFonts w:ascii="Times New Roman" w:hAnsi="Times New Roman" w:cs="Times New Roman"/>
          <w:sz w:val="24"/>
          <w:szCs w:val="24"/>
        </w:rPr>
        <w:t xml:space="preserve">Pietersen (2010) explained the importance of bringing strategic learning which includes the people, rewards and culture to play for successful tourism and hospitality management education.  </w:t>
      </w:r>
      <w:r>
        <w:rPr>
          <w:rFonts w:ascii="Times New Roman" w:hAnsi="Times New Roman"/>
          <w:sz w:val="24"/>
          <w:szCs w:val="24"/>
        </w:rPr>
        <w:t>Katz and Green II,</w:t>
      </w:r>
      <w:r w:rsidRPr="00BE3B51">
        <w:rPr>
          <w:rFonts w:ascii="Times New Roman" w:hAnsi="Times New Roman" w:cs="Times New Roman"/>
          <w:sz w:val="24"/>
          <w:szCs w:val="24"/>
          <w:lang w:bidi="he-IL"/>
        </w:rPr>
        <w:t xml:space="preserve"> (2011) opined that older business associates can share their experience with the younger ones especially when students are attached to the organization on training or internship. This is an affordable and ongoing training method which is less formal and can be easy, simple and encouraging. It helps the students in the tourism and hospitality industry to meet regularly with experts to discuss issues and share ideas and perspectives. Mentoring is usually carried out by someone who can encourage the students to succeed. It </w:t>
      </w:r>
      <w:r w:rsidRPr="00BE3B51">
        <w:rPr>
          <w:rFonts w:ascii="Times New Roman" w:hAnsi="Times New Roman" w:cs="Times New Roman"/>
          <w:sz w:val="24"/>
          <w:szCs w:val="24"/>
          <w:lang w:bidi="he-IL"/>
        </w:rPr>
        <w:lastRenderedPageBreak/>
        <w:t>combines career induction and vocational guidance with opportunities for informal appraisal. Mentors can inspire new tourism and hospitality students to strive for greater levels of success in the field, help them channel their ambitions and teach them new ways of handling</w:t>
      </w:r>
      <w:r>
        <w:rPr>
          <w:rFonts w:ascii="Times New Roman" w:hAnsi="Times New Roman" w:cs="Times New Roman"/>
          <w:sz w:val="24"/>
          <w:szCs w:val="24"/>
          <w:lang w:bidi="he-IL"/>
        </w:rPr>
        <w:t xml:space="preserve"> problems more effectively (Creswell, 2012).</w:t>
      </w:r>
    </w:p>
    <w:p w:rsidR="0036753F" w:rsidRPr="00BE3B51" w:rsidRDefault="0036753F" w:rsidP="0036753F">
      <w:pPr>
        <w:contextualSpacing/>
        <w:jc w:val="both"/>
        <w:rPr>
          <w:rFonts w:ascii="Times New Roman" w:hAnsi="Times New Roman" w:cs="Times New Roman"/>
          <w:sz w:val="24"/>
          <w:szCs w:val="24"/>
        </w:rPr>
      </w:pPr>
    </w:p>
    <w:p w:rsidR="0036753F" w:rsidRPr="00BE31FB" w:rsidRDefault="00C11EB7" w:rsidP="0036753F">
      <w:pPr>
        <w:tabs>
          <w:tab w:val="left" w:pos="540"/>
        </w:tabs>
        <w:jc w:val="both"/>
        <w:rPr>
          <w:rFonts w:ascii="Times New Roman" w:hAnsi="Times New Roman" w:cs="Times New Roman"/>
          <w:color w:val="1F497D" w:themeColor="text2"/>
          <w:sz w:val="24"/>
          <w:szCs w:val="24"/>
        </w:rPr>
      </w:pPr>
      <w:r>
        <w:rPr>
          <w:rFonts w:ascii="Times New Roman" w:hAnsi="Times New Roman" w:cs="Times New Roman"/>
          <w:sz w:val="24"/>
          <w:szCs w:val="24"/>
        </w:rPr>
        <w:tab/>
      </w:r>
      <w:r w:rsidR="0036753F" w:rsidRPr="00BE3B51">
        <w:rPr>
          <w:rFonts w:ascii="Times New Roman" w:hAnsi="Times New Roman" w:cs="Times New Roman"/>
          <w:sz w:val="24"/>
          <w:szCs w:val="24"/>
        </w:rPr>
        <w:t>Learning revealed changes in an individual’s behavior. When people act, they learn. (Kotler et al, 2006). Wheelen and Hunger (2002) posited that tourism and hospitality institutes should adjust defensively to a changing environment and use knowledge offensively to improve and change conditions by becoming a more practically inclined to satisfy the demand in the industry . This enables Universities and other institutions of higher learning offering tourism and hospitality to become skilled at creating, acquiring and transferring knowledge consequently the students’ behavior reflects new knowledge and insights. Complete education in raising professional standards must be given priority; however, assessment must not be left out while the University and other institutions of higher learning’s objectives are tactfully pursued (Lederer, 2012</w:t>
      </w:r>
      <w:r w:rsidR="0036753F" w:rsidRPr="00BE3B51">
        <w:rPr>
          <w:rFonts w:ascii="Times New Roman" w:hAnsi="Times New Roman" w:cs="Times New Roman"/>
          <w:sz w:val="24"/>
          <w:szCs w:val="24"/>
          <w:lang w:val="en-GB"/>
        </w:rPr>
        <w:t>)</w:t>
      </w:r>
    </w:p>
    <w:p w:rsidR="0036753F" w:rsidRPr="0031726F" w:rsidRDefault="0036753F" w:rsidP="0036753F">
      <w:pPr>
        <w:jc w:val="both"/>
        <w:rPr>
          <w:rFonts w:ascii="Times New Roman" w:hAnsi="Times New Roman" w:cs="Times New Roman"/>
          <w:b/>
          <w:sz w:val="24"/>
          <w:szCs w:val="24"/>
        </w:rPr>
      </w:pPr>
      <w:r w:rsidRPr="0031726F">
        <w:rPr>
          <w:rFonts w:ascii="Times New Roman" w:hAnsi="Times New Roman" w:cs="Times New Roman"/>
          <w:b/>
          <w:sz w:val="24"/>
          <w:szCs w:val="24"/>
        </w:rPr>
        <w:t>RESEARCH METHOD</w:t>
      </w:r>
    </w:p>
    <w:p w:rsidR="0036753F" w:rsidRPr="0031726F" w:rsidRDefault="0036753F" w:rsidP="00C11EB7">
      <w:pPr>
        <w:ind w:firstLine="720"/>
        <w:jc w:val="both"/>
        <w:rPr>
          <w:rFonts w:ascii="Times New Roman" w:hAnsi="Times New Roman" w:cs="Times New Roman"/>
          <w:sz w:val="24"/>
          <w:szCs w:val="24"/>
        </w:rPr>
      </w:pPr>
      <w:r w:rsidRPr="0031726F">
        <w:rPr>
          <w:rFonts w:ascii="Times New Roman" w:hAnsi="Times New Roman" w:cs="Times New Roman"/>
          <w:sz w:val="24"/>
          <w:szCs w:val="24"/>
        </w:rPr>
        <w:t>The method</w:t>
      </w:r>
      <w:r w:rsidRPr="0031726F">
        <w:rPr>
          <w:rFonts w:ascii="Times New Roman" w:hAnsi="Times New Roman" w:cs="Times New Roman"/>
          <w:sz w:val="24"/>
          <w:szCs w:val="24"/>
          <w:lang w:val="en-GB"/>
        </w:rPr>
        <w:t xml:space="preserve"> of data collection for this research is secondary data, through the use of related materials like internet and textbooks</w:t>
      </w:r>
      <w:r w:rsidRPr="0031726F">
        <w:rPr>
          <w:rFonts w:ascii="Times New Roman" w:hAnsi="Times New Roman" w:cs="Times New Roman"/>
          <w:sz w:val="24"/>
          <w:szCs w:val="24"/>
        </w:rPr>
        <w:t>.This methodology includes a pre-study comprised of secondary data from journals and articles f</w:t>
      </w:r>
      <w:r>
        <w:rPr>
          <w:rFonts w:ascii="Times New Roman" w:hAnsi="Times New Roman" w:cs="Times New Roman"/>
          <w:sz w:val="24"/>
          <w:szCs w:val="24"/>
        </w:rPr>
        <w:t>rom the internet. Data from the</w:t>
      </w:r>
      <w:bookmarkStart w:id="0" w:name="_GoBack"/>
      <w:bookmarkEnd w:id="0"/>
      <w:r w:rsidRPr="0031726F">
        <w:rPr>
          <w:rFonts w:ascii="Times New Roman" w:hAnsi="Times New Roman" w:cs="Times New Roman"/>
          <w:sz w:val="24"/>
          <w:szCs w:val="24"/>
        </w:rPr>
        <w:t xml:space="preserve"> sources related to this topic were examined and used for this research.</w:t>
      </w:r>
    </w:p>
    <w:p w:rsidR="0036753F" w:rsidRPr="0031726F" w:rsidRDefault="00BE7AD2" w:rsidP="0036753F">
      <w:pPr>
        <w:spacing w:after="0"/>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t>Nigerian Universities</w:t>
      </w:r>
    </w:p>
    <w:p w:rsidR="0036753F" w:rsidRDefault="0036753F" w:rsidP="00C2661D">
      <w:pPr>
        <w:spacing w:after="0"/>
        <w:ind w:firstLine="720"/>
        <w:jc w:val="both"/>
        <w:rPr>
          <w:rFonts w:ascii="Times New Roman" w:hAnsi="Times New Roman" w:cs="Times New Roman"/>
          <w:sz w:val="24"/>
          <w:szCs w:val="24"/>
          <w:lang w:val="en-GB"/>
        </w:rPr>
      </w:pPr>
      <w:r w:rsidRPr="00657161">
        <w:rPr>
          <w:rFonts w:ascii="Times New Roman" w:hAnsi="Times New Roman" w:cs="Times New Roman"/>
          <w:sz w:val="24"/>
          <w:szCs w:val="24"/>
          <w:lang w:val="en-GB"/>
        </w:rPr>
        <w:t>Universities offering tourism and hospitality or related courses</w:t>
      </w:r>
      <w:r w:rsidRPr="00657161">
        <w:rPr>
          <w:rFonts w:ascii="Times New Roman" w:hAnsi="Times New Roman" w:cs="Times New Roman"/>
          <w:sz w:val="24"/>
          <w:szCs w:val="24"/>
        </w:rPr>
        <w:t xml:space="preserve"> in Nigeria</w:t>
      </w:r>
      <w:r w:rsidRPr="00657161">
        <w:rPr>
          <w:rFonts w:ascii="Times New Roman" w:hAnsi="Times New Roman" w:cs="Times New Roman"/>
          <w:sz w:val="24"/>
          <w:szCs w:val="24"/>
          <w:lang w:val="en-GB"/>
        </w:rPr>
        <w:t xml:space="preserve"> are </w:t>
      </w:r>
      <w:r w:rsidRPr="00657161">
        <w:rPr>
          <w:rFonts w:ascii="Times New Roman" w:hAnsi="Times New Roman" w:cs="Times New Roman"/>
          <w:sz w:val="24"/>
          <w:szCs w:val="24"/>
        </w:rPr>
        <w:t>O</w:t>
      </w:r>
      <w:r w:rsidRPr="00657161">
        <w:rPr>
          <w:rFonts w:ascii="Times New Roman" w:hAnsi="Times New Roman" w:cs="Times New Roman"/>
          <w:sz w:val="24"/>
          <w:szCs w:val="24"/>
          <w:lang w:val="en-GB"/>
        </w:rPr>
        <w:t>bafemi</w:t>
      </w:r>
      <w:r w:rsidR="001F39DE">
        <w:rPr>
          <w:rFonts w:ascii="Times New Roman" w:hAnsi="Times New Roman" w:cs="Times New Roman"/>
          <w:sz w:val="24"/>
          <w:szCs w:val="24"/>
          <w:lang w:val="en-GB"/>
        </w:rPr>
        <w:t xml:space="preserve"> </w:t>
      </w:r>
      <w:r w:rsidRPr="00657161">
        <w:rPr>
          <w:rFonts w:ascii="Times New Roman" w:hAnsi="Times New Roman" w:cs="Times New Roman"/>
          <w:sz w:val="24"/>
          <w:szCs w:val="24"/>
        </w:rPr>
        <w:t>A</w:t>
      </w:r>
      <w:r w:rsidRPr="00657161">
        <w:rPr>
          <w:rFonts w:ascii="Times New Roman" w:hAnsi="Times New Roman" w:cs="Times New Roman"/>
          <w:sz w:val="24"/>
          <w:szCs w:val="24"/>
          <w:lang w:val="en-GB"/>
        </w:rPr>
        <w:t xml:space="preserve">wolowo University (OAU), </w:t>
      </w:r>
      <w:r w:rsidRPr="00657161">
        <w:rPr>
          <w:rFonts w:ascii="Times New Roman" w:hAnsi="Times New Roman" w:cs="Times New Roman"/>
          <w:sz w:val="24"/>
          <w:szCs w:val="24"/>
        </w:rPr>
        <w:t>O</w:t>
      </w:r>
      <w:r w:rsidRPr="00657161">
        <w:rPr>
          <w:rFonts w:ascii="Times New Roman" w:hAnsi="Times New Roman" w:cs="Times New Roman"/>
          <w:sz w:val="24"/>
          <w:szCs w:val="24"/>
          <w:lang w:val="en-GB"/>
        </w:rPr>
        <w:t>labisi</w:t>
      </w:r>
      <w:r w:rsidRPr="00657161">
        <w:rPr>
          <w:rFonts w:ascii="Times New Roman" w:hAnsi="Times New Roman" w:cs="Times New Roman"/>
          <w:sz w:val="24"/>
          <w:szCs w:val="24"/>
        </w:rPr>
        <w:t>O</w:t>
      </w:r>
      <w:r w:rsidRPr="00657161">
        <w:rPr>
          <w:rFonts w:ascii="Times New Roman" w:hAnsi="Times New Roman" w:cs="Times New Roman"/>
          <w:sz w:val="24"/>
          <w:szCs w:val="24"/>
          <w:lang w:val="en-GB"/>
        </w:rPr>
        <w:t xml:space="preserve">nabanjo University (OOU), </w:t>
      </w:r>
      <w:r w:rsidRPr="00657161">
        <w:rPr>
          <w:rFonts w:ascii="Times New Roman" w:hAnsi="Times New Roman" w:cs="Times New Roman"/>
          <w:sz w:val="24"/>
          <w:szCs w:val="24"/>
        </w:rPr>
        <w:t>N</w:t>
      </w:r>
      <w:r w:rsidRPr="00657161">
        <w:rPr>
          <w:rFonts w:ascii="Times New Roman" w:hAnsi="Times New Roman" w:cs="Times New Roman"/>
          <w:sz w:val="24"/>
          <w:szCs w:val="24"/>
          <w:lang w:val="en-GB"/>
        </w:rPr>
        <w:t xml:space="preserve">ational Open University (NOUN), Babcock University, </w:t>
      </w:r>
      <w:r w:rsidRPr="00657161">
        <w:rPr>
          <w:rFonts w:ascii="Times New Roman" w:hAnsi="Times New Roman" w:cs="Times New Roman"/>
          <w:sz w:val="24"/>
          <w:szCs w:val="24"/>
        </w:rPr>
        <w:t>K</w:t>
      </w:r>
      <w:r w:rsidRPr="00657161">
        <w:rPr>
          <w:rFonts w:ascii="Times New Roman" w:hAnsi="Times New Roman" w:cs="Times New Roman"/>
          <w:sz w:val="24"/>
          <w:szCs w:val="24"/>
          <w:lang w:val="en-GB"/>
        </w:rPr>
        <w:t xml:space="preserve">wara State University (KWASU), </w:t>
      </w:r>
      <w:r w:rsidRPr="00657161">
        <w:rPr>
          <w:rFonts w:ascii="Times New Roman" w:hAnsi="Times New Roman" w:cs="Times New Roman"/>
          <w:sz w:val="24"/>
          <w:szCs w:val="24"/>
        </w:rPr>
        <w:t>A</w:t>
      </w:r>
      <w:r w:rsidRPr="00657161">
        <w:rPr>
          <w:rFonts w:ascii="Times New Roman" w:hAnsi="Times New Roman" w:cs="Times New Roman"/>
          <w:sz w:val="24"/>
          <w:szCs w:val="24"/>
          <w:lang w:val="en-GB"/>
        </w:rPr>
        <w:t>fe</w:t>
      </w:r>
      <w:r w:rsidR="001F39DE">
        <w:rPr>
          <w:rFonts w:ascii="Times New Roman" w:hAnsi="Times New Roman" w:cs="Times New Roman"/>
          <w:sz w:val="24"/>
          <w:szCs w:val="24"/>
          <w:lang w:val="en-GB"/>
        </w:rPr>
        <w:t xml:space="preserve"> </w:t>
      </w:r>
      <w:r w:rsidRPr="00657161">
        <w:rPr>
          <w:rFonts w:ascii="Times New Roman" w:hAnsi="Times New Roman" w:cs="Times New Roman"/>
          <w:sz w:val="24"/>
          <w:szCs w:val="24"/>
        </w:rPr>
        <w:t>B</w:t>
      </w:r>
      <w:r w:rsidRPr="00657161">
        <w:rPr>
          <w:rFonts w:ascii="Times New Roman" w:hAnsi="Times New Roman" w:cs="Times New Roman"/>
          <w:sz w:val="24"/>
          <w:szCs w:val="24"/>
          <w:lang w:val="en-GB"/>
        </w:rPr>
        <w:t xml:space="preserve">abalola University, </w:t>
      </w:r>
      <w:r w:rsidRPr="00657161">
        <w:rPr>
          <w:rFonts w:ascii="Times New Roman" w:hAnsi="Times New Roman" w:cs="Times New Roman"/>
          <w:sz w:val="24"/>
          <w:szCs w:val="24"/>
        </w:rPr>
        <w:t>Michael Okpara</w:t>
      </w:r>
      <w:r w:rsidRPr="00657161">
        <w:rPr>
          <w:rFonts w:ascii="Times New Roman" w:hAnsi="Times New Roman" w:cs="Times New Roman"/>
          <w:sz w:val="24"/>
          <w:szCs w:val="24"/>
          <w:lang w:val="en-GB"/>
        </w:rPr>
        <w:t xml:space="preserve">University of Agriculture </w:t>
      </w:r>
      <w:r w:rsidRPr="00657161">
        <w:rPr>
          <w:rFonts w:ascii="Times New Roman" w:hAnsi="Times New Roman" w:cs="Times New Roman"/>
          <w:sz w:val="24"/>
          <w:szCs w:val="24"/>
        </w:rPr>
        <w:t>Umudike</w:t>
      </w:r>
      <w:r w:rsidRPr="00657161">
        <w:rPr>
          <w:rFonts w:ascii="Times New Roman" w:hAnsi="Times New Roman" w:cs="Times New Roman"/>
          <w:sz w:val="24"/>
          <w:szCs w:val="24"/>
          <w:lang w:val="en-GB"/>
        </w:rPr>
        <w:t xml:space="preserve">,  American University of Nigeria, Lead City University, Ibadan, Wesley University </w:t>
      </w:r>
      <w:r w:rsidRPr="00657161">
        <w:rPr>
          <w:rFonts w:ascii="Times New Roman" w:hAnsi="Times New Roman" w:cs="Times New Roman"/>
          <w:sz w:val="24"/>
          <w:szCs w:val="24"/>
        </w:rPr>
        <w:t>O</w:t>
      </w:r>
      <w:r w:rsidRPr="00657161">
        <w:rPr>
          <w:rFonts w:ascii="Times New Roman" w:hAnsi="Times New Roman" w:cs="Times New Roman"/>
          <w:sz w:val="24"/>
          <w:szCs w:val="24"/>
          <w:lang w:val="en-GB"/>
        </w:rPr>
        <w:t>ndo (WUSTO),</w:t>
      </w:r>
      <w:r w:rsidRPr="00657161">
        <w:rPr>
          <w:rFonts w:ascii="Times New Roman" w:hAnsi="Times New Roman" w:cs="Times New Roman"/>
          <w:sz w:val="24"/>
          <w:szCs w:val="24"/>
        </w:rPr>
        <w:t>U</w:t>
      </w:r>
      <w:r w:rsidRPr="00657161">
        <w:rPr>
          <w:rFonts w:ascii="Times New Roman" w:hAnsi="Times New Roman" w:cs="Times New Roman"/>
          <w:sz w:val="24"/>
          <w:szCs w:val="24"/>
          <w:lang w:val="en-GB"/>
        </w:rPr>
        <w:t>university of Nigeria</w:t>
      </w:r>
      <w:r w:rsidR="001F39DE">
        <w:rPr>
          <w:rFonts w:ascii="Times New Roman" w:hAnsi="Times New Roman" w:cs="Times New Roman"/>
          <w:sz w:val="24"/>
          <w:szCs w:val="24"/>
          <w:lang w:val="en-GB"/>
        </w:rPr>
        <w:t xml:space="preserve"> </w:t>
      </w:r>
      <w:r w:rsidRPr="00657161">
        <w:rPr>
          <w:rFonts w:ascii="Times New Roman" w:hAnsi="Times New Roman" w:cs="Times New Roman"/>
          <w:sz w:val="24"/>
          <w:szCs w:val="24"/>
          <w:lang w:val="en-GB"/>
        </w:rPr>
        <w:t xml:space="preserve">Nzukka (UNN), </w:t>
      </w:r>
      <w:r w:rsidRPr="00657161">
        <w:rPr>
          <w:rFonts w:ascii="Times New Roman" w:hAnsi="Times New Roman" w:cs="Times New Roman"/>
          <w:sz w:val="24"/>
          <w:szCs w:val="24"/>
        </w:rPr>
        <w:t>F</w:t>
      </w:r>
      <w:r w:rsidRPr="00657161">
        <w:rPr>
          <w:rFonts w:ascii="Times New Roman" w:hAnsi="Times New Roman" w:cs="Times New Roman"/>
          <w:sz w:val="24"/>
          <w:szCs w:val="24"/>
          <w:lang w:val="en-GB"/>
        </w:rPr>
        <w:t xml:space="preserve">ederal University </w:t>
      </w:r>
      <w:r w:rsidRPr="00657161">
        <w:rPr>
          <w:rFonts w:ascii="Times New Roman" w:hAnsi="Times New Roman" w:cs="Times New Roman"/>
          <w:sz w:val="24"/>
          <w:szCs w:val="24"/>
        </w:rPr>
        <w:t>W</w:t>
      </w:r>
      <w:r w:rsidRPr="00657161">
        <w:rPr>
          <w:rFonts w:ascii="Times New Roman" w:hAnsi="Times New Roman" w:cs="Times New Roman"/>
          <w:sz w:val="24"/>
          <w:szCs w:val="24"/>
          <w:lang w:val="en-GB"/>
        </w:rPr>
        <w:t xml:space="preserve">ukari, </w:t>
      </w:r>
      <w:r w:rsidRPr="00657161">
        <w:rPr>
          <w:rFonts w:ascii="Times New Roman" w:hAnsi="Times New Roman" w:cs="Times New Roman"/>
          <w:sz w:val="24"/>
          <w:szCs w:val="24"/>
        </w:rPr>
        <w:t>I</w:t>
      </w:r>
      <w:r w:rsidRPr="00657161">
        <w:rPr>
          <w:rFonts w:ascii="Times New Roman" w:hAnsi="Times New Roman" w:cs="Times New Roman"/>
          <w:sz w:val="24"/>
          <w:szCs w:val="24"/>
          <w:lang w:val="en-GB"/>
        </w:rPr>
        <w:t>mo</w:t>
      </w:r>
      <w:r w:rsidR="001F39DE">
        <w:rPr>
          <w:rFonts w:ascii="Times New Roman" w:hAnsi="Times New Roman" w:cs="Times New Roman"/>
          <w:sz w:val="24"/>
          <w:szCs w:val="24"/>
          <w:lang w:val="en-GB"/>
        </w:rPr>
        <w:t xml:space="preserve"> </w:t>
      </w:r>
      <w:r w:rsidRPr="00657161">
        <w:rPr>
          <w:rFonts w:ascii="Times New Roman" w:hAnsi="Times New Roman" w:cs="Times New Roman"/>
          <w:sz w:val="24"/>
          <w:szCs w:val="24"/>
          <w:lang w:val="en-GB"/>
        </w:rPr>
        <w:t xml:space="preserve">State university, </w:t>
      </w:r>
      <w:r w:rsidRPr="00657161">
        <w:rPr>
          <w:rFonts w:ascii="Times New Roman" w:hAnsi="Times New Roman" w:cs="Times New Roman"/>
          <w:sz w:val="24"/>
          <w:szCs w:val="24"/>
        </w:rPr>
        <w:t>C</w:t>
      </w:r>
      <w:r w:rsidRPr="00657161">
        <w:rPr>
          <w:rFonts w:ascii="Times New Roman" w:hAnsi="Times New Roman" w:cs="Times New Roman"/>
          <w:sz w:val="24"/>
          <w:szCs w:val="24"/>
          <w:lang w:val="en-GB"/>
        </w:rPr>
        <w:t xml:space="preserve">ross </w:t>
      </w:r>
      <w:r w:rsidRPr="00657161">
        <w:rPr>
          <w:rFonts w:ascii="Times New Roman" w:hAnsi="Times New Roman" w:cs="Times New Roman"/>
          <w:sz w:val="24"/>
          <w:szCs w:val="24"/>
        </w:rPr>
        <w:t>R</w:t>
      </w:r>
      <w:r w:rsidRPr="00657161">
        <w:rPr>
          <w:rFonts w:ascii="Times New Roman" w:hAnsi="Times New Roman" w:cs="Times New Roman"/>
          <w:sz w:val="24"/>
          <w:szCs w:val="24"/>
          <w:lang w:val="en-GB"/>
        </w:rPr>
        <w:t xml:space="preserve">iver University of Technology and others. The Federal polytechnic Ede, Yaba College of Technology, Auchi Polytechnic, Kaduna Polytechnic, and Delta State Polytechnic are among the few Polytechnics offering tourism and hospitality </w:t>
      </w:r>
      <w:r>
        <w:rPr>
          <w:rFonts w:ascii="Times New Roman" w:hAnsi="Times New Roman" w:cs="Times New Roman"/>
          <w:sz w:val="24"/>
          <w:szCs w:val="24"/>
          <w:lang w:val="en-GB"/>
        </w:rPr>
        <w:t xml:space="preserve">studies </w:t>
      </w:r>
      <w:r w:rsidRPr="00657161">
        <w:rPr>
          <w:rFonts w:ascii="Times New Roman" w:hAnsi="Times New Roman" w:cs="Times New Roman"/>
          <w:sz w:val="24"/>
          <w:szCs w:val="24"/>
          <w:lang w:val="en-GB"/>
        </w:rPr>
        <w:t>in Nigeria. The programs offered in all institutions of learning offering tourism and hospitality and other related course includes Diploma / Certificate Programs, Bachelor’s Degree Course, Post-graduate Diploma Programmes, Master’s Level Programmes, Non-Governmental Organizations’ Accredited/Approved Courses.</w:t>
      </w:r>
    </w:p>
    <w:p w:rsidR="00C2661D" w:rsidRDefault="00C2661D" w:rsidP="00C2661D">
      <w:pPr>
        <w:spacing w:after="0"/>
        <w:ind w:firstLine="720"/>
        <w:jc w:val="both"/>
        <w:rPr>
          <w:rFonts w:ascii="Times New Roman" w:hAnsi="Times New Roman" w:cs="Times New Roman"/>
          <w:sz w:val="24"/>
          <w:szCs w:val="24"/>
          <w:lang w:val="en-GB"/>
        </w:rPr>
      </w:pPr>
    </w:p>
    <w:p w:rsidR="00C2661D" w:rsidRPr="00657161" w:rsidRDefault="00C2661D" w:rsidP="00C2661D">
      <w:pPr>
        <w:spacing w:after="0"/>
        <w:ind w:firstLine="720"/>
        <w:jc w:val="both"/>
        <w:rPr>
          <w:rFonts w:ascii="Times New Roman" w:hAnsi="Times New Roman" w:cs="Times New Roman"/>
          <w:sz w:val="24"/>
          <w:szCs w:val="24"/>
          <w:lang w:val="en-GB"/>
        </w:rPr>
      </w:pPr>
    </w:p>
    <w:p w:rsidR="0036753F" w:rsidRPr="0031726F" w:rsidRDefault="00BE7AD2" w:rsidP="0036753F">
      <w:pPr>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lastRenderedPageBreak/>
        <w:t>P</w:t>
      </w:r>
      <w:r>
        <w:rPr>
          <w:rFonts w:ascii="Times New Roman" w:hAnsi="Times New Roman" w:cs="Times New Roman"/>
          <w:b/>
          <w:sz w:val="24"/>
          <w:szCs w:val="24"/>
        </w:rPr>
        <w:t>lacement of Graduates in t</w:t>
      </w:r>
      <w:r w:rsidRPr="0031726F">
        <w:rPr>
          <w:rFonts w:ascii="Times New Roman" w:hAnsi="Times New Roman" w:cs="Times New Roman"/>
          <w:b/>
          <w:sz w:val="24"/>
          <w:szCs w:val="24"/>
        </w:rPr>
        <w:t>he Industry</w:t>
      </w:r>
    </w:p>
    <w:p w:rsidR="0036753F" w:rsidRPr="0031726F" w:rsidRDefault="0036753F" w:rsidP="00C2661D">
      <w:pPr>
        <w:ind w:firstLine="720"/>
        <w:jc w:val="both"/>
        <w:rPr>
          <w:rFonts w:ascii="Times New Roman" w:hAnsi="Times New Roman" w:cs="Times New Roman"/>
          <w:sz w:val="24"/>
          <w:szCs w:val="24"/>
          <w:lang w:val="en-GB"/>
        </w:rPr>
      </w:pPr>
      <w:r w:rsidRPr="0031726F">
        <w:rPr>
          <w:rFonts w:ascii="Times New Roman" w:hAnsi="Times New Roman" w:cs="Times New Roman"/>
          <w:sz w:val="24"/>
          <w:szCs w:val="24"/>
          <w:lang w:val="en-GB"/>
        </w:rPr>
        <w:t>A wide variety of jobs and career opportunities exist within the field. Opportunities exists for graduates in hospitality and tourism in hotels, restaurant, contract food service, casinos, clubs, government food service, resorts, fast food franchises, convention centres, airlines, tour operators, travel agencies</w:t>
      </w:r>
      <w:r>
        <w:rPr>
          <w:rFonts w:ascii="Times New Roman" w:hAnsi="Times New Roman" w:cs="Times New Roman"/>
          <w:sz w:val="24"/>
          <w:szCs w:val="24"/>
          <w:lang w:val="en-GB"/>
        </w:rPr>
        <w:t>, museums, leisure and recreation centres</w:t>
      </w:r>
      <w:r w:rsidRPr="0031726F">
        <w:rPr>
          <w:rFonts w:ascii="Times New Roman" w:hAnsi="Times New Roman" w:cs="Times New Roman"/>
          <w:sz w:val="24"/>
          <w:szCs w:val="24"/>
          <w:lang w:val="en-GB"/>
        </w:rPr>
        <w:t xml:space="preserve"> and many more. Recent graduates typically start as trainees or assistant managers in food, lodging, and travel operations and progress to managerial positions as they gain experience. Specialized areas such as hotel sales, marketing, personnel administration, and franchise operations</w:t>
      </w:r>
      <w:r>
        <w:rPr>
          <w:rFonts w:ascii="Times New Roman" w:hAnsi="Times New Roman" w:cs="Times New Roman"/>
          <w:sz w:val="24"/>
          <w:szCs w:val="24"/>
          <w:lang w:val="en-GB"/>
        </w:rPr>
        <w:t xml:space="preserve"> also provide employment for tourism and hospitality</w:t>
      </w:r>
      <w:r w:rsidRPr="0031726F">
        <w:rPr>
          <w:rFonts w:ascii="Times New Roman" w:hAnsi="Times New Roman" w:cs="Times New Roman"/>
          <w:sz w:val="24"/>
          <w:szCs w:val="24"/>
          <w:lang w:val="en-GB"/>
        </w:rPr>
        <w:t xml:space="preserve"> graduates. The manpower being supplied by the Colleges and the Universities offering Tourism, Hospitality and Events Management programme in the country are not</w:t>
      </w:r>
      <w:r w:rsidRPr="0031726F">
        <w:rPr>
          <w:rFonts w:ascii="Times New Roman" w:hAnsi="Times New Roman" w:cs="Times New Roman"/>
          <w:sz w:val="24"/>
          <w:szCs w:val="24"/>
        </w:rPr>
        <w:t xml:space="preserve"> usually</w:t>
      </w:r>
      <w:r w:rsidRPr="0031726F">
        <w:rPr>
          <w:rFonts w:ascii="Times New Roman" w:hAnsi="Times New Roman" w:cs="Times New Roman"/>
          <w:sz w:val="24"/>
          <w:szCs w:val="24"/>
          <w:lang w:val="en-GB"/>
        </w:rPr>
        <w:t xml:space="preserve"> properly trained and this poses a problem as it becomes difficult</w:t>
      </w:r>
      <w:r w:rsidRPr="0031726F">
        <w:rPr>
          <w:rFonts w:ascii="Times New Roman" w:hAnsi="Times New Roman" w:cs="Times New Roman"/>
          <w:sz w:val="24"/>
          <w:szCs w:val="24"/>
        </w:rPr>
        <w:t xml:space="preserve"> for students</w:t>
      </w:r>
      <w:r w:rsidRPr="0031726F">
        <w:rPr>
          <w:rFonts w:ascii="Times New Roman" w:hAnsi="Times New Roman" w:cs="Times New Roman"/>
          <w:sz w:val="24"/>
          <w:szCs w:val="24"/>
          <w:lang w:val="en-GB"/>
        </w:rPr>
        <w:t xml:space="preserve"> to select which area in which he or she is best at. </w:t>
      </w:r>
    </w:p>
    <w:p w:rsidR="0036753F" w:rsidRPr="0031726F" w:rsidRDefault="00BE7AD2" w:rsidP="0036753F">
      <w:pPr>
        <w:spacing w:after="0"/>
        <w:jc w:val="both"/>
        <w:rPr>
          <w:rFonts w:ascii="Times New Roman" w:hAnsi="Times New Roman" w:cs="Times New Roman"/>
          <w:sz w:val="24"/>
          <w:szCs w:val="24"/>
        </w:rPr>
      </w:pPr>
      <w:r>
        <w:rPr>
          <w:rFonts w:ascii="Times New Roman" w:hAnsi="Times New Roman" w:cs="Times New Roman"/>
          <w:b/>
          <w:sz w:val="24"/>
          <w:szCs w:val="24"/>
          <w:lang w:val="en-GB"/>
        </w:rPr>
        <w:t>Tourism a</w:t>
      </w:r>
      <w:r w:rsidRPr="0031726F">
        <w:rPr>
          <w:rFonts w:ascii="Times New Roman" w:hAnsi="Times New Roman" w:cs="Times New Roman"/>
          <w:b/>
          <w:sz w:val="24"/>
          <w:szCs w:val="24"/>
          <w:lang w:val="en-GB"/>
        </w:rPr>
        <w:t>n</w:t>
      </w:r>
      <w:r>
        <w:rPr>
          <w:rFonts w:ascii="Times New Roman" w:hAnsi="Times New Roman" w:cs="Times New Roman"/>
          <w:b/>
          <w:sz w:val="24"/>
          <w:szCs w:val="24"/>
          <w:lang w:val="en-GB"/>
        </w:rPr>
        <w:t>d Hospitality Education System i</w:t>
      </w:r>
      <w:r w:rsidRPr="0031726F">
        <w:rPr>
          <w:rFonts w:ascii="Times New Roman" w:hAnsi="Times New Roman" w:cs="Times New Roman"/>
          <w:b/>
          <w:sz w:val="24"/>
          <w:szCs w:val="24"/>
          <w:lang w:val="en-GB"/>
        </w:rPr>
        <w:t>n</w:t>
      </w:r>
      <w:r>
        <w:rPr>
          <w:rFonts w:ascii="Times New Roman" w:hAnsi="Times New Roman" w:cs="Times New Roman"/>
          <w:b/>
          <w:sz w:val="24"/>
          <w:szCs w:val="24"/>
          <w:lang w:val="en-GB"/>
        </w:rPr>
        <w:t xml:space="preserve"> </w:t>
      </w:r>
      <w:r w:rsidRPr="0031726F">
        <w:rPr>
          <w:rFonts w:ascii="Times New Roman" w:hAnsi="Times New Roman" w:cs="Times New Roman"/>
          <w:b/>
          <w:sz w:val="24"/>
          <w:szCs w:val="24"/>
          <w:lang w:val="en-GB"/>
        </w:rPr>
        <w:t>Nigeria</w:t>
      </w:r>
    </w:p>
    <w:p w:rsidR="0036753F" w:rsidRPr="0031726F" w:rsidRDefault="0036753F" w:rsidP="00C2661D">
      <w:pPr>
        <w:spacing w:before="240"/>
        <w:ind w:firstLine="720"/>
        <w:jc w:val="both"/>
        <w:rPr>
          <w:rFonts w:ascii="Times New Roman" w:hAnsi="Times New Roman" w:cs="Times New Roman"/>
          <w:sz w:val="24"/>
          <w:szCs w:val="24"/>
        </w:rPr>
      </w:pPr>
      <w:r w:rsidRPr="0031726F">
        <w:rPr>
          <w:rFonts w:ascii="Times New Roman" w:hAnsi="Times New Roman" w:cs="Times New Roman"/>
          <w:sz w:val="24"/>
          <w:szCs w:val="24"/>
        </w:rPr>
        <w:t>The duration of time needed to study this course is 4 or 5 y</w:t>
      </w:r>
      <w:r>
        <w:rPr>
          <w:rFonts w:ascii="Times New Roman" w:hAnsi="Times New Roman" w:cs="Times New Roman"/>
          <w:sz w:val="24"/>
          <w:szCs w:val="24"/>
        </w:rPr>
        <w:t>ears depending on the institution</w:t>
      </w:r>
      <w:r w:rsidRPr="0031726F">
        <w:rPr>
          <w:rFonts w:ascii="Times New Roman" w:hAnsi="Times New Roman" w:cs="Times New Roman"/>
          <w:sz w:val="24"/>
          <w:szCs w:val="24"/>
        </w:rPr>
        <w:t xml:space="preserve">. In polytechnics, ordinary national diploma students are allowed to go for a 16weeks student industrial work experience scheme (SIWES) between their first and second year in partial fulfillment of their program.  After the ordinary National Diploma (OND), students are expected to go for a one year industrial training (IT) before they can proceed for the award of Higher National Diploma (HND). </w:t>
      </w:r>
    </w:p>
    <w:p w:rsidR="0036753F" w:rsidRPr="0031726F" w:rsidRDefault="0036753F" w:rsidP="00C2661D">
      <w:pPr>
        <w:spacing w:before="240"/>
        <w:ind w:firstLine="720"/>
        <w:jc w:val="both"/>
        <w:rPr>
          <w:rFonts w:ascii="Times New Roman" w:hAnsi="Times New Roman" w:cs="Times New Roman"/>
          <w:sz w:val="24"/>
          <w:szCs w:val="24"/>
        </w:rPr>
      </w:pPr>
      <w:r w:rsidRPr="0031726F">
        <w:rPr>
          <w:rFonts w:ascii="Times New Roman" w:hAnsi="Times New Roman" w:cs="Times New Roman"/>
          <w:sz w:val="24"/>
          <w:szCs w:val="24"/>
        </w:rPr>
        <w:t>Most Universities also include SIWES to their curriculum whereby students embark on 6months training before the completion of their programme.</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Since the industry requires a lot of skill</w:t>
      </w:r>
      <w:r w:rsidRPr="0031726F">
        <w:rPr>
          <w:rFonts w:ascii="Times New Roman" w:hAnsi="Times New Roman" w:cs="Times New Roman"/>
          <w:sz w:val="24"/>
          <w:szCs w:val="24"/>
          <w:lang w:val="en-GB"/>
        </w:rPr>
        <w:t>s</w:t>
      </w:r>
      <w:r>
        <w:rPr>
          <w:rFonts w:ascii="Times New Roman" w:hAnsi="Times New Roman" w:cs="Times New Roman"/>
          <w:sz w:val="24"/>
          <w:szCs w:val="24"/>
        </w:rPr>
        <w:t>, the SIWES is a</w:t>
      </w:r>
      <w:r w:rsidRPr="0031726F">
        <w:rPr>
          <w:rFonts w:ascii="Times New Roman" w:hAnsi="Times New Roman" w:cs="Times New Roman"/>
          <w:sz w:val="24"/>
          <w:szCs w:val="24"/>
        </w:rPr>
        <w:t xml:space="preserve"> training programme that is aimed at exposing students to machines and equipment, professional work methods and ways of safeguarding the work areas and workers in industries and other related organizations. SIWES is financed by the Federal Government of Nigeria and the Industrial Training Fund (ITF) in collaboration with National University Commission (NUC), National Board for Technical Education (NBTE), National Commission for Colleges of Education (NCCE) and industries (ITF,1990). Education of the youths should, therefore, be related to the world of work. The scheme is a three-party programme involving the students, the tertiary institution and the industry. </w:t>
      </w:r>
    </w:p>
    <w:p w:rsidR="0036753F" w:rsidRPr="0031726F" w:rsidRDefault="0036753F" w:rsidP="00C2661D">
      <w:pPr>
        <w:spacing w:before="240"/>
        <w:ind w:firstLine="720"/>
        <w:jc w:val="both"/>
        <w:rPr>
          <w:rFonts w:ascii="Times New Roman" w:hAnsi="Times New Roman" w:cs="Times New Roman"/>
          <w:sz w:val="24"/>
          <w:szCs w:val="24"/>
        </w:rPr>
      </w:pPr>
      <w:r w:rsidRPr="0031726F">
        <w:rPr>
          <w:rFonts w:ascii="Times New Roman" w:hAnsi="Times New Roman" w:cs="Times New Roman"/>
          <w:sz w:val="24"/>
          <w:szCs w:val="24"/>
        </w:rPr>
        <w:t xml:space="preserve">Training prepares them for the work they are likely to face after graduation. It makes students in tertiary institutions in Nigeria to acquire industrial skills and experience in hospitality and tourism. It creates an involvement in the educational process of preparing graduates for employment in industry. Students are exposed to work methods and techniques in handling equipment and machinery that may not be available in their tertiary institutions. </w:t>
      </w:r>
      <w:r w:rsidRPr="0031726F">
        <w:rPr>
          <w:rFonts w:ascii="Times New Roman" w:hAnsi="Times New Roman" w:cs="Times New Roman"/>
          <w:sz w:val="24"/>
          <w:szCs w:val="24"/>
        </w:rPr>
        <w:lastRenderedPageBreak/>
        <w:t>Students are allowed to experience more practical work methods and techniques. It prepares students for the labour market after graduation.</w:t>
      </w:r>
    </w:p>
    <w:p w:rsidR="0036753F" w:rsidRPr="0031726F" w:rsidRDefault="0036753F" w:rsidP="00C2661D">
      <w:pPr>
        <w:spacing w:before="240"/>
        <w:ind w:firstLine="720"/>
        <w:jc w:val="both"/>
        <w:rPr>
          <w:rFonts w:ascii="Times New Roman" w:hAnsi="Times New Roman" w:cs="Times New Roman"/>
          <w:sz w:val="24"/>
          <w:szCs w:val="24"/>
        </w:rPr>
      </w:pPr>
      <w:r w:rsidRPr="0031726F">
        <w:rPr>
          <w:rFonts w:ascii="Times New Roman" w:hAnsi="Times New Roman" w:cs="Times New Roman"/>
          <w:sz w:val="24"/>
          <w:szCs w:val="24"/>
        </w:rPr>
        <w:t>For the success of the training scheme, industries should control and discipline students like permanent staff during the training scheme. The industry should make sure that students are punctual to work like other staff. They should be corrected immediately if they do anything wrong. If the organization is not strict to students, they would not concentrate fully on the training.</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Students should be rotated throughout all the departments in the industry and tests should be conducted before rotating student from one department to another. Students training should not be based on just a department without rotation. The entire departments in the hospitality and tourism industry are important for the fulfillment of the training.</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Experienced staff should be attached to students for effective training and supervision. Minimal number of student should be attached to a supervisor at a time. This will help to create more mutual relationship between student and supervisor.</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 xml:space="preserve">Since work experience is valued in the industry and require right skills, attributes, customer service, marketing ability, IT skills, entrepreneurial and business oriented minds, flexibility and adaptation, managerial potentials, the industry can assist by employing students for part-time jobs while in school and during their holidays. </w:t>
      </w:r>
      <w:r>
        <w:rPr>
          <w:rFonts w:ascii="Times New Roman" w:hAnsi="Times New Roman" w:cs="Times New Roman"/>
          <w:sz w:val="24"/>
          <w:szCs w:val="24"/>
        </w:rPr>
        <w:t>This is called ‘holiday jobs’, it enables the students to get better exposure to real work situation and activities as they are usually treated like a normal staff during this period. (Lederer, 2012)</w:t>
      </w:r>
    </w:p>
    <w:p w:rsidR="0036753F" w:rsidRPr="0031726F" w:rsidRDefault="0036753F" w:rsidP="00C2661D">
      <w:pPr>
        <w:spacing w:before="240"/>
        <w:ind w:firstLine="720"/>
        <w:jc w:val="both"/>
        <w:rPr>
          <w:rFonts w:ascii="Times New Roman" w:hAnsi="Times New Roman" w:cs="Times New Roman"/>
          <w:sz w:val="24"/>
          <w:szCs w:val="24"/>
        </w:rPr>
      </w:pPr>
      <w:r w:rsidRPr="0031726F">
        <w:rPr>
          <w:rFonts w:ascii="Times New Roman" w:hAnsi="Times New Roman" w:cs="Times New Roman"/>
          <w:sz w:val="24"/>
          <w:szCs w:val="24"/>
        </w:rPr>
        <w:t>Training is</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not only done during SIWES or IT programs,</w:t>
      </w:r>
      <w:r w:rsidR="00C2661D">
        <w:rPr>
          <w:rFonts w:ascii="Times New Roman" w:hAnsi="Times New Roman" w:cs="Times New Roman"/>
          <w:sz w:val="24"/>
          <w:szCs w:val="24"/>
        </w:rPr>
        <w:t xml:space="preserve"> I</w:t>
      </w:r>
      <w:r w:rsidRPr="0031726F">
        <w:rPr>
          <w:rFonts w:ascii="Times New Roman" w:hAnsi="Times New Roman" w:cs="Times New Roman"/>
          <w:sz w:val="24"/>
          <w:szCs w:val="24"/>
        </w:rPr>
        <w:t>t is also done in school. Universities</w:t>
      </w:r>
      <w:r>
        <w:rPr>
          <w:rFonts w:ascii="Times New Roman" w:hAnsi="Times New Roman" w:cs="Times New Roman"/>
          <w:sz w:val="24"/>
          <w:szCs w:val="24"/>
        </w:rPr>
        <w:t xml:space="preserve"> and other institutions of higher learning’s</w:t>
      </w:r>
      <w:r w:rsidRPr="0031726F">
        <w:rPr>
          <w:rFonts w:ascii="Times New Roman" w:hAnsi="Times New Roman" w:cs="Times New Roman"/>
          <w:sz w:val="24"/>
          <w:szCs w:val="24"/>
        </w:rPr>
        <w:t xml:space="preserve"> programs should be set in such a way that it allows for students to have practical classes frequently. Since tourism and hospitality is a service industry,</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 xml:space="preserve">it is </w:t>
      </w:r>
      <w:r>
        <w:rPr>
          <w:rFonts w:ascii="Times New Roman" w:hAnsi="Times New Roman" w:cs="Times New Roman"/>
          <w:sz w:val="24"/>
          <w:szCs w:val="24"/>
        </w:rPr>
        <w:t>expedient</w:t>
      </w:r>
      <w:r w:rsidRPr="0031726F">
        <w:rPr>
          <w:rFonts w:ascii="Times New Roman" w:hAnsi="Times New Roman" w:cs="Times New Roman"/>
          <w:sz w:val="24"/>
          <w:szCs w:val="24"/>
        </w:rPr>
        <w:t xml:space="preserve"> for students to have practical knowledge backed with theoretic</w:t>
      </w:r>
      <w:r w:rsidRPr="0031726F">
        <w:rPr>
          <w:rFonts w:ascii="Times New Roman" w:hAnsi="Times New Roman" w:cs="Times New Roman"/>
          <w:sz w:val="24"/>
          <w:szCs w:val="24"/>
          <w:lang w:val="en-GB"/>
        </w:rPr>
        <w:t xml:space="preserve">al </w:t>
      </w:r>
      <w:r w:rsidRPr="0031726F">
        <w:rPr>
          <w:rFonts w:ascii="Times New Roman" w:hAnsi="Times New Roman" w:cs="Times New Roman"/>
          <w:sz w:val="24"/>
          <w:szCs w:val="24"/>
        </w:rPr>
        <w:t>knowledge.</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 xml:space="preserve">Practical classes on </w:t>
      </w:r>
      <w:r w:rsidR="00C2661D" w:rsidRPr="0031726F">
        <w:rPr>
          <w:rFonts w:ascii="Times New Roman" w:hAnsi="Times New Roman" w:cs="Times New Roman"/>
          <w:sz w:val="24"/>
          <w:szCs w:val="24"/>
        </w:rPr>
        <w:t>house</w:t>
      </w:r>
      <w:r w:rsidR="00C2661D">
        <w:rPr>
          <w:rFonts w:ascii="Times New Roman" w:hAnsi="Times New Roman" w:cs="Times New Roman"/>
          <w:sz w:val="24"/>
          <w:szCs w:val="24"/>
        </w:rPr>
        <w:t>k</w:t>
      </w:r>
      <w:r w:rsidR="00C2661D" w:rsidRPr="0031726F">
        <w:rPr>
          <w:rFonts w:ascii="Times New Roman" w:hAnsi="Times New Roman" w:cs="Times New Roman"/>
          <w:sz w:val="24"/>
          <w:szCs w:val="24"/>
        </w:rPr>
        <w:t>eeping</w:t>
      </w:r>
      <w:r w:rsidRPr="0031726F">
        <w:rPr>
          <w:rFonts w:ascii="Times New Roman" w:hAnsi="Times New Roman" w:cs="Times New Roman"/>
          <w:sz w:val="24"/>
          <w:szCs w:val="24"/>
        </w:rPr>
        <w:t>,</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catering,</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marketing,</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restaurant and bar service,</w:t>
      </w:r>
      <w:r w:rsidR="00C2661D">
        <w:rPr>
          <w:rFonts w:ascii="Times New Roman" w:hAnsi="Times New Roman" w:cs="Times New Roman"/>
          <w:sz w:val="24"/>
          <w:szCs w:val="24"/>
        </w:rPr>
        <w:t xml:space="preserve"> </w:t>
      </w:r>
      <w:r w:rsidRPr="0031726F">
        <w:rPr>
          <w:rFonts w:ascii="Times New Roman" w:hAnsi="Times New Roman" w:cs="Times New Roman"/>
          <w:sz w:val="24"/>
          <w:szCs w:val="24"/>
        </w:rPr>
        <w:t>managerial skills and so on should be encouraged.</w:t>
      </w:r>
    </w:p>
    <w:p w:rsidR="0036753F" w:rsidRDefault="00BE7AD2" w:rsidP="00BE7AD2">
      <w:pPr>
        <w:spacing w:before="240" w:after="0"/>
        <w:jc w:val="both"/>
        <w:rPr>
          <w:rFonts w:ascii="Times New Roman" w:hAnsi="Times New Roman" w:cs="Times New Roman"/>
          <w:b/>
          <w:sz w:val="24"/>
          <w:szCs w:val="24"/>
        </w:rPr>
      </w:pPr>
      <w:r>
        <w:rPr>
          <w:rFonts w:ascii="Times New Roman" w:hAnsi="Times New Roman" w:cs="Times New Roman"/>
          <w:b/>
          <w:sz w:val="24"/>
          <w:szCs w:val="24"/>
        </w:rPr>
        <w:t>Benefits o</w:t>
      </w:r>
      <w:r w:rsidRPr="0031726F">
        <w:rPr>
          <w:rFonts w:ascii="Times New Roman" w:hAnsi="Times New Roman" w:cs="Times New Roman"/>
          <w:b/>
          <w:sz w:val="24"/>
          <w:szCs w:val="24"/>
        </w:rPr>
        <w:t xml:space="preserve">f Practical Training </w:t>
      </w:r>
      <w:r>
        <w:rPr>
          <w:rFonts w:ascii="Times New Roman" w:hAnsi="Times New Roman" w:cs="Times New Roman"/>
          <w:b/>
          <w:sz w:val="24"/>
          <w:szCs w:val="24"/>
          <w:lang w:val="en-GB"/>
        </w:rPr>
        <w:t>t</w:t>
      </w:r>
      <w:r w:rsidRPr="0031726F">
        <w:rPr>
          <w:rFonts w:ascii="Times New Roman" w:hAnsi="Times New Roman" w:cs="Times New Roman"/>
          <w:b/>
          <w:sz w:val="24"/>
          <w:szCs w:val="24"/>
          <w:lang w:val="en-GB"/>
        </w:rPr>
        <w:t>o</w:t>
      </w:r>
      <w:r>
        <w:rPr>
          <w:rFonts w:ascii="Times New Roman" w:hAnsi="Times New Roman" w:cs="Times New Roman"/>
          <w:b/>
          <w:sz w:val="24"/>
          <w:szCs w:val="24"/>
        </w:rPr>
        <w:t xml:space="preserve"> Tourism a</w:t>
      </w:r>
      <w:r w:rsidRPr="0031726F">
        <w:rPr>
          <w:rFonts w:ascii="Times New Roman" w:hAnsi="Times New Roman" w:cs="Times New Roman"/>
          <w:b/>
          <w:sz w:val="24"/>
          <w:szCs w:val="24"/>
        </w:rPr>
        <w:t>nd Hospitality Students</w:t>
      </w:r>
    </w:p>
    <w:p w:rsidR="0036753F" w:rsidRDefault="0036753F" w:rsidP="00C2661D">
      <w:pPr>
        <w:pStyle w:val="BodyText"/>
        <w:spacing w:after="0" w:line="276" w:lineRule="auto"/>
        <w:ind w:firstLine="720"/>
        <w:jc w:val="both"/>
        <w:rPr>
          <w:rFonts w:ascii="Times New Roman" w:hAnsi="Times New Roman" w:cs="Times New Roman"/>
          <w:szCs w:val="24"/>
        </w:rPr>
      </w:pPr>
      <w:r w:rsidRPr="0031726F">
        <w:rPr>
          <w:rFonts w:ascii="Times New Roman" w:hAnsi="Times New Roman" w:cs="Times New Roman"/>
          <w:color w:val="000000"/>
          <w:szCs w:val="24"/>
        </w:rPr>
        <w:t xml:space="preserve">Practical training </w:t>
      </w:r>
      <w:r w:rsidRPr="0031726F">
        <w:rPr>
          <w:rFonts w:ascii="Times New Roman" w:hAnsi="Times New Roman" w:cs="Times New Roman"/>
          <w:szCs w:val="24"/>
        </w:rPr>
        <w:t>provides learning opportunities related to all parts of the curriculum.</w:t>
      </w:r>
      <w:r w:rsidR="00C2661D">
        <w:rPr>
          <w:rFonts w:ascii="Times New Roman" w:hAnsi="Times New Roman" w:cs="Times New Roman"/>
          <w:szCs w:val="24"/>
        </w:rPr>
        <w:t xml:space="preserve"> </w:t>
      </w:r>
      <w:r w:rsidRPr="0031726F">
        <w:rPr>
          <w:rFonts w:ascii="Times New Roman" w:hAnsi="Times New Roman" w:cs="Times New Roman"/>
          <w:szCs w:val="24"/>
        </w:rPr>
        <w:t>Students</w:t>
      </w:r>
      <w:r w:rsidRPr="0031726F">
        <w:rPr>
          <w:rFonts w:ascii="Times New Roman" w:hAnsi="Times New Roman" w:cs="Times New Roman"/>
          <w:szCs w:val="24"/>
          <w:lang w:val="en-GB"/>
        </w:rPr>
        <w:t xml:space="preserve">should </w:t>
      </w:r>
      <w:r w:rsidRPr="0031726F">
        <w:rPr>
          <w:rFonts w:ascii="Times New Roman" w:hAnsi="Times New Roman" w:cs="Times New Roman"/>
          <w:szCs w:val="24"/>
        </w:rPr>
        <w:t xml:space="preserve">work with the support and appropriate help from the </w:t>
      </w:r>
      <w:r w:rsidRPr="0031726F">
        <w:rPr>
          <w:rFonts w:ascii="Times New Roman" w:hAnsi="Times New Roman" w:cs="Times New Roman"/>
          <w:szCs w:val="24"/>
          <w:lang w:val="yo-NG"/>
        </w:rPr>
        <w:t>supervisor</w:t>
      </w:r>
      <w:r w:rsidRPr="0031726F">
        <w:rPr>
          <w:rFonts w:ascii="Times New Roman" w:hAnsi="Times New Roman" w:cs="Times New Roman"/>
          <w:szCs w:val="24"/>
        </w:rPr>
        <w:t>. However, the student is engaged in carrying out a particular activity, so the responsibility is the student's</w:t>
      </w:r>
      <w:r w:rsidRPr="0031726F">
        <w:rPr>
          <w:rFonts w:ascii="Times New Roman" w:hAnsi="Times New Roman" w:cs="Times New Roman"/>
          <w:szCs w:val="24"/>
          <w:lang w:val="yo-NG"/>
        </w:rPr>
        <w:t xml:space="preserve"> own.</w:t>
      </w:r>
      <w:r w:rsidRPr="0031726F">
        <w:rPr>
          <w:rFonts w:ascii="Times New Roman" w:hAnsi="Times New Roman" w:cs="Times New Roman"/>
          <w:szCs w:val="24"/>
        </w:rPr>
        <w:t>The overall goal of the practical training is to get the experience and to deepen professional education.</w:t>
      </w:r>
      <w:r w:rsidR="00C2661D">
        <w:rPr>
          <w:rFonts w:ascii="Times New Roman" w:hAnsi="Times New Roman" w:cs="Times New Roman"/>
          <w:szCs w:val="24"/>
        </w:rPr>
        <w:t xml:space="preserve"> </w:t>
      </w:r>
      <w:r w:rsidRPr="0031726F">
        <w:rPr>
          <w:rFonts w:ascii="Times New Roman" w:hAnsi="Times New Roman" w:cs="Times New Roman"/>
          <w:szCs w:val="24"/>
        </w:rPr>
        <w:t>To bring the theory to life (apply the knowledge, concepts and skills in a real working environment). It will also to provide students with practice experience out of schooling organizational setting.</w:t>
      </w:r>
    </w:p>
    <w:p w:rsidR="00BE7AD2" w:rsidRPr="0031726F" w:rsidRDefault="00BE7AD2" w:rsidP="0036753F">
      <w:pPr>
        <w:pStyle w:val="BodyText"/>
        <w:spacing w:after="0" w:line="276" w:lineRule="auto"/>
        <w:jc w:val="both"/>
        <w:rPr>
          <w:rFonts w:ascii="Times New Roman" w:hAnsi="Times New Roman" w:cs="Times New Roman"/>
          <w:szCs w:val="24"/>
          <w:lang w:val="yo-NG"/>
        </w:rPr>
      </w:pPr>
    </w:p>
    <w:p w:rsidR="0036753F" w:rsidRPr="0031726F" w:rsidRDefault="00BE7AD2" w:rsidP="0036753F">
      <w:pPr>
        <w:spacing w:after="0"/>
        <w:jc w:val="both"/>
        <w:rPr>
          <w:rFonts w:ascii="Times New Roman" w:hAnsi="Times New Roman" w:cs="Times New Roman"/>
          <w:b/>
          <w:sz w:val="24"/>
          <w:szCs w:val="24"/>
          <w:lang w:val="en-GB"/>
        </w:rPr>
      </w:pPr>
      <w:r>
        <w:rPr>
          <w:rFonts w:ascii="Times New Roman" w:hAnsi="Times New Roman" w:cs="Times New Roman"/>
          <w:b/>
          <w:sz w:val="24"/>
          <w:szCs w:val="24"/>
          <w:lang w:val="en-GB"/>
        </w:rPr>
        <w:t>BENEFITS O</w:t>
      </w:r>
      <w:r w:rsidRPr="0031726F">
        <w:rPr>
          <w:rFonts w:ascii="Times New Roman" w:hAnsi="Times New Roman" w:cs="Times New Roman"/>
          <w:b/>
          <w:sz w:val="24"/>
          <w:szCs w:val="24"/>
          <w:lang w:val="en-GB"/>
        </w:rPr>
        <w:t>F PRACTICAL TRAINING</w:t>
      </w:r>
    </w:p>
    <w:p w:rsidR="0036753F" w:rsidRPr="0031726F" w:rsidRDefault="0036753F" w:rsidP="0036753F">
      <w:pPr>
        <w:spacing w:after="0"/>
        <w:jc w:val="both"/>
        <w:rPr>
          <w:rFonts w:ascii="Times New Roman" w:hAnsi="Times New Roman" w:cs="Times New Roman"/>
          <w:sz w:val="24"/>
          <w:szCs w:val="24"/>
          <w:lang w:val="en-GB"/>
        </w:rPr>
      </w:pPr>
    </w:p>
    <w:p w:rsidR="0036753F" w:rsidRPr="0031726F" w:rsidRDefault="00BE7AD2" w:rsidP="005917CD">
      <w:pPr>
        <w:pStyle w:val="ListParagraph"/>
        <w:numPr>
          <w:ilvl w:val="0"/>
          <w:numId w:val="1"/>
        </w:numPr>
        <w:tabs>
          <w:tab w:val="num" w:pos="270"/>
        </w:tabs>
        <w:spacing w:after="0"/>
        <w:ind w:left="270" w:hanging="270"/>
        <w:jc w:val="both"/>
        <w:rPr>
          <w:rFonts w:ascii="Times New Roman" w:hAnsi="Times New Roman" w:cs="Times New Roman"/>
          <w:sz w:val="24"/>
          <w:szCs w:val="24"/>
        </w:rPr>
      </w:pPr>
      <w:r>
        <w:rPr>
          <w:rFonts w:ascii="Times New Roman" w:hAnsi="Times New Roman" w:cs="Times New Roman"/>
          <w:b/>
          <w:sz w:val="24"/>
          <w:szCs w:val="24"/>
        </w:rPr>
        <w:t>To Gain Additional Insight i</w:t>
      </w:r>
      <w:r w:rsidRPr="00BE7AD2">
        <w:rPr>
          <w:rFonts w:ascii="Times New Roman" w:hAnsi="Times New Roman" w:cs="Times New Roman"/>
          <w:b/>
          <w:sz w:val="24"/>
          <w:szCs w:val="24"/>
        </w:rPr>
        <w:t>nto Real Work</w:t>
      </w:r>
      <w:r>
        <w:rPr>
          <w:rFonts w:ascii="Times New Roman" w:hAnsi="Times New Roman" w:cs="Times New Roman"/>
          <w:b/>
          <w:sz w:val="24"/>
          <w:szCs w:val="24"/>
        </w:rPr>
        <w:t xml:space="preserve"> </w:t>
      </w:r>
      <w:r w:rsidRPr="00BE7AD2">
        <w:rPr>
          <w:rFonts w:ascii="Times New Roman" w:hAnsi="Times New Roman" w:cs="Times New Roman"/>
          <w:b/>
          <w:sz w:val="24"/>
          <w:szCs w:val="24"/>
        </w:rPr>
        <w:t>life Situations</w:t>
      </w:r>
      <w:r w:rsidR="0036753F" w:rsidRPr="00BE7AD2">
        <w:rPr>
          <w:rFonts w:ascii="Times New Roman" w:hAnsi="Times New Roman" w:cs="Times New Roman"/>
          <w:b/>
          <w:sz w:val="24"/>
          <w:szCs w:val="24"/>
        </w:rPr>
        <w:t>:</w:t>
      </w:r>
      <w:r w:rsidR="0036753F" w:rsidRPr="0031726F">
        <w:rPr>
          <w:rFonts w:ascii="Times New Roman" w:hAnsi="Times New Roman" w:cs="Times New Roman"/>
          <w:sz w:val="24"/>
          <w:szCs w:val="24"/>
        </w:rPr>
        <w:t xml:space="preserve"> The theoretical aspect of education or training does</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 xml:space="preserve">not always give a proper insight into real work situations but </w:t>
      </w:r>
      <w:r w:rsidR="0036753F" w:rsidRPr="0031726F">
        <w:rPr>
          <w:rFonts w:ascii="Times New Roman" w:hAnsi="Times New Roman" w:cs="Times New Roman"/>
          <w:sz w:val="24"/>
          <w:szCs w:val="24"/>
        </w:rPr>
        <w:lastRenderedPageBreak/>
        <w:t>practical trainings help to practicalize the theoretical knowledge learnt in classrooms. For example, a student on IT will learn how to handle some managerial problems,</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how to practically apply the internal control principles and so on.</w:t>
      </w:r>
    </w:p>
    <w:p w:rsidR="0036753F" w:rsidRPr="0031726F" w:rsidRDefault="0036753F" w:rsidP="0036753F">
      <w:pPr>
        <w:pStyle w:val="ListParagraph"/>
        <w:spacing w:after="0"/>
        <w:ind w:left="270"/>
        <w:jc w:val="both"/>
        <w:rPr>
          <w:rFonts w:ascii="Times New Roman" w:hAnsi="Times New Roman" w:cs="Times New Roman"/>
          <w:sz w:val="24"/>
          <w:szCs w:val="24"/>
        </w:rPr>
      </w:pPr>
    </w:p>
    <w:p w:rsidR="0036753F" w:rsidRPr="0031726F" w:rsidRDefault="00BE7AD2" w:rsidP="005917CD">
      <w:pPr>
        <w:numPr>
          <w:ilvl w:val="0"/>
          <w:numId w:val="1"/>
        </w:numPr>
        <w:tabs>
          <w:tab w:val="num" w:pos="270"/>
        </w:tabs>
        <w:spacing w:after="0"/>
        <w:ind w:left="270" w:hanging="270"/>
        <w:jc w:val="both"/>
        <w:rPr>
          <w:rFonts w:ascii="Times New Roman" w:hAnsi="Times New Roman" w:cs="Times New Roman"/>
          <w:sz w:val="24"/>
          <w:szCs w:val="24"/>
        </w:rPr>
      </w:pPr>
      <w:r>
        <w:rPr>
          <w:rFonts w:ascii="Times New Roman" w:hAnsi="Times New Roman" w:cs="Times New Roman"/>
          <w:b/>
          <w:sz w:val="24"/>
          <w:szCs w:val="24"/>
        </w:rPr>
        <w:t>To Apply Theorical Knowledge t</w:t>
      </w:r>
      <w:r w:rsidRPr="00BE7AD2">
        <w:rPr>
          <w:rFonts w:ascii="Times New Roman" w:hAnsi="Times New Roman" w:cs="Times New Roman"/>
          <w:b/>
          <w:sz w:val="24"/>
          <w:szCs w:val="24"/>
        </w:rPr>
        <w:t>o Practice:</w:t>
      </w:r>
      <w:r w:rsidR="0036753F" w:rsidRPr="0031726F">
        <w:rPr>
          <w:rFonts w:ascii="Times New Roman" w:hAnsi="Times New Roman" w:cs="Times New Roman"/>
          <w:sz w:val="24"/>
          <w:szCs w:val="24"/>
        </w:rPr>
        <w:t xml:space="preserve"> In a service industry like tourism and hospitality,</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practical training is the only way students can fully comprehend what is being taught in classrooms. Food and drink recipes, housekeeping,</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event planning,</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tourism and travel and so on cannot be fully understood without practical trainings.</w:t>
      </w:r>
    </w:p>
    <w:p w:rsidR="0036753F" w:rsidRPr="0031726F" w:rsidRDefault="0036753F" w:rsidP="0036753F">
      <w:pPr>
        <w:spacing w:after="0"/>
        <w:jc w:val="both"/>
        <w:rPr>
          <w:rFonts w:ascii="Times New Roman" w:hAnsi="Times New Roman" w:cs="Times New Roman"/>
          <w:sz w:val="24"/>
          <w:szCs w:val="24"/>
        </w:rPr>
      </w:pPr>
    </w:p>
    <w:p w:rsidR="0036753F" w:rsidRPr="0031726F" w:rsidRDefault="00BE7AD2" w:rsidP="005917CD">
      <w:pPr>
        <w:numPr>
          <w:ilvl w:val="0"/>
          <w:numId w:val="1"/>
        </w:numPr>
        <w:spacing w:after="0"/>
        <w:ind w:left="270" w:hanging="270"/>
        <w:jc w:val="both"/>
        <w:rPr>
          <w:rFonts w:ascii="Times New Roman" w:hAnsi="Times New Roman" w:cs="Times New Roman"/>
          <w:sz w:val="24"/>
          <w:szCs w:val="24"/>
        </w:rPr>
      </w:pPr>
      <w:r>
        <w:rPr>
          <w:rFonts w:ascii="Times New Roman" w:hAnsi="Times New Roman" w:cs="Times New Roman"/>
          <w:b/>
          <w:sz w:val="24"/>
          <w:szCs w:val="24"/>
        </w:rPr>
        <w:t>It Provides Career Guidance to t</w:t>
      </w:r>
      <w:r w:rsidRPr="00BE7AD2">
        <w:rPr>
          <w:rFonts w:ascii="Times New Roman" w:hAnsi="Times New Roman" w:cs="Times New Roman"/>
          <w:b/>
          <w:sz w:val="24"/>
          <w:szCs w:val="24"/>
        </w:rPr>
        <w:t>he Students:</w:t>
      </w:r>
      <w:r w:rsidRPr="0031726F">
        <w:rPr>
          <w:rFonts w:ascii="Times New Roman" w:hAnsi="Times New Roman" w:cs="Times New Roman"/>
          <w:sz w:val="24"/>
          <w:szCs w:val="24"/>
        </w:rPr>
        <w:t xml:space="preserve"> </w:t>
      </w:r>
      <w:r w:rsidR="0036753F" w:rsidRPr="0031726F">
        <w:rPr>
          <w:rFonts w:ascii="Times New Roman" w:hAnsi="Times New Roman" w:cs="Times New Roman"/>
          <w:sz w:val="24"/>
          <w:szCs w:val="24"/>
        </w:rPr>
        <w:t>Practical training helps students to understand the various areas of tourism and hospitality industry and determine which area in which he or she is best and wishes to pursue professionally.</w:t>
      </w:r>
    </w:p>
    <w:p w:rsidR="0036753F" w:rsidRPr="0031726F" w:rsidRDefault="0036753F" w:rsidP="0036753F">
      <w:pPr>
        <w:spacing w:after="0"/>
        <w:jc w:val="both"/>
        <w:rPr>
          <w:rFonts w:ascii="Times New Roman" w:hAnsi="Times New Roman" w:cs="Times New Roman"/>
          <w:sz w:val="24"/>
          <w:szCs w:val="24"/>
        </w:rPr>
      </w:pPr>
    </w:p>
    <w:p w:rsidR="0036753F" w:rsidRPr="0031726F" w:rsidRDefault="00BE7AD2" w:rsidP="005917CD">
      <w:pPr>
        <w:numPr>
          <w:ilvl w:val="0"/>
          <w:numId w:val="1"/>
        </w:numPr>
        <w:tabs>
          <w:tab w:val="num" w:pos="270"/>
        </w:tabs>
        <w:spacing w:after="0"/>
        <w:ind w:left="270" w:hanging="270"/>
        <w:jc w:val="both"/>
        <w:rPr>
          <w:rFonts w:ascii="Times New Roman" w:hAnsi="Times New Roman" w:cs="Times New Roman"/>
          <w:sz w:val="24"/>
          <w:szCs w:val="24"/>
        </w:rPr>
      </w:pPr>
      <w:r w:rsidRPr="00BE7AD2">
        <w:rPr>
          <w:rFonts w:ascii="Times New Roman" w:hAnsi="Times New Roman" w:cs="Times New Roman"/>
          <w:b/>
          <w:sz w:val="24"/>
          <w:szCs w:val="24"/>
        </w:rPr>
        <w:t>To Complement the Knowledge and Skills Learned in Classes:</w:t>
      </w:r>
      <w:r w:rsidRPr="0031726F">
        <w:rPr>
          <w:rFonts w:ascii="Times New Roman" w:hAnsi="Times New Roman" w:cs="Times New Roman"/>
          <w:sz w:val="24"/>
          <w:szCs w:val="24"/>
        </w:rPr>
        <w:t xml:space="preserve"> </w:t>
      </w:r>
      <w:r w:rsidR="0036753F" w:rsidRPr="0031726F">
        <w:rPr>
          <w:rFonts w:ascii="Times New Roman" w:hAnsi="Times New Roman" w:cs="Times New Roman"/>
          <w:sz w:val="24"/>
          <w:szCs w:val="24"/>
        </w:rPr>
        <w:t>Theor</w:t>
      </w:r>
      <w:r w:rsidR="0036753F" w:rsidRPr="0031726F">
        <w:rPr>
          <w:rFonts w:ascii="Times New Roman" w:hAnsi="Times New Roman" w:cs="Times New Roman"/>
          <w:sz w:val="24"/>
          <w:szCs w:val="24"/>
          <w:lang w:val="en-GB"/>
        </w:rPr>
        <w:t>e</w:t>
      </w:r>
      <w:r w:rsidR="0036753F" w:rsidRPr="0031726F">
        <w:rPr>
          <w:rFonts w:ascii="Times New Roman" w:hAnsi="Times New Roman" w:cs="Times New Roman"/>
          <w:sz w:val="24"/>
          <w:szCs w:val="24"/>
        </w:rPr>
        <w:t>tical and practical trainings go hand in hand. They complement each other,</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so they are both needed for proper comprehension.</w:t>
      </w:r>
    </w:p>
    <w:p w:rsidR="0036753F" w:rsidRPr="0031726F" w:rsidRDefault="0036753F" w:rsidP="0036753F">
      <w:pPr>
        <w:spacing w:after="0"/>
        <w:jc w:val="both"/>
        <w:rPr>
          <w:rFonts w:ascii="Times New Roman" w:hAnsi="Times New Roman" w:cs="Times New Roman"/>
          <w:sz w:val="24"/>
          <w:szCs w:val="24"/>
        </w:rPr>
      </w:pPr>
    </w:p>
    <w:p w:rsidR="0036753F" w:rsidRPr="0031726F" w:rsidRDefault="00BE7AD2" w:rsidP="005917CD">
      <w:pPr>
        <w:numPr>
          <w:ilvl w:val="0"/>
          <w:numId w:val="1"/>
        </w:numPr>
        <w:tabs>
          <w:tab w:val="num" w:pos="270"/>
        </w:tabs>
        <w:spacing w:after="0"/>
        <w:ind w:left="270" w:hanging="270"/>
        <w:jc w:val="both"/>
        <w:rPr>
          <w:rFonts w:ascii="Times New Roman" w:hAnsi="Times New Roman" w:cs="Times New Roman"/>
          <w:sz w:val="24"/>
          <w:szCs w:val="24"/>
        </w:rPr>
      </w:pPr>
      <w:r>
        <w:rPr>
          <w:rFonts w:ascii="Times New Roman" w:hAnsi="Times New Roman" w:cs="Times New Roman"/>
          <w:b/>
          <w:sz w:val="24"/>
          <w:szCs w:val="24"/>
          <w:lang w:val="en-GB"/>
        </w:rPr>
        <w:t>It Prepares Graduates f</w:t>
      </w:r>
      <w:r w:rsidRPr="00BE7AD2">
        <w:rPr>
          <w:rFonts w:ascii="Times New Roman" w:hAnsi="Times New Roman" w:cs="Times New Roman"/>
          <w:b/>
          <w:sz w:val="24"/>
          <w:szCs w:val="24"/>
          <w:lang w:val="en-GB"/>
        </w:rPr>
        <w:t>or Future Employment</w:t>
      </w:r>
      <w:r w:rsidR="0036753F" w:rsidRPr="0031726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36753F" w:rsidRPr="0031726F">
        <w:rPr>
          <w:rFonts w:ascii="Times New Roman" w:hAnsi="Times New Roman" w:cs="Times New Roman"/>
          <w:sz w:val="24"/>
          <w:szCs w:val="24"/>
        </w:rPr>
        <w:t>Institutions</w:t>
      </w:r>
      <w:r w:rsidR="0036753F" w:rsidRPr="0031726F">
        <w:rPr>
          <w:rFonts w:ascii="Times New Roman" w:hAnsi="Times New Roman" w:cs="Times New Roman"/>
          <w:sz w:val="24"/>
          <w:szCs w:val="24"/>
          <w:lang w:val="en-GB"/>
        </w:rPr>
        <w:t xml:space="preserve"> that impact knowledge of practical knowledge on students prepare them for future employment. It gives them comprehensive knowledge on all the areas of tourism, allow them to determine </w:t>
      </w:r>
      <w:r w:rsidR="0036753F" w:rsidRPr="0031726F">
        <w:rPr>
          <w:rFonts w:ascii="Times New Roman" w:hAnsi="Times New Roman" w:cs="Times New Roman"/>
          <w:sz w:val="24"/>
          <w:szCs w:val="24"/>
        </w:rPr>
        <w:t xml:space="preserve">the area in </w:t>
      </w:r>
      <w:r w:rsidR="0036753F" w:rsidRPr="0031726F">
        <w:rPr>
          <w:rFonts w:ascii="Times New Roman" w:hAnsi="Times New Roman" w:cs="Times New Roman"/>
          <w:sz w:val="24"/>
          <w:szCs w:val="24"/>
          <w:lang w:val="en-GB"/>
        </w:rPr>
        <w:t>which they are best at and prepare for employment.</w:t>
      </w:r>
      <w:r w:rsidR="0036753F" w:rsidRPr="0031726F">
        <w:rPr>
          <w:rFonts w:ascii="Times New Roman" w:hAnsi="Times New Roman" w:cs="Times New Roman"/>
          <w:sz w:val="24"/>
          <w:szCs w:val="24"/>
        </w:rPr>
        <w:t>It</w:t>
      </w:r>
      <w:r w:rsidR="00C2661D">
        <w:rPr>
          <w:rFonts w:ascii="Times New Roman" w:hAnsi="Times New Roman" w:cs="Times New Roman"/>
          <w:sz w:val="24"/>
          <w:szCs w:val="24"/>
        </w:rPr>
        <w:t xml:space="preserve"> </w:t>
      </w:r>
      <w:r w:rsidR="0036753F" w:rsidRPr="0031726F">
        <w:rPr>
          <w:rFonts w:ascii="Times New Roman" w:hAnsi="Times New Roman" w:cs="Times New Roman"/>
          <w:sz w:val="24"/>
          <w:szCs w:val="24"/>
        </w:rPr>
        <w:t>provides opportunity to apply the knowledge and the skills in a practice-based setting.</w:t>
      </w:r>
    </w:p>
    <w:p w:rsidR="0036753F" w:rsidRPr="0031726F" w:rsidRDefault="0036753F" w:rsidP="0036753F">
      <w:pPr>
        <w:spacing w:after="0"/>
        <w:jc w:val="both"/>
        <w:rPr>
          <w:rFonts w:ascii="Times New Roman" w:hAnsi="Times New Roman" w:cs="Times New Roman"/>
          <w:sz w:val="24"/>
          <w:szCs w:val="24"/>
        </w:rPr>
      </w:pPr>
    </w:p>
    <w:p w:rsidR="0036753F" w:rsidRDefault="00C2661D" w:rsidP="005917CD">
      <w:pPr>
        <w:numPr>
          <w:ilvl w:val="0"/>
          <w:numId w:val="1"/>
        </w:numPr>
        <w:tabs>
          <w:tab w:val="num" w:pos="270"/>
        </w:tabs>
        <w:spacing w:after="0"/>
        <w:ind w:left="270" w:hanging="270"/>
        <w:jc w:val="both"/>
        <w:rPr>
          <w:rFonts w:ascii="Times New Roman" w:hAnsi="Times New Roman" w:cs="Times New Roman"/>
          <w:sz w:val="24"/>
          <w:szCs w:val="24"/>
        </w:rPr>
      </w:pPr>
      <w:r w:rsidRPr="00C2661D">
        <w:rPr>
          <w:rFonts w:ascii="Times New Roman" w:hAnsi="Times New Roman" w:cs="Times New Roman"/>
          <w:b/>
          <w:sz w:val="24"/>
          <w:szCs w:val="24"/>
        </w:rPr>
        <w:t>It Provides Experience For Students</w:t>
      </w:r>
      <w:r w:rsidR="0036753F" w:rsidRPr="0031726F">
        <w:rPr>
          <w:rFonts w:ascii="Times New Roman" w:hAnsi="Times New Roman" w:cs="Times New Roman"/>
          <w:sz w:val="24"/>
          <w:szCs w:val="24"/>
        </w:rPr>
        <w:t>: It allows students to participate in practicalworks, meetings, conferences, trainings or other learning opportunities</w:t>
      </w:r>
      <w:r w:rsidR="0036753F" w:rsidRPr="0031726F">
        <w:rPr>
          <w:rFonts w:ascii="Times New Roman" w:hAnsi="Times New Roman" w:cs="Times New Roman"/>
          <w:sz w:val="24"/>
          <w:szCs w:val="24"/>
          <w:lang w:val="en-GB"/>
        </w:rPr>
        <w:t xml:space="preserve">, especially in the hospitality department. </w:t>
      </w:r>
      <w:r w:rsidR="0036753F" w:rsidRPr="0031726F">
        <w:rPr>
          <w:rFonts w:ascii="Times New Roman" w:hAnsi="Times New Roman" w:cs="Times New Roman"/>
          <w:sz w:val="24"/>
          <w:szCs w:val="24"/>
        </w:rPr>
        <w:t>Schools that provide practical trainings to students can allow them plan events on their own,be a part of the school’s mass catering for conferences, meetings and events.</w:t>
      </w:r>
    </w:p>
    <w:p w:rsidR="00BE7AD2" w:rsidRDefault="00BE7AD2" w:rsidP="00BE7AD2">
      <w:pPr>
        <w:pStyle w:val="ListParagraph"/>
        <w:rPr>
          <w:rFonts w:ascii="Times New Roman" w:hAnsi="Times New Roman" w:cs="Times New Roman"/>
          <w:sz w:val="24"/>
          <w:szCs w:val="24"/>
        </w:rPr>
      </w:pPr>
    </w:p>
    <w:p w:rsidR="0036753F" w:rsidRDefault="00BE7AD2" w:rsidP="005917CD">
      <w:pPr>
        <w:pStyle w:val="ListParagraph"/>
        <w:numPr>
          <w:ilvl w:val="0"/>
          <w:numId w:val="1"/>
        </w:numPr>
        <w:spacing w:after="0"/>
        <w:jc w:val="both"/>
        <w:rPr>
          <w:rFonts w:ascii="Times New Roman" w:hAnsi="Times New Roman" w:cs="Times New Roman"/>
          <w:sz w:val="24"/>
          <w:szCs w:val="24"/>
        </w:rPr>
      </w:pPr>
      <w:r>
        <w:rPr>
          <w:rFonts w:ascii="Times New Roman" w:hAnsi="Times New Roman" w:cs="Times New Roman"/>
          <w:b/>
          <w:sz w:val="24"/>
          <w:szCs w:val="24"/>
        </w:rPr>
        <w:t>Opportunity f</w:t>
      </w:r>
      <w:r w:rsidRPr="00BE7AD2">
        <w:rPr>
          <w:rFonts w:ascii="Times New Roman" w:hAnsi="Times New Roman" w:cs="Times New Roman"/>
          <w:b/>
          <w:sz w:val="24"/>
          <w:szCs w:val="24"/>
        </w:rPr>
        <w:t>or Responsible Professional Interaction:</w:t>
      </w:r>
      <w:r w:rsidR="0036753F" w:rsidRPr="0031726F">
        <w:rPr>
          <w:rFonts w:ascii="Times New Roman" w:hAnsi="Times New Roman" w:cs="Times New Roman"/>
          <w:sz w:val="24"/>
          <w:szCs w:val="24"/>
        </w:rPr>
        <w:t xml:space="preserve"> It is an avenue to experience responsible interaction with professionals from the field and from other disciplines.Practical training has more of positive impacts than negative impacts. In the actual sense,it has zero negative impact. Problems that can arise in practical trainings include some job hazards and accidents.</w:t>
      </w:r>
    </w:p>
    <w:p w:rsidR="0036753F" w:rsidRPr="0031726F" w:rsidRDefault="0036753F" w:rsidP="0036753F">
      <w:pPr>
        <w:pStyle w:val="ListParagraph"/>
        <w:ind w:left="0"/>
        <w:jc w:val="both"/>
        <w:rPr>
          <w:rFonts w:ascii="Times New Roman" w:hAnsi="Times New Roman" w:cs="Times New Roman"/>
          <w:b/>
          <w:sz w:val="24"/>
          <w:szCs w:val="24"/>
        </w:rPr>
      </w:pPr>
      <w:r w:rsidRPr="0031726F">
        <w:rPr>
          <w:rFonts w:ascii="Times New Roman" w:hAnsi="Times New Roman" w:cs="Times New Roman"/>
          <w:b/>
          <w:sz w:val="24"/>
          <w:szCs w:val="24"/>
        </w:rPr>
        <w:t>CHALLENGES OF PRACTICAL TRAINING IN UNIVERSITIES</w:t>
      </w:r>
      <w:r>
        <w:rPr>
          <w:rFonts w:ascii="Times New Roman" w:hAnsi="Times New Roman" w:cs="Times New Roman"/>
          <w:b/>
          <w:sz w:val="24"/>
          <w:szCs w:val="24"/>
        </w:rPr>
        <w:t xml:space="preserve"> AND OTHER INSTITUTIONS</w:t>
      </w:r>
      <w:r w:rsidRPr="0031726F">
        <w:rPr>
          <w:rFonts w:ascii="Times New Roman" w:hAnsi="Times New Roman" w:cs="Times New Roman"/>
          <w:b/>
          <w:sz w:val="24"/>
          <w:szCs w:val="24"/>
        </w:rPr>
        <w:t xml:space="preserve"> OFFERING TOURISM AND HOSPITALITY</w:t>
      </w:r>
    </w:p>
    <w:p w:rsidR="0036753F" w:rsidRPr="0031726F" w:rsidRDefault="0036753F" w:rsidP="0036753F">
      <w:pPr>
        <w:pStyle w:val="ListParagraph"/>
        <w:ind w:left="0"/>
        <w:jc w:val="both"/>
        <w:rPr>
          <w:rFonts w:ascii="Times New Roman" w:hAnsi="Times New Roman" w:cs="Times New Roman"/>
          <w:sz w:val="24"/>
          <w:szCs w:val="24"/>
          <w:lang w:val="en-GB"/>
        </w:rPr>
      </w:pPr>
    </w:p>
    <w:p w:rsidR="0036753F" w:rsidRPr="0031726F" w:rsidRDefault="0036753F" w:rsidP="0036753F">
      <w:pPr>
        <w:pStyle w:val="ListParagraph"/>
        <w:ind w:left="0"/>
        <w:jc w:val="both"/>
        <w:rPr>
          <w:rFonts w:ascii="Times New Roman" w:hAnsi="Times New Roman" w:cs="Times New Roman"/>
          <w:sz w:val="24"/>
          <w:szCs w:val="24"/>
        </w:rPr>
      </w:pPr>
      <w:r w:rsidRPr="0031726F">
        <w:rPr>
          <w:rFonts w:ascii="Times New Roman" w:hAnsi="Times New Roman" w:cs="Times New Roman"/>
          <w:sz w:val="24"/>
          <w:szCs w:val="24"/>
          <w:lang w:val="en-GB"/>
        </w:rPr>
        <w:t>Challenges are difficulties in ajob or undertaking that is stimulating for one engagedin it.Challenges in industrial work experiencecannot completely be avoided, but can be managed</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lastRenderedPageBreak/>
        <w:t xml:space="preserve">and if well handled. </w:t>
      </w:r>
      <w:r w:rsidRPr="0031726F">
        <w:rPr>
          <w:rFonts w:ascii="Times New Roman" w:hAnsi="Times New Roman" w:cs="Times New Roman"/>
          <w:sz w:val="24"/>
          <w:szCs w:val="24"/>
        </w:rPr>
        <w:t xml:space="preserve">SIWES </w:t>
      </w:r>
      <w:r w:rsidRPr="0031726F">
        <w:rPr>
          <w:rFonts w:ascii="Times New Roman" w:hAnsi="Times New Roman" w:cs="Times New Roman"/>
          <w:sz w:val="24"/>
          <w:szCs w:val="24"/>
          <w:lang w:val="en-GB"/>
        </w:rPr>
        <w:t>was designed to give Nigerian students</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studying occupationally-related courses in higher</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institutions</w:t>
      </w:r>
      <w:r w:rsidRPr="0031726F">
        <w:rPr>
          <w:rFonts w:ascii="Times New Roman" w:hAnsi="Times New Roman" w:cs="Times New Roman"/>
          <w:sz w:val="24"/>
          <w:szCs w:val="24"/>
        </w:rPr>
        <w:t xml:space="preserve">, </w:t>
      </w:r>
      <w:r w:rsidRPr="0031726F">
        <w:rPr>
          <w:rFonts w:ascii="Times New Roman" w:hAnsi="Times New Roman" w:cs="Times New Roman"/>
          <w:sz w:val="24"/>
          <w:szCs w:val="24"/>
          <w:lang w:val="en-GB"/>
        </w:rPr>
        <w:t>the experience that would supplement their</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theoretical learning.</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Most students</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tend to shy away from the Industrial</w:t>
      </w:r>
      <w:r w:rsidR="00C2661D">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Training programme as a result of lack of motivation</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like incentives (payment of stipends by the Industry),</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rPr>
        <w:t>I</w:t>
      </w:r>
      <w:r w:rsidRPr="0031726F">
        <w:rPr>
          <w:rFonts w:ascii="Times New Roman" w:hAnsi="Times New Roman" w:cs="Times New Roman"/>
          <w:sz w:val="24"/>
          <w:szCs w:val="24"/>
          <w:lang w:val="en-GB"/>
        </w:rPr>
        <w:t>ndustrial Training</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Fund (ITF) not releasing the money meant for this purpose</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on time and other challenging problems.</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 xml:space="preserve">According to </w:t>
      </w:r>
      <w:r>
        <w:rPr>
          <w:rFonts w:ascii="Times New Roman" w:hAnsi="Times New Roman" w:cs="Times New Roman"/>
          <w:sz w:val="24"/>
          <w:szCs w:val="24"/>
          <w:lang w:val="en-GB"/>
        </w:rPr>
        <w:t>Esu (2012</w:t>
      </w:r>
      <w:r w:rsidRPr="0031726F">
        <w:rPr>
          <w:rFonts w:ascii="Times New Roman" w:hAnsi="Times New Roman" w:cs="Times New Roman"/>
          <w:sz w:val="24"/>
          <w:szCs w:val="24"/>
          <w:lang w:val="en-GB"/>
        </w:rPr>
        <w:t>), he</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observed that most Nigerian</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educational institutions donotprovide their students with adequate training in</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skills that will help them fit for productive work</w:t>
      </w:r>
      <w:r w:rsidRPr="0031726F">
        <w:rPr>
          <w:rFonts w:ascii="Times New Roman" w:hAnsi="Times New Roman" w:cs="Times New Roman"/>
          <w:sz w:val="24"/>
          <w:szCs w:val="24"/>
        </w:rPr>
        <w:t>.</w:t>
      </w:r>
    </w:p>
    <w:p w:rsidR="0036753F" w:rsidRPr="0031726F" w:rsidRDefault="0036753F" w:rsidP="0036753F">
      <w:pPr>
        <w:pStyle w:val="ListParagraph"/>
        <w:ind w:left="0"/>
        <w:jc w:val="both"/>
        <w:rPr>
          <w:rFonts w:ascii="Times New Roman" w:hAnsi="Times New Roman" w:cs="Times New Roman"/>
          <w:sz w:val="24"/>
          <w:szCs w:val="24"/>
          <w:lang w:val="en-GB"/>
        </w:rPr>
      </w:pPr>
    </w:p>
    <w:p w:rsidR="0036753F" w:rsidRPr="0031726F" w:rsidRDefault="00BE7AD2" w:rsidP="0036753F">
      <w:pPr>
        <w:pStyle w:val="ListParagraph"/>
        <w:ind w:left="0"/>
        <w:jc w:val="both"/>
        <w:rPr>
          <w:rFonts w:ascii="Times New Roman" w:hAnsi="Times New Roman" w:cs="Times New Roman"/>
          <w:b/>
          <w:sz w:val="24"/>
          <w:szCs w:val="24"/>
        </w:rPr>
      </w:pPr>
      <w:r>
        <w:rPr>
          <w:rFonts w:ascii="Times New Roman" w:hAnsi="Times New Roman" w:cs="Times New Roman"/>
          <w:b/>
          <w:sz w:val="24"/>
          <w:szCs w:val="24"/>
        </w:rPr>
        <w:t>Other Problems i</w:t>
      </w:r>
      <w:r w:rsidRPr="0031726F">
        <w:rPr>
          <w:rFonts w:ascii="Times New Roman" w:hAnsi="Times New Roman" w:cs="Times New Roman"/>
          <w:b/>
          <w:sz w:val="24"/>
          <w:szCs w:val="24"/>
        </w:rPr>
        <w:t>nclude;</w:t>
      </w:r>
    </w:p>
    <w:p w:rsidR="0036753F" w:rsidRPr="0031726F" w:rsidRDefault="0036753F" w:rsidP="005917CD">
      <w:pPr>
        <w:pStyle w:val="ListParagraph"/>
        <w:numPr>
          <w:ilvl w:val="0"/>
          <w:numId w:val="2"/>
        </w:numPr>
        <w:jc w:val="both"/>
        <w:rPr>
          <w:rFonts w:ascii="Times New Roman" w:hAnsi="Times New Roman" w:cs="Times New Roman"/>
          <w:sz w:val="24"/>
          <w:szCs w:val="24"/>
        </w:rPr>
      </w:pPr>
      <w:r w:rsidRPr="0031726F">
        <w:rPr>
          <w:rFonts w:ascii="Times New Roman" w:hAnsi="Times New Roman" w:cs="Times New Roman"/>
          <w:b/>
          <w:sz w:val="24"/>
          <w:szCs w:val="24"/>
        </w:rPr>
        <w:t>Lack of interest on the part</w:t>
      </w:r>
      <w:r w:rsidR="00BE7AD2">
        <w:rPr>
          <w:rFonts w:ascii="Times New Roman" w:hAnsi="Times New Roman" w:cs="Times New Roman"/>
          <w:b/>
          <w:sz w:val="24"/>
          <w:szCs w:val="24"/>
        </w:rPr>
        <w:t xml:space="preserve"> </w:t>
      </w:r>
      <w:r>
        <w:rPr>
          <w:rFonts w:ascii="Times New Roman" w:hAnsi="Times New Roman" w:cs="Times New Roman"/>
          <w:b/>
          <w:sz w:val="24"/>
          <w:szCs w:val="24"/>
        </w:rPr>
        <w:t xml:space="preserve">of </w:t>
      </w:r>
      <w:r w:rsidRPr="0031726F">
        <w:rPr>
          <w:rFonts w:ascii="Times New Roman" w:hAnsi="Times New Roman" w:cs="Times New Roman"/>
          <w:b/>
          <w:sz w:val="24"/>
          <w:szCs w:val="24"/>
        </w:rPr>
        <w:t>students</w:t>
      </w:r>
      <w:r w:rsidRPr="0031726F">
        <w:rPr>
          <w:rFonts w:ascii="Times New Roman" w:hAnsi="Times New Roman" w:cs="Times New Roman"/>
          <w:sz w:val="24"/>
          <w:szCs w:val="24"/>
        </w:rPr>
        <w:t xml:space="preserve">: Most students find practical trainings stressful and not necessary. </w:t>
      </w:r>
      <w:r w:rsidRPr="0031726F">
        <w:rPr>
          <w:rFonts w:ascii="Times New Roman" w:hAnsi="Times New Roman" w:cs="Times New Roman"/>
          <w:sz w:val="24"/>
          <w:szCs w:val="24"/>
          <w:lang w:val="en-GB"/>
        </w:rPr>
        <w:t xml:space="preserve">The problems and lack of zeal for </w:t>
      </w:r>
      <w:r>
        <w:rPr>
          <w:rFonts w:ascii="Times New Roman" w:hAnsi="Times New Roman" w:cs="Times New Roman"/>
          <w:sz w:val="24"/>
          <w:szCs w:val="24"/>
        </w:rPr>
        <w:t>t</w:t>
      </w:r>
      <w:r w:rsidRPr="0031726F">
        <w:rPr>
          <w:rFonts w:ascii="Times New Roman" w:hAnsi="Times New Roman" w:cs="Times New Roman"/>
          <w:sz w:val="24"/>
          <w:szCs w:val="24"/>
        </w:rPr>
        <w:t>ourism and hospitality students</w:t>
      </w:r>
      <w:r w:rsidRPr="0031726F">
        <w:rPr>
          <w:rFonts w:ascii="Times New Roman" w:hAnsi="Times New Roman" w:cs="Times New Roman"/>
          <w:sz w:val="24"/>
          <w:szCs w:val="24"/>
          <w:lang w:val="en-GB"/>
        </w:rPr>
        <w:t xml:space="preserve"> to carry out </w:t>
      </w:r>
      <w:r w:rsidRPr="0031726F">
        <w:rPr>
          <w:rFonts w:ascii="Times New Roman" w:hAnsi="Times New Roman" w:cs="Times New Roman"/>
          <w:sz w:val="24"/>
          <w:szCs w:val="24"/>
        </w:rPr>
        <w:t>practical</w:t>
      </w:r>
      <w:r w:rsidRPr="0031726F">
        <w:rPr>
          <w:rFonts w:ascii="Times New Roman" w:hAnsi="Times New Roman" w:cs="Times New Roman"/>
          <w:sz w:val="24"/>
          <w:szCs w:val="24"/>
          <w:lang w:val="en-GB"/>
        </w:rPr>
        <w:t xml:space="preserve"> training</w:t>
      </w:r>
      <w:r w:rsidRPr="0031726F">
        <w:rPr>
          <w:rFonts w:ascii="Times New Roman" w:hAnsi="Times New Roman" w:cs="Times New Roman"/>
          <w:sz w:val="24"/>
          <w:szCs w:val="24"/>
        </w:rPr>
        <w:t>s</w:t>
      </w:r>
      <w:r w:rsidRPr="0031726F">
        <w:rPr>
          <w:rFonts w:ascii="Times New Roman" w:hAnsi="Times New Roman" w:cs="Times New Roman"/>
          <w:sz w:val="24"/>
          <w:szCs w:val="24"/>
          <w:lang w:val="en-GB"/>
        </w:rPr>
        <w:t>effectively</w:t>
      </w:r>
      <w:r w:rsidRPr="0031726F">
        <w:rPr>
          <w:rFonts w:ascii="Times New Roman" w:hAnsi="Times New Roman" w:cs="Times New Roman"/>
          <w:sz w:val="24"/>
          <w:szCs w:val="24"/>
        </w:rPr>
        <w:t>y.</w:t>
      </w:r>
      <w:r w:rsidR="00445397">
        <w:rPr>
          <w:rFonts w:ascii="Times New Roman" w:hAnsi="Times New Roman" w:cs="Times New Roman"/>
          <w:sz w:val="24"/>
          <w:szCs w:val="24"/>
        </w:rPr>
        <w:t xml:space="preserve"> </w:t>
      </w:r>
      <w:r w:rsidRPr="0031726F">
        <w:rPr>
          <w:rFonts w:ascii="Times New Roman" w:hAnsi="Times New Roman" w:cs="Times New Roman"/>
          <w:sz w:val="24"/>
          <w:szCs w:val="24"/>
        </w:rPr>
        <w:t>This is a major problem because students need to be interested and give full participation to practical trainings.</w:t>
      </w:r>
    </w:p>
    <w:p w:rsidR="0036753F" w:rsidRPr="0031726F" w:rsidRDefault="0036753F" w:rsidP="005917CD">
      <w:pPr>
        <w:pStyle w:val="ListParagraph"/>
        <w:numPr>
          <w:ilvl w:val="0"/>
          <w:numId w:val="2"/>
        </w:numPr>
        <w:jc w:val="both"/>
        <w:rPr>
          <w:rFonts w:ascii="Times New Roman" w:hAnsi="Times New Roman" w:cs="Times New Roman"/>
          <w:sz w:val="24"/>
          <w:szCs w:val="24"/>
          <w:lang w:val="en-GB"/>
        </w:rPr>
      </w:pPr>
      <w:r w:rsidRPr="0031726F">
        <w:rPr>
          <w:rFonts w:ascii="Times New Roman" w:hAnsi="Times New Roman" w:cs="Times New Roman"/>
          <w:b/>
          <w:sz w:val="24"/>
          <w:szCs w:val="24"/>
          <w:lang w:val="en-GB"/>
        </w:rPr>
        <w:t>Scarcity of place of attachment for SIWES</w:t>
      </w:r>
      <w:r w:rsidRPr="0031726F">
        <w:rPr>
          <w:rFonts w:ascii="Times New Roman" w:hAnsi="Times New Roman" w:cs="Times New Roman"/>
          <w:sz w:val="24"/>
          <w:szCs w:val="24"/>
        </w:rPr>
        <w:t xml:space="preserve">: SIWES is a major part of practical knowledge for students. </w:t>
      </w:r>
      <w:r w:rsidRPr="0031726F">
        <w:rPr>
          <w:rFonts w:ascii="Times New Roman" w:hAnsi="Times New Roman" w:cs="Times New Roman"/>
          <w:sz w:val="24"/>
          <w:szCs w:val="24"/>
          <w:lang w:val="en-GB"/>
        </w:rPr>
        <w:t>The problem of scarcity and qualitative place of</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attachment is a great challenge of</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industrial training in Nigeria. The placement</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of students in industry has been a major problem</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militating against effective implementation of SIWES</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 xml:space="preserve">for sometimes across all participating institution. </w:t>
      </w:r>
    </w:p>
    <w:p w:rsidR="0036753F" w:rsidRPr="0031726F" w:rsidRDefault="0036753F" w:rsidP="005917CD">
      <w:pPr>
        <w:pStyle w:val="ListParagraph"/>
        <w:numPr>
          <w:ilvl w:val="0"/>
          <w:numId w:val="2"/>
        </w:numPr>
        <w:jc w:val="both"/>
        <w:rPr>
          <w:rFonts w:ascii="Times New Roman" w:hAnsi="Times New Roman" w:cs="Times New Roman"/>
          <w:sz w:val="24"/>
          <w:szCs w:val="24"/>
          <w:lang w:val="en-GB"/>
        </w:rPr>
      </w:pPr>
      <w:r w:rsidRPr="0031726F">
        <w:rPr>
          <w:rFonts w:ascii="Times New Roman" w:hAnsi="Times New Roman" w:cs="Times New Roman"/>
          <w:b/>
          <w:sz w:val="24"/>
          <w:szCs w:val="24"/>
          <w:lang w:val="en-GB"/>
        </w:rPr>
        <w:t>Tertiary institution problems</w:t>
      </w:r>
      <w:r w:rsidRPr="0031726F">
        <w:rPr>
          <w:rFonts w:ascii="Times New Roman" w:hAnsi="Times New Roman" w:cs="Times New Roman"/>
          <w:sz w:val="24"/>
          <w:szCs w:val="24"/>
          <w:lang w:val="en-GB"/>
        </w:rPr>
        <w:t>:</w:t>
      </w:r>
      <w:r w:rsidR="00BE7AD2">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Many institutions have not complied with several</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aspects in terms of establishing</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 xml:space="preserve">full staff for practical training. Some universities do not have enough coordinators to supervise students during practical trainings. </w:t>
      </w:r>
      <w:r w:rsidRPr="0031726F">
        <w:rPr>
          <w:rFonts w:ascii="Times New Roman" w:hAnsi="Times New Roman" w:cs="Times New Roman"/>
          <w:sz w:val="24"/>
          <w:szCs w:val="24"/>
        </w:rPr>
        <w:t xml:space="preserve"> Also, large class sizes do not match with inadequate supply and provision of training resources. </w:t>
      </w:r>
      <w:r w:rsidRPr="0031726F">
        <w:rPr>
          <w:rFonts w:ascii="Times New Roman" w:hAnsi="Times New Roman" w:cs="Times New Roman"/>
          <w:sz w:val="24"/>
          <w:szCs w:val="24"/>
          <w:lang w:val="en-GB"/>
        </w:rPr>
        <w:t>Assessment of student performance at</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the end of each practical class should be done to know student's standing. Also several universities are not complying with the standard set</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 xml:space="preserve">under the practical training guidelines. </w:t>
      </w:r>
    </w:p>
    <w:p w:rsidR="0036753F" w:rsidRPr="0031726F" w:rsidRDefault="0036753F" w:rsidP="005917CD">
      <w:pPr>
        <w:pStyle w:val="ListParagraph"/>
        <w:numPr>
          <w:ilvl w:val="0"/>
          <w:numId w:val="2"/>
        </w:numPr>
        <w:jc w:val="both"/>
        <w:rPr>
          <w:rFonts w:ascii="Times New Roman" w:hAnsi="Times New Roman" w:cs="Times New Roman"/>
          <w:sz w:val="24"/>
          <w:szCs w:val="24"/>
          <w:lang w:val="en-GB"/>
        </w:rPr>
      </w:pPr>
      <w:r w:rsidRPr="0031726F">
        <w:rPr>
          <w:rFonts w:ascii="Times New Roman" w:hAnsi="Times New Roman" w:cs="Times New Roman"/>
          <w:b/>
          <w:sz w:val="24"/>
          <w:szCs w:val="24"/>
          <w:lang w:val="en-GB"/>
        </w:rPr>
        <w:t xml:space="preserve">lack of proper facilities </w:t>
      </w:r>
      <w:r w:rsidRPr="0031726F">
        <w:rPr>
          <w:rFonts w:ascii="Times New Roman" w:hAnsi="Times New Roman" w:cs="Times New Roman"/>
          <w:sz w:val="24"/>
          <w:szCs w:val="24"/>
          <w:lang w:val="en-GB"/>
        </w:rPr>
        <w:t xml:space="preserve">: </w:t>
      </w:r>
      <w:r w:rsidRPr="0031726F">
        <w:rPr>
          <w:rFonts w:ascii="Times New Roman" w:hAnsi="Times New Roman" w:cs="Times New Roman"/>
          <w:sz w:val="24"/>
          <w:szCs w:val="24"/>
        </w:rPr>
        <w:t>Many</w:t>
      </w:r>
      <w:r w:rsidRPr="0031726F">
        <w:rPr>
          <w:rFonts w:ascii="Times New Roman" w:hAnsi="Times New Roman" w:cs="Times New Roman"/>
          <w:sz w:val="24"/>
          <w:szCs w:val="24"/>
          <w:lang w:val="en-GB"/>
        </w:rPr>
        <w:t xml:space="preserve"> Universities lack proper facilities for practical training, students studying hospitality  needs proper practical training, fully equipped kitchen, well set up restaurant, room for housekeeping and so on to have a feel of how it is in the real work environment. </w:t>
      </w:r>
    </w:p>
    <w:p w:rsidR="0036753F" w:rsidRPr="0031726F" w:rsidRDefault="0036753F" w:rsidP="005917CD">
      <w:pPr>
        <w:pStyle w:val="ListParagraph"/>
        <w:numPr>
          <w:ilvl w:val="0"/>
          <w:numId w:val="2"/>
        </w:numPr>
        <w:jc w:val="both"/>
        <w:rPr>
          <w:rFonts w:ascii="Times New Roman" w:hAnsi="Times New Roman" w:cs="Times New Roman"/>
          <w:sz w:val="24"/>
          <w:szCs w:val="24"/>
          <w:lang w:val="en-GB"/>
        </w:rPr>
      </w:pPr>
      <w:r w:rsidRPr="0031726F">
        <w:rPr>
          <w:rFonts w:ascii="Times New Roman" w:hAnsi="Times New Roman" w:cs="Times New Roman"/>
          <w:b/>
          <w:sz w:val="24"/>
          <w:szCs w:val="24"/>
          <w:lang w:val="en-GB"/>
        </w:rPr>
        <w:t>Attitude of some universities to practical training:</w:t>
      </w:r>
      <w:r w:rsidR="00445397">
        <w:rPr>
          <w:rFonts w:ascii="Times New Roman" w:hAnsi="Times New Roman" w:cs="Times New Roman"/>
          <w:b/>
          <w:sz w:val="24"/>
          <w:szCs w:val="24"/>
          <w:lang w:val="en-GB"/>
        </w:rPr>
        <w:t xml:space="preserve"> </w:t>
      </w:r>
      <w:r w:rsidRPr="0031726F">
        <w:rPr>
          <w:rFonts w:ascii="Times New Roman" w:hAnsi="Times New Roman" w:cs="Times New Roman"/>
          <w:sz w:val="24"/>
          <w:szCs w:val="24"/>
        </w:rPr>
        <w:t xml:space="preserve">Most of the </w:t>
      </w:r>
      <w:r w:rsidRPr="0031726F">
        <w:rPr>
          <w:rFonts w:ascii="Times New Roman" w:hAnsi="Times New Roman" w:cs="Times New Roman"/>
          <w:sz w:val="24"/>
          <w:szCs w:val="24"/>
          <w:lang w:val="en-GB"/>
        </w:rPr>
        <w:t xml:space="preserve">Universities offering tourism and hospitality management do not take practical training at school level seriously; they believe students can learn during SIWES. This poses a problem for students because they need to learn from the elementary level to properly understand how to apply it during SIWES. </w:t>
      </w:r>
    </w:p>
    <w:p w:rsidR="0036753F" w:rsidRPr="0031726F" w:rsidRDefault="0036753F" w:rsidP="0036753F">
      <w:pPr>
        <w:pStyle w:val="ListParagraph"/>
        <w:ind w:left="0"/>
        <w:jc w:val="both"/>
        <w:rPr>
          <w:rFonts w:ascii="Times New Roman" w:hAnsi="Times New Roman" w:cs="Times New Roman"/>
          <w:b/>
          <w:sz w:val="24"/>
          <w:szCs w:val="24"/>
        </w:rPr>
      </w:pPr>
    </w:p>
    <w:p w:rsidR="0036753F" w:rsidRPr="0031726F" w:rsidRDefault="001D08F2" w:rsidP="0036753F">
      <w:pPr>
        <w:pStyle w:val="ListParagraph"/>
        <w:ind w:left="0"/>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t xml:space="preserve">Conclusion </w:t>
      </w:r>
    </w:p>
    <w:p w:rsidR="0036753F" w:rsidRPr="0031726F" w:rsidRDefault="0036753F" w:rsidP="00445397">
      <w:pPr>
        <w:pStyle w:val="ListParagraph"/>
        <w:ind w:left="0" w:firstLine="720"/>
        <w:jc w:val="both"/>
        <w:rPr>
          <w:rFonts w:ascii="Times New Roman" w:hAnsi="Times New Roman" w:cs="Times New Roman"/>
          <w:sz w:val="24"/>
          <w:szCs w:val="24"/>
          <w:lang w:val="en-GB"/>
        </w:rPr>
      </w:pPr>
      <w:r w:rsidRPr="0031726F">
        <w:rPr>
          <w:rFonts w:ascii="Times New Roman" w:hAnsi="Times New Roman" w:cs="Times New Roman"/>
          <w:sz w:val="24"/>
          <w:szCs w:val="24"/>
          <w:lang w:val="en-GB"/>
        </w:rPr>
        <w:lastRenderedPageBreak/>
        <w:t xml:space="preserve">Training in whatever area of study without practical attachment is not complete. Indeed, much emphasis on theoretical base with no corresponding practical orientation has been the bane of our national development. It is like there is so much in the head but little or nothing on the hand. The solution is practical training. There is no doubt that practical trainings have positive impacts on students. Therefore, it should be encouraged; proper attention should be given to it by students and also lecturers. It will serve as a career guide for students </w:t>
      </w:r>
      <w:r>
        <w:rPr>
          <w:rFonts w:ascii="Times New Roman" w:hAnsi="Times New Roman" w:cs="Times New Roman"/>
          <w:sz w:val="24"/>
          <w:szCs w:val="24"/>
          <w:lang w:val="en-GB"/>
        </w:rPr>
        <w:t xml:space="preserve">and upon graduation </w:t>
      </w:r>
      <w:r w:rsidRPr="0031726F">
        <w:rPr>
          <w:rFonts w:ascii="Times New Roman" w:hAnsi="Times New Roman" w:cs="Times New Roman"/>
          <w:sz w:val="24"/>
          <w:szCs w:val="24"/>
        </w:rPr>
        <w:t>should</w:t>
      </w:r>
      <w:r w:rsidRPr="0031726F">
        <w:rPr>
          <w:rFonts w:ascii="Times New Roman" w:hAnsi="Times New Roman" w:cs="Times New Roman"/>
          <w:sz w:val="24"/>
          <w:szCs w:val="24"/>
          <w:lang w:val="en-GB"/>
        </w:rPr>
        <w:t xml:space="preserve"> be able to p</w:t>
      </w:r>
      <w:r w:rsidRPr="0031726F">
        <w:rPr>
          <w:rFonts w:ascii="Times New Roman" w:hAnsi="Times New Roman" w:cs="Times New Roman"/>
          <w:sz w:val="24"/>
          <w:szCs w:val="24"/>
        </w:rPr>
        <w:t>er</w:t>
      </w:r>
      <w:r w:rsidRPr="0031726F">
        <w:rPr>
          <w:rFonts w:ascii="Times New Roman" w:hAnsi="Times New Roman" w:cs="Times New Roman"/>
          <w:sz w:val="24"/>
          <w:szCs w:val="24"/>
          <w:lang w:val="en-GB"/>
        </w:rPr>
        <w:t xml:space="preserve">form effectively and efficiently in their place of work.  This emphasis </w:t>
      </w:r>
      <w:r w:rsidRPr="0031726F">
        <w:rPr>
          <w:rFonts w:ascii="Times New Roman" w:hAnsi="Times New Roman" w:cs="Times New Roman"/>
          <w:sz w:val="24"/>
          <w:szCs w:val="24"/>
        </w:rPr>
        <w:t>is</w:t>
      </w:r>
      <w:r w:rsidRPr="0031726F">
        <w:rPr>
          <w:rFonts w:ascii="Times New Roman" w:hAnsi="Times New Roman" w:cs="Times New Roman"/>
          <w:sz w:val="24"/>
          <w:szCs w:val="24"/>
          <w:lang w:val="en-GB"/>
        </w:rPr>
        <w:t xml:space="preserve"> from the understanding that tourism and hospitality is a high-touch, high-tech and high involvement industry where it is the ‘people’ that make the difference. </w:t>
      </w:r>
    </w:p>
    <w:p w:rsidR="0036753F" w:rsidRPr="0031726F" w:rsidRDefault="0036753F" w:rsidP="0036753F">
      <w:pPr>
        <w:pStyle w:val="ListParagraph"/>
        <w:ind w:left="0"/>
        <w:jc w:val="both"/>
        <w:rPr>
          <w:rFonts w:ascii="Times New Roman" w:hAnsi="Times New Roman" w:cs="Times New Roman"/>
          <w:sz w:val="24"/>
          <w:szCs w:val="24"/>
          <w:lang w:val="en-GB"/>
        </w:rPr>
      </w:pPr>
    </w:p>
    <w:p w:rsidR="0036753F" w:rsidRPr="0031726F" w:rsidRDefault="0036753F" w:rsidP="00445397">
      <w:pPr>
        <w:pStyle w:val="ListParagraph"/>
        <w:ind w:left="0" w:firstLine="720"/>
        <w:jc w:val="both"/>
        <w:rPr>
          <w:rFonts w:ascii="Times New Roman" w:hAnsi="Times New Roman" w:cs="Times New Roman"/>
          <w:sz w:val="24"/>
          <w:szCs w:val="24"/>
        </w:rPr>
      </w:pPr>
      <w:r w:rsidRPr="0031726F">
        <w:rPr>
          <w:rFonts w:ascii="Times New Roman" w:hAnsi="Times New Roman" w:cs="Times New Roman"/>
          <w:sz w:val="24"/>
          <w:szCs w:val="24"/>
          <w:lang w:val="en-GB"/>
        </w:rPr>
        <w:t>To this end, it can be concluded that the ability to witness the much expected diversification of the Nigerian economy through the tourism and hospitality  industry depends largely upon the skills, empowerment, training and knowledge of the human resources available in that particular sector of the Nigerian economy. Therefore practical training is an essential part of learning in Universities</w:t>
      </w:r>
      <w:r>
        <w:rPr>
          <w:rFonts w:ascii="Times New Roman" w:hAnsi="Times New Roman" w:cs="Times New Roman"/>
          <w:sz w:val="24"/>
          <w:szCs w:val="24"/>
          <w:lang w:val="en-GB"/>
        </w:rPr>
        <w:t xml:space="preserve"> and other institutions of higher learning</w:t>
      </w:r>
      <w:r w:rsidRPr="0031726F">
        <w:rPr>
          <w:rFonts w:ascii="Times New Roman" w:hAnsi="Times New Roman" w:cs="Times New Roman"/>
          <w:sz w:val="24"/>
          <w:szCs w:val="24"/>
          <w:lang w:val="en-GB"/>
        </w:rPr>
        <w:t xml:space="preserve">, especially those offering tourism and hospitality management. </w:t>
      </w:r>
    </w:p>
    <w:p w:rsidR="0036753F" w:rsidRDefault="0036753F" w:rsidP="0036753F">
      <w:pPr>
        <w:pStyle w:val="ListParagraph"/>
        <w:ind w:left="0"/>
        <w:jc w:val="both"/>
        <w:rPr>
          <w:rFonts w:ascii="Times New Roman" w:hAnsi="Times New Roman" w:cs="Times New Roman"/>
          <w:b/>
          <w:sz w:val="24"/>
          <w:szCs w:val="24"/>
          <w:lang w:val="en-GB"/>
        </w:rPr>
      </w:pPr>
    </w:p>
    <w:p w:rsidR="0036753F" w:rsidRDefault="001D08F2" w:rsidP="0036753F">
      <w:pPr>
        <w:pStyle w:val="ListParagraph"/>
        <w:ind w:left="0"/>
        <w:jc w:val="both"/>
        <w:rPr>
          <w:rFonts w:ascii="Times New Roman" w:hAnsi="Times New Roman" w:cs="Times New Roman"/>
          <w:b/>
          <w:sz w:val="24"/>
          <w:szCs w:val="24"/>
          <w:lang w:val="en-GB"/>
        </w:rPr>
      </w:pPr>
      <w:r w:rsidRPr="0031726F">
        <w:rPr>
          <w:rFonts w:ascii="Times New Roman" w:hAnsi="Times New Roman" w:cs="Times New Roman"/>
          <w:b/>
          <w:sz w:val="24"/>
          <w:szCs w:val="24"/>
          <w:lang w:val="en-GB"/>
        </w:rPr>
        <w:t xml:space="preserve">Recommendations </w:t>
      </w:r>
    </w:p>
    <w:p w:rsidR="0036753F" w:rsidRPr="0031726F" w:rsidRDefault="0036753F" w:rsidP="0036753F">
      <w:pPr>
        <w:pStyle w:val="ListParagraph"/>
        <w:ind w:left="0"/>
        <w:jc w:val="both"/>
        <w:rPr>
          <w:rFonts w:ascii="Times New Roman" w:hAnsi="Times New Roman" w:cs="Times New Roman"/>
          <w:b/>
          <w:sz w:val="24"/>
          <w:szCs w:val="24"/>
        </w:rPr>
      </w:pPr>
    </w:p>
    <w:p w:rsidR="0036753F" w:rsidRPr="0031726F" w:rsidRDefault="0036753F" w:rsidP="00445397">
      <w:pPr>
        <w:pStyle w:val="ListParagraph"/>
        <w:ind w:left="0" w:firstLine="720"/>
        <w:jc w:val="both"/>
        <w:rPr>
          <w:rFonts w:ascii="Times New Roman" w:hAnsi="Times New Roman" w:cs="Times New Roman"/>
          <w:sz w:val="24"/>
          <w:szCs w:val="24"/>
          <w:lang w:val="en-GB"/>
        </w:rPr>
      </w:pPr>
      <w:r w:rsidRPr="0031726F">
        <w:rPr>
          <w:rFonts w:ascii="Times New Roman" w:hAnsi="Times New Roman" w:cs="Times New Roman"/>
          <w:sz w:val="24"/>
          <w:szCs w:val="24"/>
          <w:lang w:val="en-GB"/>
        </w:rPr>
        <w:t>Well-organized and carefully supervised practical trainings enhance the student’s ability to integrate academic knowledge with practical application, improve job/career opportunities after graduation, create</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relevance for past and future classroom learning, develop work place social and human relations skills, and provide the opportunity for students to apply communication and problem-solving skills. This explains how important practical training is to</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students’</w:t>
      </w:r>
      <w:r>
        <w:rPr>
          <w:rFonts w:ascii="Times New Roman" w:hAnsi="Times New Roman" w:cs="Times New Roman"/>
          <w:sz w:val="24"/>
          <w:szCs w:val="24"/>
          <w:lang w:val="en-GB"/>
        </w:rPr>
        <w:t xml:space="preserve"> knowledge in the institutions offering tourism and hospitality studies</w:t>
      </w:r>
      <w:r w:rsidRPr="0031726F">
        <w:rPr>
          <w:rFonts w:ascii="Times New Roman" w:hAnsi="Times New Roman" w:cs="Times New Roman"/>
          <w:sz w:val="24"/>
          <w:szCs w:val="24"/>
          <w:lang w:val="en-GB"/>
        </w:rPr>
        <w:t xml:space="preserve">. Universities and other higher institutions of learning should adopt the following recommendations; </w:t>
      </w:r>
    </w:p>
    <w:p w:rsidR="0036753F" w:rsidRPr="0031726F" w:rsidRDefault="0036753F" w:rsidP="0036753F">
      <w:pPr>
        <w:pStyle w:val="ListParagraph"/>
        <w:ind w:left="0"/>
        <w:jc w:val="both"/>
        <w:rPr>
          <w:rFonts w:ascii="Times New Roman" w:hAnsi="Times New Roman" w:cs="Times New Roman"/>
          <w:sz w:val="24"/>
          <w:szCs w:val="24"/>
          <w:lang w:val="en-GB"/>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lang w:val="en-GB"/>
        </w:rPr>
      </w:pPr>
      <w:r w:rsidRPr="0031726F">
        <w:rPr>
          <w:rFonts w:ascii="Times New Roman" w:hAnsi="Times New Roman" w:cs="Times New Roman"/>
          <w:sz w:val="24"/>
          <w:szCs w:val="24"/>
          <w:lang w:val="en-GB"/>
        </w:rPr>
        <w:t>Students’</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attitudes</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should be changed towards practical training:</w:t>
      </w:r>
      <w:r w:rsidR="00445397">
        <w:rPr>
          <w:rFonts w:ascii="Times New Roman" w:hAnsi="Times New Roman" w:cs="Times New Roman"/>
          <w:sz w:val="24"/>
          <w:szCs w:val="24"/>
          <w:lang w:val="en-GB"/>
        </w:rPr>
        <w:t xml:space="preserve"> </w:t>
      </w:r>
      <w:r w:rsidRPr="0031726F">
        <w:rPr>
          <w:rFonts w:ascii="Times New Roman" w:hAnsi="Times New Roman" w:cs="Times New Roman"/>
          <w:sz w:val="24"/>
          <w:szCs w:val="24"/>
          <w:lang w:val="en-GB"/>
        </w:rPr>
        <w:t>Tourism and Hospitality Department of Universities and other related institutions should ensure that practical training are interesting for students by taking them on excursion to the tourism attraction around the world for appreciation. These can be done by allowing them to participate in trainings rather than imposing on them all the time. They should be allowed to plan their menu, allocate work duties for themselves in the training restaurant and kitchen and so on.</w:t>
      </w:r>
    </w:p>
    <w:p w:rsidR="0036753F" w:rsidRPr="0031726F" w:rsidRDefault="0036753F" w:rsidP="0036753F">
      <w:pPr>
        <w:pStyle w:val="ListParagraph"/>
        <w:ind w:left="0"/>
        <w:jc w:val="both"/>
        <w:rPr>
          <w:rFonts w:ascii="Times New Roman" w:hAnsi="Times New Roman" w:cs="Times New Roman"/>
          <w:sz w:val="24"/>
          <w:szCs w:val="24"/>
          <w:lang w:val="en-GB"/>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rPr>
      </w:pPr>
      <w:r w:rsidRPr="0031726F">
        <w:rPr>
          <w:rFonts w:ascii="Times New Roman" w:hAnsi="Times New Roman" w:cs="Times New Roman"/>
          <w:sz w:val="24"/>
          <w:szCs w:val="24"/>
          <w:lang w:val="en-GB"/>
        </w:rPr>
        <w:t xml:space="preserve">Organizations should be willing to help universities by accepting their students for SIWES. hotels, travel agencies, restaurants and other related outlets should be willing to accept students, control and discipline them, train them properly, rotate them through all the </w:t>
      </w:r>
      <w:r w:rsidRPr="0031726F">
        <w:rPr>
          <w:rFonts w:ascii="Times New Roman" w:hAnsi="Times New Roman" w:cs="Times New Roman"/>
          <w:sz w:val="24"/>
          <w:szCs w:val="24"/>
          <w:lang w:val="en-GB"/>
        </w:rPr>
        <w:lastRenderedPageBreak/>
        <w:t>departments, they should also ensure that tests are conducted before students can be rotated and assign a supervisor to them.</w:t>
      </w:r>
    </w:p>
    <w:p w:rsidR="0036753F" w:rsidRPr="0031726F" w:rsidRDefault="0036753F" w:rsidP="0036753F">
      <w:pPr>
        <w:pStyle w:val="ListParagraph"/>
        <w:jc w:val="both"/>
        <w:rPr>
          <w:rFonts w:ascii="Times New Roman" w:hAnsi="Times New Roman" w:cs="Times New Roman"/>
          <w:sz w:val="24"/>
          <w:szCs w:val="24"/>
          <w:lang w:val="en-GB"/>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lang w:val="en-GB"/>
        </w:rPr>
      </w:pPr>
      <w:r w:rsidRPr="0031726F">
        <w:rPr>
          <w:rFonts w:ascii="Times New Roman" w:hAnsi="Times New Roman" w:cs="Times New Roman"/>
          <w:sz w:val="24"/>
          <w:szCs w:val="24"/>
          <w:lang w:val="en-GB"/>
        </w:rPr>
        <w:t>Universities and other higher institutions of learning offering tourism and hospitality should ensure that there are adequate staff members with well-equipped facilities for efficient learning.</w:t>
      </w:r>
      <w:r w:rsidRPr="0031726F">
        <w:rPr>
          <w:rFonts w:ascii="Times New Roman" w:hAnsi="Times New Roman" w:cs="Times New Roman"/>
          <w:sz w:val="24"/>
          <w:szCs w:val="24"/>
        </w:rPr>
        <w:t xml:space="preserve"> Students can also be encouraged to possess their personal basic practical hand tools.</w:t>
      </w:r>
      <w:r w:rsidR="00445397">
        <w:rPr>
          <w:rFonts w:ascii="Times New Roman" w:hAnsi="Times New Roman" w:cs="Times New Roman"/>
          <w:sz w:val="24"/>
          <w:szCs w:val="24"/>
        </w:rPr>
        <w:t xml:space="preserve"> </w:t>
      </w:r>
      <w:r w:rsidRPr="0031726F">
        <w:rPr>
          <w:rFonts w:ascii="Times New Roman" w:hAnsi="Times New Roman" w:cs="Times New Roman"/>
          <w:sz w:val="24"/>
          <w:szCs w:val="24"/>
        </w:rPr>
        <w:t xml:space="preserve">Large class sizes should be discouraged in the technical institutes. Efforts should be made in securing more facilities to match the upsurge of student intake into the University </w:t>
      </w:r>
      <w:r w:rsidRPr="0031726F">
        <w:rPr>
          <w:rFonts w:ascii="Times New Roman" w:hAnsi="Times New Roman" w:cs="Times New Roman"/>
          <w:sz w:val="24"/>
          <w:szCs w:val="24"/>
          <w:lang w:val="en-GB"/>
        </w:rPr>
        <w:t>and other higher institutions of learning</w:t>
      </w:r>
      <w:r w:rsidRPr="0031726F">
        <w:rPr>
          <w:rFonts w:ascii="Times New Roman" w:hAnsi="Times New Roman" w:cs="Times New Roman"/>
          <w:sz w:val="24"/>
          <w:szCs w:val="24"/>
        </w:rPr>
        <w:t>.</w:t>
      </w:r>
    </w:p>
    <w:p w:rsidR="0036753F" w:rsidRPr="0031726F" w:rsidRDefault="0036753F" w:rsidP="0036753F">
      <w:pPr>
        <w:pStyle w:val="ListParagraph"/>
        <w:jc w:val="both"/>
        <w:rPr>
          <w:rFonts w:ascii="Times New Roman" w:hAnsi="Times New Roman" w:cs="Times New Roman"/>
          <w:sz w:val="24"/>
          <w:szCs w:val="24"/>
          <w:lang w:val="en-GB"/>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rPr>
      </w:pPr>
      <w:r w:rsidRPr="0031726F">
        <w:rPr>
          <w:rFonts w:ascii="Times New Roman" w:hAnsi="Times New Roman" w:cs="Times New Roman"/>
          <w:sz w:val="24"/>
          <w:szCs w:val="24"/>
          <w:lang w:val="en-GB"/>
        </w:rPr>
        <w:t xml:space="preserve">Universities and other higher institutions of learning should adjust their curriculum in such a way that it allows practical trainings. </w:t>
      </w:r>
      <w:r w:rsidRPr="0031726F">
        <w:rPr>
          <w:rFonts w:ascii="Times New Roman" w:hAnsi="Times New Roman" w:cs="Times New Roman"/>
          <w:sz w:val="24"/>
          <w:szCs w:val="24"/>
        </w:rPr>
        <w:t>P</w:t>
      </w:r>
      <w:r w:rsidRPr="0031726F">
        <w:rPr>
          <w:rFonts w:ascii="Times New Roman" w:hAnsi="Times New Roman" w:cs="Times New Roman"/>
          <w:sz w:val="24"/>
          <w:szCs w:val="24"/>
          <w:lang w:val="en-GB"/>
        </w:rPr>
        <w:t>ractical</w:t>
      </w:r>
      <w:r w:rsidR="00445397">
        <w:rPr>
          <w:rFonts w:ascii="Times New Roman" w:hAnsi="Times New Roman" w:cs="Times New Roman"/>
          <w:sz w:val="24"/>
          <w:szCs w:val="24"/>
          <w:lang w:val="en-GB"/>
        </w:rPr>
        <w:t>s</w:t>
      </w:r>
      <w:r w:rsidRPr="0031726F">
        <w:rPr>
          <w:rFonts w:ascii="Times New Roman" w:hAnsi="Times New Roman" w:cs="Times New Roman"/>
          <w:sz w:val="24"/>
          <w:szCs w:val="24"/>
          <w:lang w:val="en-GB"/>
        </w:rPr>
        <w:t xml:space="preserve"> should be done frequently and students’ performance should be assessed. The idea of pushing all practical trainings till SIWES should be eliminated in all universities and other higher institutions of learning. Students should be groomed right from 100level or its equivalent in such a way that they will be able to combine theoretical with practical knowledge.</w:t>
      </w:r>
    </w:p>
    <w:p w:rsidR="0036753F" w:rsidRPr="0031726F" w:rsidRDefault="0036753F" w:rsidP="0036753F">
      <w:pPr>
        <w:pStyle w:val="ListParagraph"/>
        <w:jc w:val="both"/>
        <w:rPr>
          <w:rFonts w:ascii="Times New Roman" w:hAnsi="Times New Roman" w:cs="Times New Roman"/>
          <w:sz w:val="24"/>
          <w:szCs w:val="24"/>
          <w:lang w:val="en-GB"/>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rPr>
      </w:pPr>
      <w:r w:rsidRPr="0031726F">
        <w:rPr>
          <w:rFonts w:ascii="Times New Roman" w:hAnsi="Times New Roman" w:cs="Times New Roman"/>
          <w:sz w:val="24"/>
          <w:szCs w:val="24"/>
          <w:lang w:val="en-GB"/>
        </w:rPr>
        <w:t xml:space="preserve">Universities and other higher institutions of learning should ensure that practical training is beneficial to all the students. Every student must have a duty and it must be rotated. Each student must have knowledge of all the areas of tourism and hospitality management. </w:t>
      </w:r>
      <w:r w:rsidRPr="0031726F">
        <w:rPr>
          <w:rFonts w:ascii="Times New Roman" w:hAnsi="Times New Roman" w:cs="Times New Roman"/>
          <w:sz w:val="24"/>
          <w:szCs w:val="24"/>
        </w:rPr>
        <w:t>Practical lessons should be effective and efficient to achieve the desired result of imparting the practical skills necessary for the discipline.</w:t>
      </w:r>
    </w:p>
    <w:p w:rsidR="0036753F" w:rsidRPr="0031726F" w:rsidRDefault="0036753F" w:rsidP="0036753F">
      <w:pPr>
        <w:pStyle w:val="ListParagraph"/>
        <w:jc w:val="both"/>
        <w:rPr>
          <w:rFonts w:ascii="Times New Roman" w:hAnsi="Times New Roman" w:cs="Times New Roman"/>
          <w:sz w:val="24"/>
          <w:szCs w:val="24"/>
        </w:rPr>
      </w:pPr>
    </w:p>
    <w:p w:rsidR="0036753F" w:rsidRPr="0031726F" w:rsidRDefault="0036753F" w:rsidP="005917CD">
      <w:pPr>
        <w:pStyle w:val="ListParagraph"/>
        <w:numPr>
          <w:ilvl w:val="0"/>
          <w:numId w:val="3"/>
        </w:numPr>
        <w:ind w:left="0"/>
        <w:jc w:val="both"/>
        <w:rPr>
          <w:rFonts w:ascii="Times New Roman" w:hAnsi="Times New Roman" w:cs="Times New Roman"/>
          <w:sz w:val="24"/>
          <w:szCs w:val="24"/>
        </w:rPr>
      </w:pPr>
      <w:r w:rsidRPr="0031726F">
        <w:rPr>
          <w:rFonts w:ascii="Times New Roman" w:hAnsi="Times New Roman" w:cs="Times New Roman"/>
          <w:sz w:val="24"/>
          <w:szCs w:val="24"/>
        </w:rPr>
        <w:t>There should be a forum where lecturer and student can meet to discussed on the challenges facing hospitality education and how best to tackle it. This will enable the lecturer to be acquainted with the problems of student. This will no doubt,</w:t>
      </w:r>
      <w:r w:rsidR="00445397">
        <w:rPr>
          <w:rFonts w:ascii="Times New Roman" w:hAnsi="Times New Roman" w:cs="Times New Roman"/>
          <w:sz w:val="24"/>
          <w:szCs w:val="24"/>
        </w:rPr>
        <w:t xml:space="preserve"> </w:t>
      </w:r>
      <w:r w:rsidRPr="0031726F">
        <w:rPr>
          <w:rFonts w:ascii="Times New Roman" w:hAnsi="Times New Roman" w:cs="Times New Roman"/>
          <w:sz w:val="24"/>
          <w:szCs w:val="24"/>
        </w:rPr>
        <w:t>improve the situation.</w:t>
      </w:r>
    </w:p>
    <w:p w:rsidR="0036753F" w:rsidRPr="0031726F" w:rsidRDefault="0036753F" w:rsidP="0036753F">
      <w:pPr>
        <w:pStyle w:val="ListParagraph"/>
        <w:ind w:left="0"/>
        <w:jc w:val="both"/>
        <w:rPr>
          <w:rFonts w:ascii="Times New Roman" w:hAnsi="Times New Roman" w:cs="Times New Roman"/>
          <w:sz w:val="24"/>
          <w:szCs w:val="24"/>
        </w:rPr>
      </w:pPr>
    </w:p>
    <w:p w:rsidR="0036753F" w:rsidRPr="0031726F" w:rsidRDefault="0036753F" w:rsidP="0036753F">
      <w:pPr>
        <w:pStyle w:val="ListParagraph"/>
        <w:ind w:left="0"/>
        <w:jc w:val="both"/>
        <w:rPr>
          <w:rFonts w:ascii="Times New Roman" w:hAnsi="Times New Roman" w:cs="Times New Roman"/>
          <w:sz w:val="24"/>
          <w:szCs w:val="24"/>
        </w:rPr>
      </w:pPr>
    </w:p>
    <w:p w:rsidR="0036753F" w:rsidRPr="0031726F" w:rsidRDefault="001D08F2" w:rsidP="0036753F">
      <w:pPr>
        <w:pStyle w:val="ListParagraph"/>
        <w:ind w:left="0"/>
        <w:jc w:val="both"/>
        <w:rPr>
          <w:rFonts w:ascii="Times New Roman" w:hAnsi="Times New Roman" w:cs="Times New Roman"/>
          <w:b/>
          <w:sz w:val="24"/>
          <w:szCs w:val="24"/>
        </w:rPr>
      </w:pPr>
      <w:r w:rsidRPr="0031726F">
        <w:rPr>
          <w:rFonts w:ascii="Times New Roman" w:hAnsi="Times New Roman" w:cs="Times New Roman"/>
          <w:b/>
          <w:sz w:val="24"/>
          <w:szCs w:val="24"/>
        </w:rPr>
        <w:t>References</w:t>
      </w:r>
    </w:p>
    <w:p w:rsidR="0036753F" w:rsidRDefault="0036753F" w:rsidP="0036753F">
      <w:pPr>
        <w:spacing w:after="0"/>
        <w:ind w:left="630" w:hanging="630"/>
        <w:jc w:val="both"/>
        <w:rPr>
          <w:rFonts w:ascii="Times New Roman" w:hAnsi="Times New Roman" w:cs="Times New Roman"/>
          <w:sz w:val="24"/>
          <w:szCs w:val="24"/>
        </w:rPr>
      </w:pPr>
      <w:r w:rsidRPr="00D06F72">
        <w:rPr>
          <w:rFonts w:ascii="Times New Roman" w:hAnsi="Times New Roman" w:cs="Times New Roman"/>
          <w:sz w:val="24"/>
          <w:szCs w:val="24"/>
        </w:rPr>
        <w:t>Akpabio,I. (2007).Hospitality Industry in Nigeria:</w:t>
      </w:r>
      <w:r w:rsidR="00445397">
        <w:rPr>
          <w:rFonts w:ascii="Times New Roman" w:hAnsi="Times New Roman" w:cs="Times New Roman"/>
          <w:sz w:val="24"/>
          <w:szCs w:val="24"/>
        </w:rPr>
        <w:t xml:space="preserve"> </w:t>
      </w:r>
      <w:r w:rsidRPr="00D06F72">
        <w:rPr>
          <w:rFonts w:ascii="Times New Roman" w:hAnsi="Times New Roman" w:cs="Times New Roman"/>
          <w:sz w:val="24"/>
          <w:szCs w:val="24"/>
        </w:rPr>
        <w:t>Prospects and challenges</w:t>
      </w:r>
      <w:r w:rsidR="00445397">
        <w:rPr>
          <w:rFonts w:ascii="Times New Roman" w:hAnsi="Times New Roman" w:cs="Times New Roman"/>
          <w:sz w:val="24"/>
          <w:szCs w:val="24"/>
        </w:rPr>
        <w:t xml:space="preserve"> </w:t>
      </w:r>
      <w:r w:rsidRPr="00D06F72">
        <w:rPr>
          <w:rFonts w:ascii="Times New Roman" w:hAnsi="Times New Roman" w:cs="Times New Roman"/>
          <w:sz w:val="24"/>
          <w:szCs w:val="24"/>
        </w:rPr>
        <w:t>in developing</w:t>
      </w:r>
      <w:r w:rsidR="00445397">
        <w:rPr>
          <w:rFonts w:ascii="Times New Roman" w:hAnsi="Times New Roman" w:cs="Times New Roman"/>
          <w:sz w:val="24"/>
          <w:szCs w:val="24"/>
        </w:rPr>
        <w:t xml:space="preserve"> </w:t>
      </w:r>
      <w:r w:rsidRPr="00D06F72">
        <w:rPr>
          <w:rFonts w:ascii="Times New Roman" w:hAnsi="Times New Roman" w:cs="Times New Roman"/>
          <w:sz w:val="24"/>
          <w:szCs w:val="24"/>
          <w:lang w:val="en-GB"/>
        </w:rPr>
        <w:t>t</w:t>
      </w:r>
      <w:r w:rsidRPr="00D06F72">
        <w:rPr>
          <w:rFonts w:ascii="Times New Roman" w:hAnsi="Times New Roman" w:cs="Times New Roman"/>
          <w:sz w:val="24"/>
          <w:szCs w:val="24"/>
        </w:rPr>
        <w:t xml:space="preserve">ourism, </w:t>
      </w:r>
      <w:r w:rsidRPr="00D06F72">
        <w:rPr>
          <w:rFonts w:ascii="Times New Roman" w:hAnsi="Times New Roman" w:cs="Times New Roman"/>
          <w:i/>
          <w:sz w:val="24"/>
          <w:szCs w:val="24"/>
        </w:rPr>
        <w:t>African hospitality and tourism</w:t>
      </w:r>
      <w:r w:rsidRPr="00D06F72">
        <w:rPr>
          <w:rFonts w:ascii="Times New Roman" w:hAnsi="Times New Roman" w:cs="Times New Roman"/>
          <w:sz w:val="24"/>
          <w:szCs w:val="24"/>
        </w:rPr>
        <w:t>,</w:t>
      </w:r>
      <w:r w:rsidR="00445397">
        <w:rPr>
          <w:rFonts w:ascii="Times New Roman" w:hAnsi="Times New Roman" w:cs="Times New Roman"/>
          <w:sz w:val="24"/>
          <w:szCs w:val="24"/>
        </w:rPr>
        <w:t xml:space="preserve"> V</w:t>
      </w:r>
      <w:r w:rsidRPr="00D06F72">
        <w:rPr>
          <w:rFonts w:ascii="Times New Roman" w:hAnsi="Times New Roman" w:cs="Times New Roman"/>
          <w:sz w:val="24"/>
          <w:szCs w:val="24"/>
        </w:rPr>
        <w:t>ol</w:t>
      </w:r>
      <w:r w:rsidR="00445397">
        <w:rPr>
          <w:rFonts w:ascii="Times New Roman" w:hAnsi="Times New Roman" w:cs="Times New Roman"/>
          <w:sz w:val="24"/>
          <w:szCs w:val="24"/>
        </w:rPr>
        <w:t>.</w:t>
      </w:r>
      <w:r w:rsidRPr="00D06F72">
        <w:rPr>
          <w:rFonts w:ascii="Times New Roman" w:hAnsi="Times New Roman" w:cs="Times New Roman"/>
          <w:sz w:val="24"/>
          <w:szCs w:val="24"/>
        </w:rPr>
        <w:t xml:space="preserve"> 11,no 3,pp23-26 </w:t>
      </w:r>
    </w:p>
    <w:p w:rsidR="0036753F" w:rsidRPr="00D06F72" w:rsidRDefault="0036753F" w:rsidP="0036753F">
      <w:pPr>
        <w:spacing w:after="0"/>
        <w:ind w:left="630" w:hanging="630"/>
        <w:jc w:val="both"/>
        <w:rPr>
          <w:rFonts w:ascii="Times New Roman" w:hAnsi="Times New Roman" w:cs="Times New Roman"/>
          <w:sz w:val="24"/>
          <w:szCs w:val="24"/>
        </w:rPr>
      </w:pPr>
    </w:p>
    <w:p w:rsidR="0036753F" w:rsidRPr="00D06F72" w:rsidRDefault="0036753F" w:rsidP="0036753F">
      <w:pPr>
        <w:spacing w:after="0"/>
        <w:jc w:val="both"/>
        <w:rPr>
          <w:rFonts w:ascii="Times New Roman" w:hAnsi="Times New Roman" w:cs="Times New Roman"/>
          <w:i/>
          <w:sz w:val="24"/>
          <w:szCs w:val="24"/>
        </w:rPr>
      </w:pPr>
      <w:r w:rsidRPr="00D06F72">
        <w:rPr>
          <w:rFonts w:ascii="Times New Roman" w:hAnsi="Times New Roman" w:cs="Times New Roman"/>
          <w:sz w:val="24"/>
          <w:szCs w:val="24"/>
        </w:rPr>
        <w:t>Awoseyin,L. (2007). “professional ethics in hospitality and tourism”. African</w:t>
      </w:r>
      <w:r w:rsidR="00445397">
        <w:rPr>
          <w:rFonts w:ascii="Times New Roman" w:hAnsi="Times New Roman" w:cs="Times New Roman"/>
          <w:sz w:val="24"/>
          <w:szCs w:val="24"/>
        </w:rPr>
        <w:t xml:space="preserve"> </w:t>
      </w:r>
      <w:r w:rsidRPr="00D06F72">
        <w:rPr>
          <w:rFonts w:ascii="Times New Roman" w:hAnsi="Times New Roman" w:cs="Times New Roman"/>
          <w:i/>
          <w:sz w:val="24"/>
          <w:szCs w:val="24"/>
          <w:lang w:val="en-GB"/>
        </w:rPr>
        <w:t>h</w:t>
      </w:r>
      <w:r w:rsidRPr="00D06F72">
        <w:rPr>
          <w:rFonts w:ascii="Times New Roman" w:hAnsi="Times New Roman" w:cs="Times New Roman"/>
          <w:i/>
          <w:sz w:val="24"/>
          <w:szCs w:val="24"/>
        </w:rPr>
        <w:t>ospitality</w:t>
      </w:r>
      <w:r w:rsidR="00445397">
        <w:rPr>
          <w:rFonts w:ascii="Times New Roman" w:hAnsi="Times New Roman" w:cs="Times New Roman"/>
          <w:i/>
          <w:sz w:val="24"/>
          <w:szCs w:val="24"/>
        </w:rPr>
        <w:t xml:space="preserve"> </w:t>
      </w:r>
      <w:r w:rsidRPr="00D06F72">
        <w:rPr>
          <w:rFonts w:ascii="Times New Roman" w:hAnsi="Times New Roman" w:cs="Times New Roman"/>
          <w:i/>
          <w:sz w:val="24"/>
          <w:szCs w:val="24"/>
          <w:lang w:val="en-GB"/>
        </w:rPr>
        <w:t>a</w:t>
      </w:r>
      <w:r w:rsidRPr="00D06F72">
        <w:rPr>
          <w:rFonts w:ascii="Times New Roman" w:hAnsi="Times New Roman" w:cs="Times New Roman"/>
          <w:i/>
          <w:sz w:val="24"/>
          <w:szCs w:val="24"/>
        </w:rPr>
        <w:t>nd</w:t>
      </w:r>
    </w:p>
    <w:p w:rsidR="0036753F" w:rsidRPr="00D06F72" w:rsidRDefault="0036753F" w:rsidP="0036753F">
      <w:pPr>
        <w:spacing w:after="0"/>
        <w:ind w:left="630"/>
        <w:jc w:val="both"/>
        <w:rPr>
          <w:rFonts w:ascii="Times New Roman" w:hAnsi="Times New Roman" w:cs="Times New Roman"/>
          <w:sz w:val="24"/>
          <w:szCs w:val="24"/>
        </w:rPr>
      </w:pPr>
      <w:r w:rsidRPr="00D06F72">
        <w:rPr>
          <w:rFonts w:ascii="Times New Roman" w:hAnsi="Times New Roman" w:cs="Times New Roman"/>
          <w:i/>
          <w:sz w:val="24"/>
          <w:szCs w:val="24"/>
        </w:rPr>
        <w:t>tourism</w:t>
      </w:r>
      <w:r w:rsidRPr="00D06F72">
        <w:rPr>
          <w:rFonts w:ascii="Times New Roman" w:hAnsi="Times New Roman" w:cs="Times New Roman"/>
          <w:sz w:val="24"/>
          <w:szCs w:val="24"/>
        </w:rPr>
        <w:t>,</w:t>
      </w:r>
      <w:r w:rsidR="00445397">
        <w:rPr>
          <w:rFonts w:ascii="Times New Roman" w:hAnsi="Times New Roman" w:cs="Times New Roman"/>
          <w:sz w:val="24"/>
          <w:szCs w:val="24"/>
        </w:rPr>
        <w:t xml:space="preserve"> V</w:t>
      </w:r>
      <w:r w:rsidRPr="00D06F72">
        <w:rPr>
          <w:rFonts w:ascii="Times New Roman" w:hAnsi="Times New Roman" w:cs="Times New Roman"/>
          <w:sz w:val="24"/>
          <w:szCs w:val="24"/>
        </w:rPr>
        <w:t>ol</w:t>
      </w:r>
      <w:r w:rsidR="00445397">
        <w:rPr>
          <w:rFonts w:ascii="Times New Roman" w:hAnsi="Times New Roman" w:cs="Times New Roman"/>
          <w:sz w:val="24"/>
          <w:szCs w:val="24"/>
        </w:rPr>
        <w:t>. 11 N</w:t>
      </w:r>
      <w:r w:rsidRPr="00D06F72">
        <w:rPr>
          <w:rFonts w:ascii="Times New Roman" w:hAnsi="Times New Roman" w:cs="Times New Roman"/>
          <w:sz w:val="24"/>
          <w:szCs w:val="24"/>
        </w:rPr>
        <w:t>o 3,pp 18-22</w:t>
      </w:r>
    </w:p>
    <w:p w:rsidR="0036753F" w:rsidRPr="000D2401" w:rsidRDefault="0036753F" w:rsidP="0036753F">
      <w:pPr>
        <w:autoSpaceDE w:val="0"/>
        <w:autoSpaceDN w:val="0"/>
        <w:adjustRightInd w:val="0"/>
        <w:spacing w:after="0"/>
        <w:contextualSpacing/>
        <w:jc w:val="both"/>
        <w:rPr>
          <w:rFonts w:ascii="Times New Roman" w:hAnsi="Times New Roman"/>
          <w:color w:val="FF0000"/>
          <w:sz w:val="24"/>
          <w:szCs w:val="24"/>
        </w:rPr>
      </w:pPr>
    </w:p>
    <w:p w:rsidR="0036753F" w:rsidRPr="001B044C" w:rsidRDefault="0036753F" w:rsidP="0036753F">
      <w:pPr>
        <w:autoSpaceDE w:val="0"/>
        <w:autoSpaceDN w:val="0"/>
        <w:adjustRightInd w:val="0"/>
        <w:spacing w:after="0"/>
        <w:contextualSpacing/>
        <w:jc w:val="both"/>
        <w:rPr>
          <w:rFonts w:ascii="Times New Roman" w:hAnsi="Times New Roman"/>
          <w:sz w:val="24"/>
          <w:szCs w:val="24"/>
        </w:rPr>
      </w:pPr>
      <w:r>
        <w:rPr>
          <w:rFonts w:ascii="Times New Roman" w:hAnsi="Times New Roman"/>
          <w:sz w:val="24"/>
          <w:szCs w:val="24"/>
        </w:rPr>
        <w:t>Barrows, C.,</w:t>
      </w:r>
      <w:r w:rsidRPr="001B044C">
        <w:rPr>
          <w:rFonts w:ascii="Times New Roman" w:hAnsi="Times New Roman"/>
          <w:sz w:val="24"/>
          <w:szCs w:val="24"/>
        </w:rPr>
        <w:t xml:space="preserve"> Powers, T. and Reynolds, D. (2012) ‘Introduction to the Hospitality Industry: 8</w:t>
      </w:r>
      <w:r w:rsidRPr="001B044C">
        <w:rPr>
          <w:rFonts w:ascii="Times New Roman" w:hAnsi="Times New Roman"/>
          <w:sz w:val="24"/>
          <w:szCs w:val="24"/>
          <w:vertAlign w:val="superscript"/>
        </w:rPr>
        <w:t>th</w:t>
      </w:r>
      <w:r w:rsidRPr="001B044C">
        <w:rPr>
          <w:rFonts w:ascii="Times New Roman" w:hAnsi="Times New Roman"/>
          <w:sz w:val="24"/>
          <w:szCs w:val="24"/>
        </w:rPr>
        <w:t>ed. John Wiley: New Jersey</w:t>
      </w:r>
    </w:p>
    <w:p w:rsidR="0036753F" w:rsidRPr="000D2401" w:rsidRDefault="0036753F" w:rsidP="0036753F">
      <w:pPr>
        <w:autoSpaceDE w:val="0"/>
        <w:autoSpaceDN w:val="0"/>
        <w:adjustRightInd w:val="0"/>
        <w:spacing w:after="0"/>
        <w:contextualSpacing/>
        <w:jc w:val="both"/>
        <w:rPr>
          <w:rFonts w:ascii="Times New Roman" w:hAnsi="Times New Roman"/>
          <w:color w:val="FF0000"/>
          <w:sz w:val="24"/>
          <w:szCs w:val="24"/>
        </w:rPr>
      </w:pPr>
    </w:p>
    <w:p w:rsidR="0036753F" w:rsidRPr="001B044C" w:rsidRDefault="0036753F" w:rsidP="0036753F">
      <w:pPr>
        <w:autoSpaceDE w:val="0"/>
        <w:autoSpaceDN w:val="0"/>
        <w:adjustRightInd w:val="0"/>
        <w:spacing w:after="0"/>
        <w:contextualSpacing/>
        <w:jc w:val="both"/>
        <w:rPr>
          <w:rFonts w:ascii="Times New Roman" w:hAnsi="Times New Roman"/>
          <w:sz w:val="24"/>
          <w:szCs w:val="24"/>
        </w:rPr>
      </w:pPr>
      <w:r w:rsidRPr="001B044C">
        <w:rPr>
          <w:rFonts w:ascii="Times New Roman" w:hAnsi="Times New Roman"/>
          <w:sz w:val="24"/>
          <w:szCs w:val="24"/>
        </w:rPr>
        <w:t xml:space="preserve">Biggs, J. (1999): </w:t>
      </w:r>
      <w:r w:rsidRPr="001B044C">
        <w:rPr>
          <w:rFonts w:ascii="Times New Roman" w:hAnsi="Times New Roman"/>
          <w:i/>
          <w:iCs/>
          <w:sz w:val="24"/>
          <w:szCs w:val="24"/>
        </w:rPr>
        <w:t xml:space="preserve">Teaching for Quality Learning. </w:t>
      </w:r>
      <w:r w:rsidRPr="001B044C">
        <w:rPr>
          <w:rFonts w:ascii="Times New Roman" w:hAnsi="Times New Roman"/>
          <w:sz w:val="24"/>
          <w:szCs w:val="24"/>
        </w:rPr>
        <w:t xml:space="preserve">Buckingham: SRHE and Open University </w:t>
      </w:r>
    </w:p>
    <w:p w:rsidR="0036753F" w:rsidRPr="001B044C" w:rsidRDefault="0036753F" w:rsidP="0036753F">
      <w:pPr>
        <w:autoSpaceDE w:val="0"/>
        <w:autoSpaceDN w:val="0"/>
        <w:adjustRightInd w:val="0"/>
        <w:spacing w:after="0"/>
        <w:ind w:left="270"/>
        <w:contextualSpacing/>
        <w:jc w:val="both"/>
        <w:rPr>
          <w:rFonts w:ascii="Times New Roman" w:hAnsi="Times New Roman"/>
          <w:sz w:val="24"/>
          <w:szCs w:val="24"/>
        </w:rPr>
      </w:pPr>
      <w:r w:rsidRPr="001B044C">
        <w:rPr>
          <w:rFonts w:ascii="Times New Roman" w:hAnsi="Times New Roman"/>
          <w:sz w:val="24"/>
          <w:szCs w:val="24"/>
        </w:rPr>
        <w:t>Press.</w:t>
      </w:r>
    </w:p>
    <w:p w:rsidR="0036753F" w:rsidRPr="000D2401" w:rsidRDefault="0036753F" w:rsidP="0036753F">
      <w:pPr>
        <w:autoSpaceDE w:val="0"/>
        <w:autoSpaceDN w:val="0"/>
        <w:adjustRightInd w:val="0"/>
        <w:spacing w:after="0"/>
        <w:ind w:left="270"/>
        <w:contextualSpacing/>
        <w:jc w:val="both"/>
        <w:rPr>
          <w:rFonts w:ascii="Times New Roman" w:hAnsi="Times New Roman"/>
          <w:color w:val="FF0000"/>
          <w:sz w:val="24"/>
          <w:szCs w:val="24"/>
        </w:rPr>
      </w:pPr>
    </w:p>
    <w:p w:rsidR="0036753F" w:rsidRPr="00D06F72" w:rsidRDefault="0036753F" w:rsidP="0036753F">
      <w:pPr>
        <w:jc w:val="both"/>
        <w:rPr>
          <w:rFonts w:ascii="Times New Roman" w:hAnsi="Times New Roman"/>
          <w:sz w:val="24"/>
          <w:szCs w:val="24"/>
        </w:rPr>
      </w:pPr>
      <w:r w:rsidRPr="00D06F72">
        <w:rPr>
          <w:rFonts w:ascii="Times New Roman" w:hAnsi="Times New Roman"/>
          <w:sz w:val="24"/>
          <w:szCs w:val="24"/>
        </w:rPr>
        <w:t xml:space="preserve">Bin, H.and Ronald, K. (2012):  </w:t>
      </w:r>
      <w:r w:rsidRPr="00D06F72">
        <w:rPr>
          <w:rFonts w:ascii="Times New Roman" w:hAnsi="Times New Roman"/>
          <w:i/>
          <w:sz w:val="24"/>
          <w:szCs w:val="24"/>
        </w:rPr>
        <w:t xml:space="preserve">‘Organisational – level Training needs Analysis </w:t>
      </w:r>
      <w:r w:rsidRPr="00D06F72">
        <w:rPr>
          <w:rFonts w:ascii="Times New Roman" w:hAnsi="Times New Roman"/>
          <w:i/>
          <w:sz w:val="24"/>
          <w:szCs w:val="24"/>
        </w:rPr>
        <w:tab/>
        <w:t xml:space="preserve">TNA: </w:t>
      </w:r>
      <w:r w:rsidR="001D08F2">
        <w:rPr>
          <w:rFonts w:ascii="Times New Roman" w:hAnsi="Times New Roman"/>
          <w:i/>
          <w:sz w:val="24"/>
          <w:szCs w:val="24"/>
        </w:rPr>
        <w:tab/>
      </w:r>
      <w:r w:rsidRPr="00D06F72">
        <w:rPr>
          <w:rFonts w:ascii="Times New Roman" w:hAnsi="Times New Roman"/>
          <w:i/>
          <w:sz w:val="24"/>
          <w:szCs w:val="24"/>
        </w:rPr>
        <w:t xml:space="preserve">Findings from Top 1000 companies’, </w:t>
      </w:r>
      <w:r w:rsidRPr="00D06F72">
        <w:rPr>
          <w:rFonts w:ascii="Times New Roman" w:hAnsi="Times New Roman"/>
          <w:sz w:val="24"/>
          <w:szCs w:val="24"/>
        </w:rPr>
        <w:t xml:space="preserve">Vol. 6 of 20 October 2012, page 213-239. </w:t>
      </w:r>
    </w:p>
    <w:p w:rsidR="0036753F" w:rsidRPr="00D06F72" w:rsidRDefault="0036753F" w:rsidP="0036753F">
      <w:pPr>
        <w:spacing w:after="0" w:line="240" w:lineRule="auto"/>
        <w:jc w:val="both"/>
        <w:rPr>
          <w:rFonts w:ascii="Times New Roman" w:hAnsi="Times New Roman"/>
          <w:sz w:val="24"/>
          <w:szCs w:val="24"/>
        </w:rPr>
      </w:pPr>
      <w:r w:rsidRPr="00D06F72">
        <w:rPr>
          <w:rFonts w:ascii="Times New Roman" w:hAnsi="Times New Roman"/>
          <w:sz w:val="24"/>
          <w:szCs w:val="24"/>
        </w:rPr>
        <w:t xml:space="preserve">Bin, H.and Ronald, K. (2012): </w:t>
      </w:r>
      <w:r w:rsidRPr="00D06F72">
        <w:rPr>
          <w:rFonts w:ascii="Times New Roman" w:hAnsi="Times New Roman"/>
          <w:i/>
          <w:sz w:val="24"/>
          <w:szCs w:val="24"/>
        </w:rPr>
        <w:t>‘Journal of Global Business Management’,</w:t>
      </w:r>
      <w:r w:rsidRPr="00D06F72">
        <w:rPr>
          <w:rFonts w:ascii="Times New Roman" w:hAnsi="Times New Roman"/>
          <w:sz w:val="24"/>
          <w:szCs w:val="24"/>
        </w:rPr>
        <w:t xml:space="preserve">www.jgb.org of 17 </w:t>
      </w:r>
      <w:r w:rsidR="001D08F2">
        <w:rPr>
          <w:rFonts w:ascii="Times New Roman" w:hAnsi="Times New Roman"/>
          <w:sz w:val="24"/>
          <w:szCs w:val="24"/>
        </w:rPr>
        <w:tab/>
      </w:r>
      <w:r w:rsidRPr="00D06F72">
        <w:rPr>
          <w:rFonts w:ascii="Times New Roman" w:hAnsi="Times New Roman"/>
          <w:sz w:val="24"/>
          <w:szCs w:val="24"/>
        </w:rPr>
        <w:t>April 2014, page 1.</w:t>
      </w:r>
    </w:p>
    <w:p w:rsidR="0036753F" w:rsidRPr="00D06F72" w:rsidRDefault="0036753F" w:rsidP="0036753F">
      <w:pPr>
        <w:spacing w:after="0" w:line="240" w:lineRule="auto"/>
        <w:jc w:val="both"/>
        <w:rPr>
          <w:rFonts w:ascii="Times New Roman" w:hAnsi="Times New Roman"/>
          <w:sz w:val="24"/>
          <w:szCs w:val="24"/>
        </w:rPr>
      </w:pPr>
    </w:p>
    <w:p w:rsidR="0036753F" w:rsidRPr="00D06F72" w:rsidRDefault="0036753F" w:rsidP="0036753F">
      <w:pPr>
        <w:spacing w:after="0" w:line="240" w:lineRule="auto"/>
        <w:jc w:val="both"/>
        <w:rPr>
          <w:rFonts w:ascii="Times New Roman" w:hAnsi="Times New Roman"/>
          <w:sz w:val="24"/>
          <w:szCs w:val="24"/>
        </w:rPr>
      </w:pPr>
      <w:r w:rsidRPr="00D06F72">
        <w:rPr>
          <w:rFonts w:ascii="Times New Roman" w:hAnsi="Times New Roman"/>
          <w:sz w:val="24"/>
          <w:szCs w:val="24"/>
        </w:rPr>
        <w:t xml:space="preserve">Bowie, D. and Buttle, F. (2011): </w:t>
      </w:r>
      <w:r w:rsidRPr="00D06F72">
        <w:rPr>
          <w:rFonts w:ascii="Times New Roman" w:hAnsi="Times New Roman"/>
          <w:i/>
          <w:sz w:val="24"/>
          <w:szCs w:val="24"/>
        </w:rPr>
        <w:t xml:space="preserve">‘Hospitality Marketing Principles and Practice’ </w:t>
      </w:r>
      <w:r w:rsidRPr="00D06F72">
        <w:rPr>
          <w:rFonts w:ascii="Times New Roman" w:hAnsi="Times New Roman"/>
          <w:sz w:val="24"/>
          <w:szCs w:val="24"/>
        </w:rPr>
        <w:t>(2</w:t>
      </w:r>
      <w:r w:rsidRPr="00D06F72">
        <w:rPr>
          <w:rFonts w:ascii="Times New Roman" w:hAnsi="Times New Roman"/>
          <w:sz w:val="24"/>
          <w:szCs w:val="24"/>
          <w:vertAlign w:val="superscript"/>
        </w:rPr>
        <w:t>nd</w:t>
      </w:r>
      <w:r w:rsidRPr="00D06F72">
        <w:rPr>
          <w:rFonts w:ascii="Times New Roman" w:hAnsi="Times New Roman"/>
          <w:sz w:val="24"/>
          <w:szCs w:val="24"/>
        </w:rPr>
        <w:t xml:space="preserve">ed). </w:t>
      </w:r>
      <w:r w:rsidR="001D08F2">
        <w:rPr>
          <w:rFonts w:ascii="Times New Roman" w:hAnsi="Times New Roman"/>
          <w:sz w:val="24"/>
          <w:szCs w:val="24"/>
        </w:rPr>
        <w:tab/>
      </w:r>
    </w:p>
    <w:p w:rsidR="0036753F" w:rsidRPr="00D06F72" w:rsidRDefault="0036753F" w:rsidP="0036753F">
      <w:pPr>
        <w:spacing w:after="0" w:line="240" w:lineRule="auto"/>
        <w:jc w:val="both"/>
        <w:rPr>
          <w:rFonts w:ascii="Times New Roman" w:hAnsi="Times New Roman"/>
          <w:sz w:val="24"/>
          <w:szCs w:val="24"/>
        </w:rPr>
      </w:pPr>
      <w:r w:rsidRPr="00D06F72">
        <w:rPr>
          <w:rFonts w:ascii="Times New Roman" w:hAnsi="Times New Roman"/>
          <w:sz w:val="24"/>
          <w:szCs w:val="24"/>
        </w:rPr>
        <w:t xml:space="preserve">      Elsevier Ltd, Oxford, UK</w:t>
      </w:r>
    </w:p>
    <w:p w:rsidR="0036753F" w:rsidRPr="000D2401" w:rsidRDefault="0036753F" w:rsidP="0036753F">
      <w:pPr>
        <w:spacing w:after="0" w:line="240" w:lineRule="auto"/>
        <w:jc w:val="both"/>
        <w:rPr>
          <w:rFonts w:ascii="Times New Roman" w:hAnsi="Times New Roman"/>
          <w:color w:val="FF0000"/>
          <w:sz w:val="24"/>
          <w:szCs w:val="24"/>
        </w:rPr>
      </w:pPr>
    </w:p>
    <w:p w:rsidR="0036753F" w:rsidRPr="000D2401" w:rsidRDefault="0036753F" w:rsidP="0036753F">
      <w:pPr>
        <w:spacing w:after="0" w:line="240" w:lineRule="auto"/>
        <w:jc w:val="both"/>
        <w:rPr>
          <w:rFonts w:ascii="Times New Roman" w:hAnsi="Times New Roman"/>
          <w:sz w:val="24"/>
          <w:szCs w:val="24"/>
        </w:rPr>
      </w:pPr>
      <w:r w:rsidRPr="000D2401">
        <w:rPr>
          <w:rFonts w:ascii="Times New Roman" w:hAnsi="Times New Roman"/>
          <w:sz w:val="24"/>
          <w:szCs w:val="24"/>
        </w:rPr>
        <w:t xml:space="preserve">Casado, M. (2012) </w:t>
      </w:r>
      <w:r w:rsidRPr="000D2401">
        <w:rPr>
          <w:rFonts w:ascii="Times New Roman" w:hAnsi="Times New Roman"/>
          <w:i/>
          <w:sz w:val="24"/>
          <w:szCs w:val="24"/>
        </w:rPr>
        <w:t>‘Housekeeping Management’,</w:t>
      </w:r>
      <w:r w:rsidRPr="000D2401">
        <w:rPr>
          <w:rFonts w:ascii="Times New Roman" w:hAnsi="Times New Roman"/>
          <w:sz w:val="24"/>
          <w:szCs w:val="24"/>
        </w:rPr>
        <w:t xml:space="preserve"> 2</w:t>
      </w:r>
      <w:r w:rsidRPr="000D2401">
        <w:rPr>
          <w:rFonts w:ascii="Times New Roman" w:hAnsi="Times New Roman"/>
          <w:sz w:val="24"/>
          <w:szCs w:val="24"/>
          <w:vertAlign w:val="superscript"/>
        </w:rPr>
        <w:t>nd</w:t>
      </w:r>
      <w:r w:rsidRPr="000D2401">
        <w:rPr>
          <w:rFonts w:ascii="Times New Roman" w:hAnsi="Times New Roman"/>
          <w:sz w:val="24"/>
          <w:szCs w:val="24"/>
        </w:rPr>
        <w:t>ed.  John Wiley: USA</w:t>
      </w:r>
    </w:p>
    <w:p w:rsidR="0036753F" w:rsidRPr="000D2401" w:rsidRDefault="0036753F" w:rsidP="0036753F">
      <w:pPr>
        <w:spacing w:after="0" w:line="240" w:lineRule="auto"/>
        <w:jc w:val="both"/>
        <w:rPr>
          <w:rFonts w:ascii="Times New Roman" w:hAnsi="Times New Roman"/>
          <w:color w:val="FF0000"/>
          <w:sz w:val="24"/>
          <w:szCs w:val="24"/>
        </w:rPr>
      </w:pPr>
    </w:p>
    <w:p w:rsidR="0036753F" w:rsidRPr="009D3429" w:rsidRDefault="0036753F" w:rsidP="0036753F">
      <w:pPr>
        <w:jc w:val="both"/>
        <w:rPr>
          <w:rFonts w:ascii="Times New Roman" w:hAnsi="Times New Roman"/>
          <w:sz w:val="24"/>
          <w:szCs w:val="24"/>
        </w:rPr>
      </w:pPr>
      <w:r w:rsidRPr="009D3429">
        <w:rPr>
          <w:rFonts w:ascii="Times New Roman" w:hAnsi="Times New Roman"/>
          <w:sz w:val="24"/>
          <w:szCs w:val="24"/>
        </w:rPr>
        <w:t xml:space="preserve">Creswell, J.(2009) </w:t>
      </w:r>
      <w:r w:rsidRPr="009D3429">
        <w:rPr>
          <w:rFonts w:ascii="Times New Roman" w:hAnsi="Times New Roman"/>
          <w:i/>
          <w:sz w:val="24"/>
          <w:szCs w:val="24"/>
        </w:rPr>
        <w:t xml:space="preserve">‘Research Design, Qualitative . Quantitative and Mixed Methods </w:t>
      </w:r>
      <w:r w:rsidR="001D08F2">
        <w:rPr>
          <w:rFonts w:ascii="Times New Roman" w:hAnsi="Times New Roman"/>
          <w:i/>
          <w:sz w:val="24"/>
          <w:szCs w:val="24"/>
        </w:rPr>
        <w:tab/>
      </w:r>
      <w:r w:rsidRPr="009D3429">
        <w:rPr>
          <w:rFonts w:ascii="Times New Roman" w:hAnsi="Times New Roman"/>
          <w:i/>
          <w:sz w:val="24"/>
          <w:szCs w:val="24"/>
        </w:rPr>
        <w:t>Approaches’</w:t>
      </w:r>
      <w:r w:rsidRPr="009D3429">
        <w:rPr>
          <w:rFonts w:ascii="Times New Roman" w:hAnsi="Times New Roman"/>
          <w:sz w:val="24"/>
          <w:szCs w:val="24"/>
        </w:rPr>
        <w:t>3ed., Thousand Oaks Sage.</w:t>
      </w:r>
    </w:p>
    <w:p w:rsidR="0036753F" w:rsidRPr="009D3429" w:rsidRDefault="0036753F" w:rsidP="0036753F">
      <w:pPr>
        <w:spacing w:before="240"/>
        <w:contextualSpacing/>
        <w:jc w:val="both"/>
        <w:rPr>
          <w:rFonts w:ascii="Times New Roman" w:hAnsi="Times New Roman"/>
          <w:sz w:val="24"/>
          <w:szCs w:val="24"/>
        </w:rPr>
      </w:pPr>
      <w:r w:rsidRPr="009D3429">
        <w:rPr>
          <w:rFonts w:ascii="Times New Roman" w:hAnsi="Times New Roman"/>
          <w:sz w:val="24"/>
          <w:szCs w:val="24"/>
        </w:rPr>
        <w:t>Dewhurst, M.  (2007): ‘</w:t>
      </w:r>
      <w:r w:rsidRPr="009D3429">
        <w:rPr>
          <w:rFonts w:ascii="Times New Roman" w:hAnsi="Times New Roman"/>
          <w:i/>
          <w:sz w:val="24"/>
          <w:szCs w:val="24"/>
        </w:rPr>
        <w:t>Management and Organisational Structure’,</w:t>
      </w:r>
      <w:r w:rsidRPr="009D3429">
        <w:rPr>
          <w:rFonts w:ascii="Times New Roman" w:hAnsi="Times New Roman"/>
          <w:sz w:val="24"/>
          <w:szCs w:val="24"/>
        </w:rPr>
        <w:t xml:space="preserve"> Doubleday: New York.</w:t>
      </w:r>
    </w:p>
    <w:p w:rsidR="0036753F" w:rsidRPr="009D3429" w:rsidRDefault="0036753F" w:rsidP="0036753F">
      <w:pPr>
        <w:spacing w:before="240"/>
        <w:contextualSpacing/>
        <w:jc w:val="both"/>
        <w:rPr>
          <w:rFonts w:ascii="Times New Roman" w:hAnsi="Times New Roman"/>
          <w:sz w:val="24"/>
          <w:szCs w:val="24"/>
        </w:rPr>
      </w:pPr>
    </w:p>
    <w:p w:rsidR="0036753F" w:rsidRPr="009D3429" w:rsidRDefault="0036753F" w:rsidP="0036753F">
      <w:pPr>
        <w:spacing w:before="240"/>
        <w:contextualSpacing/>
        <w:jc w:val="both"/>
        <w:rPr>
          <w:rFonts w:ascii="Times New Roman" w:hAnsi="Times New Roman"/>
          <w:sz w:val="24"/>
          <w:szCs w:val="24"/>
        </w:rPr>
      </w:pPr>
      <w:r w:rsidRPr="009D3429">
        <w:rPr>
          <w:rFonts w:ascii="Times New Roman" w:hAnsi="Times New Roman"/>
          <w:sz w:val="24"/>
          <w:szCs w:val="24"/>
        </w:rPr>
        <w:t>Enrick, B. (2006): ‘</w:t>
      </w:r>
      <w:r w:rsidRPr="009D3429">
        <w:rPr>
          <w:rFonts w:ascii="Times New Roman" w:hAnsi="Times New Roman"/>
          <w:i/>
          <w:sz w:val="24"/>
          <w:szCs w:val="24"/>
        </w:rPr>
        <w:t>Competitive Compensation Management’,</w:t>
      </w:r>
      <w:r w:rsidR="00445397">
        <w:rPr>
          <w:rFonts w:ascii="Times New Roman" w:hAnsi="Times New Roman"/>
          <w:i/>
          <w:sz w:val="24"/>
          <w:szCs w:val="24"/>
        </w:rPr>
        <w:t xml:space="preserve"> </w:t>
      </w:r>
      <w:r w:rsidR="00445397" w:rsidRPr="009D3429">
        <w:rPr>
          <w:rFonts w:ascii="Times New Roman" w:hAnsi="Times New Roman"/>
          <w:sz w:val="24"/>
          <w:szCs w:val="24"/>
        </w:rPr>
        <w:t>Prentice</w:t>
      </w:r>
      <w:r w:rsidRPr="009D3429">
        <w:rPr>
          <w:rFonts w:ascii="Times New Roman" w:hAnsi="Times New Roman"/>
          <w:sz w:val="24"/>
          <w:szCs w:val="24"/>
        </w:rPr>
        <w:t xml:space="preserve"> Hall:  Engle-woods </w:t>
      </w:r>
      <w:r w:rsidR="001D08F2">
        <w:rPr>
          <w:rFonts w:ascii="Times New Roman" w:hAnsi="Times New Roman"/>
          <w:sz w:val="24"/>
          <w:szCs w:val="24"/>
        </w:rPr>
        <w:tab/>
      </w:r>
      <w:r w:rsidRPr="009D3429">
        <w:rPr>
          <w:rFonts w:ascii="Times New Roman" w:hAnsi="Times New Roman"/>
          <w:sz w:val="24"/>
          <w:szCs w:val="24"/>
        </w:rPr>
        <w:t>Cliffs.</w:t>
      </w:r>
    </w:p>
    <w:p w:rsidR="0036753F" w:rsidRPr="000D2401" w:rsidRDefault="0036753F" w:rsidP="0036753F">
      <w:pPr>
        <w:spacing w:before="240"/>
        <w:ind w:left="270" w:hanging="270"/>
        <w:contextualSpacing/>
        <w:jc w:val="both"/>
        <w:rPr>
          <w:rFonts w:ascii="Times New Roman" w:hAnsi="Times New Roman"/>
          <w:color w:val="FF0000"/>
          <w:sz w:val="24"/>
          <w:szCs w:val="24"/>
        </w:rPr>
      </w:pPr>
    </w:p>
    <w:p w:rsidR="0036753F" w:rsidRPr="001B044C" w:rsidRDefault="0036753F" w:rsidP="0036753F">
      <w:pPr>
        <w:spacing w:after="0" w:line="240" w:lineRule="auto"/>
        <w:jc w:val="both"/>
        <w:rPr>
          <w:rFonts w:ascii="Times New Roman" w:hAnsi="Times New Roman"/>
          <w:sz w:val="24"/>
          <w:szCs w:val="24"/>
        </w:rPr>
      </w:pPr>
      <w:r w:rsidRPr="001B044C">
        <w:rPr>
          <w:rFonts w:ascii="Times New Roman" w:hAnsi="Times New Roman"/>
          <w:sz w:val="24"/>
          <w:szCs w:val="24"/>
        </w:rPr>
        <w:t xml:space="preserve">Esu, B. (2012) “Linking Human Capital Management with Tourism Development and </w:t>
      </w:r>
    </w:p>
    <w:p w:rsidR="0036753F" w:rsidRPr="001B044C" w:rsidRDefault="0036753F" w:rsidP="0036753F">
      <w:pPr>
        <w:spacing w:after="0" w:line="240" w:lineRule="auto"/>
        <w:jc w:val="both"/>
        <w:rPr>
          <w:rFonts w:ascii="Times New Roman" w:hAnsi="Times New Roman"/>
          <w:sz w:val="24"/>
          <w:szCs w:val="24"/>
        </w:rPr>
      </w:pPr>
      <w:r w:rsidRPr="001B044C">
        <w:rPr>
          <w:rFonts w:ascii="Times New Roman" w:hAnsi="Times New Roman"/>
          <w:sz w:val="24"/>
          <w:szCs w:val="24"/>
        </w:rPr>
        <w:t xml:space="preserve">     Management for Economic Survival; The Nigeria Experience” of International Journal of    </w:t>
      </w:r>
    </w:p>
    <w:p w:rsidR="0036753F" w:rsidRPr="001B044C" w:rsidRDefault="0036753F" w:rsidP="0036753F">
      <w:pPr>
        <w:spacing w:after="0" w:line="240" w:lineRule="auto"/>
        <w:jc w:val="both"/>
        <w:rPr>
          <w:rFonts w:ascii="Times New Roman" w:hAnsi="Times New Roman"/>
          <w:sz w:val="24"/>
          <w:szCs w:val="24"/>
        </w:rPr>
      </w:pPr>
      <w:r w:rsidRPr="001B044C">
        <w:rPr>
          <w:rFonts w:ascii="Times New Roman" w:hAnsi="Times New Roman"/>
          <w:sz w:val="24"/>
          <w:szCs w:val="24"/>
        </w:rPr>
        <w:t xml:space="preserve">     Business and Social Science June 2012 Vol. 3 Issue II, pg.276</w:t>
      </w:r>
    </w:p>
    <w:p w:rsidR="0036753F" w:rsidRPr="000D2401" w:rsidRDefault="0036753F" w:rsidP="0036753F">
      <w:pPr>
        <w:spacing w:after="0" w:line="240" w:lineRule="auto"/>
        <w:jc w:val="both"/>
        <w:rPr>
          <w:rFonts w:ascii="Times New Roman" w:hAnsi="Times New Roman"/>
          <w:color w:val="FF0000"/>
          <w:sz w:val="24"/>
          <w:szCs w:val="24"/>
        </w:rPr>
      </w:pPr>
    </w:p>
    <w:p w:rsidR="0036753F" w:rsidRPr="000D2401" w:rsidRDefault="0036753F" w:rsidP="0036753F">
      <w:pPr>
        <w:autoSpaceDE w:val="0"/>
        <w:autoSpaceDN w:val="0"/>
        <w:adjustRightInd w:val="0"/>
        <w:spacing w:after="0"/>
        <w:contextualSpacing/>
        <w:jc w:val="both"/>
        <w:rPr>
          <w:rFonts w:ascii="Times New Roman" w:hAnsi="Times New Roman"/>
          <w:i/>
          <w:iCs/>
          <w:sz w:val="24"/>
          <w:szCs w:val="24"/>
        </w:rPr>
      </w:pPr>
      <w:r w:rsidRPr="000D2401">
        <w:rPr>
          <w:rFonts w:ascii="Times New Roman" w:hAnsi="Times New Roman"/>
          <w:sz w:val="24"/>
          <w:szCs w:val="24"/>
        </w:rPr>
        <w:t xml:space="preserve">Feinstein, A. H. and Parks, S. J. (2002): </w:t>
      </w:r>
      <w:r w:rsidRPr="000D2401">
        <w:rPr>
          <w:rFonts w:ascii="Times New Roman" w:hAnsi="Times New Roman"/>
          <w:i/>
          <w:iCs/>
          <w:sz w:val="24"/>
          <w:szCs w:val="24"/>
        </w:rPr>
        <w:t xml:space="preserve">Simulation Research in the Hospitality Industry. </w:t>
      </w:r>
    </w:p>
    <w:p w:rsidR="0036753F" w:rsidRPr="000D2401" w:rsidRDefault="0036753F" w:rsidP="0036753F">
      <w:pPr>
        <w:autoSpaceDE w:val="0"/>
        <w:autoSpaceDN w:val="0"/>
        <w:adjustRightInd w:val="0"/>
        <w:spacing w:after="0"/>
        <w:ind w:left="270"/>
        <w:contextualSpacing/>
        <w:jc w:val="both"/>
        <w:rPr>
          <w:rFonts w:ascii="Times New Roman" w:hAnsi="Times New Roman"/>
          <w:sz w:val="24"/>
          <w:szCs w:val="24"/>
        </w:rPr>
      </w:pPr>
      <w:r w:rsidRPr="000D2401">
        <w:rPr>
          <w:rFonts w:ascii="Times New Roman" w:hAnsi="Times New Roman"/>
          <w:sz w:val="24"/>
          <w:szCs w:val="24"/>
        </w:rPr>
        <w:t xml:space="preserve">Paper presented at the Developments in Business Simulation and Experiential </w:t>
      </w:r>
    </w:p>
    <w:p w:rsidR="0036753F" w:rsidRPr="000D2401" w:rsidRDefault="0036753F" w:rsidP="0036753F">
      <w:pPr>
        <w:autoSpaceDE w:val="0"/>
        <w:autoSpaceDN w:val="0"/>
        <w:adjustRightInd w:val="0"/>
        <w:spacing w:after="0"/>
        <w:ind w:left="270"/>
        <w:contextualSpacing/>
        <w:jc w:val="both"/>
        <w:rPr>
          <w:rFonts w:ascii="Times New Roman" w:hAnsi="Times New Roman"/>
          <w:sz w:val="24"/>
          <w:szCs w:val="24"/>
        </w:rPr>
      </w:pPr>
      <w:r w:rsidRPr="000D2401">
        <w:rPr>
          <w:rFonts w:ascii="Times New Roman" w:hAnsi="Times New Roman"/>
          <w:sz w:val="24"/>
          <w:szCs w:val="24"/>
        </w:rPr>
        <w:t>Learning, Pensacola, FL, USA.</w:t>
      </w:r>
    </w:p>
    <w:p w:rsidR="0036753F" w:rsidRPr="000D2401" w:rsidRDefault="0036753F" w:rsidP="0036753F">
      <w:pPr>
        <w:spacing w:before="240"/>
        <w:ind w:left="270" w:hanging="270"/>
        <w:contextualSpacing/>
        <w:jc w:val="both"/>
        <w:rPr>
          <w:rFonts w:ascii="Times New Roman" w:hAnsi="Times New Roman"/>
          <w:color w:val="FF0000"/>
          <w:sz w:val="24"/>
          <w:szCs w:val="24"/>
        </w:rPr>
      </w:pPr>
    </w:p>
    <w:p w:rsidR="0036753F" w:rsidRPr="001B044C" w:rsidRDefault="0036753F" w:rsidP="0036753F">
      <w:pPr>
        <w:autoSpaceDE w:val="0"/>
        <w:autoSpaceDN w:val="0"/>
        <w:adjustRightInd w:val="0"/>
        <w:spacing w:after="0"/>
        <w:ind w:left="270" w:hanging="270"/>
        <w:contextualSpacing/>
        <w:jc w:val="both"/>
        <w:rPr>
          <w:rFonts w:ascii="Times New Roman" w:hAnsi="Times New Roman"/>
          <w:sz w:val="24"/>
          <w:szCs w:val="24"/>
        </w:rPr>
      </w:pPr>
      <w:r w:rsidRPr="001B044C">
        <w:rPr>
          <w:rFonts w:ascii="Times New Roman" w:hAnsi="Times New Roman"/>
          <w:sz w:val="24"/>
          <w:szCs w:val="24"/>
        </w:rPr>
        <w:t xml:space="preserve">Gopinath, C. and Sawyer, J. E. (1999): Exploring Learning from an enterprise simulation. </w:t>
      </w:r>
    </w:p>
    <w:p w:rsidR="0036753F" w:rsidRPr="001B044C" w:rsidRDefault="0036753F" w:rsidP="0036753F">
      <w:pPr>
        <w:autoSpaceDE w:val="0"/>
        <w:autoSpaceDN w:val="0"/>
        <w:adjustRightInd w:val="0"/>
        <w:spacing w:after="0"/>
        <w:ind w:left="270"/>
        <w:contextualSpacing/>
        <w:jc w:val="both"/>
        <w:rPr>
          <w:rFonts w:ascii="Times New Roman" w:hAnsi="Times New Roman"/>
          <w:sz w:val="24"/>
          <w:szCs w:val="24"/>
        </w:rPr>
      </w:pPr>
      <w:r w:rsidRPr="001B044C">
        <w:rPr>
          <w:rFonts w:ascii="Times New Roman" w:hAnsi="Times New Roman"/>
          <w:i/>
          <w:iCs/>
          <w:sz w:val="24"/>
          <w:szCs w:val="24"/>
        </w:rPr>
        <w:t xml:space="preserve">Journal of Management Development, </w:t>
      </w:r>
      <w:r w:rsidRPr="001B044C">
        <w:rPr>
          <w:rFonts w:ascii="Times New Roman" w:hAnsi="Times New Roman"/>
          <w:sz w:val="24"/>
          <w:szCs w:val="24"/>
        </w:rPr>
        <w:t xml:space="preserve">18(5), 477-489. </w:t>
      </w:r>
    </w:p>
    <w:p w:rsidR="0036753F" w:rsidRPr="000D2401" w:rsidRDefault="0036753F" w:rsidP="0036753F">
      <w:pPr>
        <w:autoSpaceDE w:val="0"/>
        <w:autoSpaceDN w:val="0"/>
        <w:adjustRightInd w:val="0"/>
        <w:spacing w:after="0"/>
        <w:ind w:left="270"/>
        <w:contextualSpacing/>
        <w:jc w:val="both"/>
        <w:rPr>
          <w:rFonts w:ascii="Times New Roman" w:hAnsi="Times New Roman"/>
          <w:color w:val="FF0000"/>
          <w:sz w:val="24"/>
          <w:szCs w:val="24"/>
        </w:rPr>
      </w:pPr>
    </w:p>
    <w:p w:rsidR="0036753F" w:rsidRPr="000D2401" w:rsidRDefault="0036753F" w:rsidP="0036753F">
      <w:pPr>
        <w:spacing w:after="0" w:line="240" w:lineRule="auto"/>
        <w:jc w:val="both"/>
        <w:rPr>
          <w:rFonts w:ascii="Times New Roman" w:hAnsi="Times New Roman"/>
          <w:i/>
          <w:sz w:val="24"/>
          <w:szCs w:val="24"/>
        </w:rPr>
      </w:pPr>
      <w:r w:rsidRPr="000D2401">
        <w:rPr>
          <w:rFonts w:ascii="Times New Roman" w:hAnsi="Times New Roman"/>
          <w:sz w:val="24"/>
          <w:szCs w:val="24"/>
        </w:rPr>
        <w:t xml:space="preserve">Heavens, S., Child, J. and Verstringhe, M. (2002): </w:t>
      </w:r>
      <w:r w:rsidRPr="000D2401">
        <w:rPr>
          <w:rFonts w:ascii="Times New Roman" w:hAnsi="Times New Roman"/>
          <w:i/>
          <w:sz w:val="24"/>
          <w:szCs w:val="24"/>
        </w:rPr>
        <w:t xml:space="preserve">‘Managing to serve, LEARNING from </w:t>
      </w:r>
    </w:p>
    <w:p w:rsidR="0036753F" w:rsidRPr="000D2401" w:rsidRDefault="0036753F" w:rsidP="0036753F">
      <w:pPr>
        <w:spacing w:after="0" w:line="240" w:lineRule="auto"/>
        <w:jc w:val="both"/>
        <w:rPr>
          <w:rFonts w:ascii="Times New Roman" w:hAnsi="Times New Roman"/>
          <w:sz w:val="24"/>
          <w:szCs w:val="24"/>
        </w:rPr>
      </w:pPr>
      <w:r w:rsidRPr="000D2401">
        <w:rPr>
          <w:rFonts w:ascii="Times New Roman" w:hAnsi="Times New Roman"/>
          <w:i/>
          <w:sz w:val="24"/>
          <w:szCs w:val="24"/>
        </w:rPr>
        <w:t xml:space="preserve">      CATERING &amp; ALLIED’</w:t>
      </w:r>
      <w:r w:rsidRPr="000D2401">
        <w:rPr>
          <w:rFonts w:ascii="Times New Roman" w:hAnsi="Times New Roman"/>
          <w:sz w:val="24"/>
          <w:szCs w:val="24"/>
        </w:rPr>
        <w:t>, R H BUSINESS Books: England</w:t>
      </w:r>
    </w:p>
    <w:p w:rsidR="0036753F" w:rsidRPr="000D2401" w:rsidRDefault="0036753F" w:rsidP="0036753F">
      <w:pPr>
        <w:spacing w:after="0" w:line="240" w:lineRule="auto"/>
        <w:jc w:val="both"/>
        <w:rPr>
          <w:rFonts w:ascii="Times New Roman" w:hAnsi="Times New Roman"/>
          <w:sz w:val="24"/>
          <w:szCs w:val="24"/>
        </w:rPr>
      </w:pPr>
    </w:p>
    <w:p w:rsidR="0036753F" w:rsidRPr="000D2401" w:rsidRDefault="0036753F" w:rsidP="0036753F">
      <w:pPr>
        <w:autoSpaceDE w:val="0"/>
        <w:autoSpaceDN w:val="0"/>
        <w:adjustRightInd w:val="0"/>
        <w:spacing w:after="0"/>
        <w:ind w:left="270" w:hanging="270"/>
        <w:contextualSpacing/>
        <w:jc w:val="both"/>
        <w:rPr>
          <w:rFonts w:ascii="Times New Roman" w:hAnsi="Times New Roman"/>
          <w:sz w:val="24"/>
          <w:szCs w:val="24"/>
        </w:rPr>
      </w:pPr>
      <w:r w:rsidRPr="000D2401">
        <w:rPr>
          <w:rFonts w:ascii="Times New Roman" w:hAnsi="Times New Roman"/>
          <w:sz w:val="24"/>
          <w:szCs w:val="24"/>
        </w:rPr>
        <w:t xml:space="preserve">Jennings, D. (2002): Strategic management: an evaluation of the use of </w:t>
      </w:r>
      <w:r>
        <w:rPr>
          <w:rFonts w:ascii="Times New Roman" w:hAnsi="Times New Roman"/>
          <w:sz w:val="24"/>
          <w:szCs w:val="24"/>
        </w:rPr>
        <w:t>‘</w:t>
      </w:r>
      <w:r w:rsidRPr="000D2401">
        <w:rPr>
          <w:rFonts w:ascii="Times New Roman" w:hAnsi="Times New Roman"/>
          <w:sz w:val="24"/>
          <w:szCs w:val="24"/>
        </w:rPr>
        <w:t xml:space="preserve">Three Learning </w:t>
      </w:r>
    </w:p>
    <w:p w:rsidR="0036753F" w:rsidRPr="000D2401" w:rsidRDefault="0036753F" w:rsidP="0036753F">
      <w:pPr>
        <w:autoSpaceDE w:val="0"/>
        <w:autoSpaceDN w:val="0"/>
        <w:adjustRightInd w:val="0"/>
        <w:spacing w:after="0"/>
        <w:ind w:left="270"/>
        <w:contextualSpacing/>
        <w:jc w:val="both"/>
        <w:rPr>
          <w:rFonts w:ascii="Times New Roman" w:hAnsi="Times New Roman"/>
          <w:sz w:val="24"/>
          <w:szCs w:val="24"/>
        </w:rPr>
      </w:pPr>
      <w:r w:rsidRPr="000D2401">
        <w:rPr>
          <w:rFonts w:ascii="Times New Roman" w:hAnsi="Times New Roman"/>
          <w:sz w:val="24"/>
          <w:szCs w:val="24"/>
        </w:rPr>
        <w:t>Methods</w:t>
      </w:r>
      <w:r>
        <w:rPr>
          <w:rFonts w:ascii="Times New Roman" w:hAnsi="Times New Roman"/>
          <w:sz w:val="24"/>
          <w:szCs w:val="24"/>
        </w:rPr>
        <w:t>’</w:t>
      </w:r>
      <w:r w:rsidRPr="000D2401">
        <w:rPr>
          <w:rFonts w:ascii="Times New Roman" w:hAnsi="Times New Roman"/>
          <w:sz w:val="24"/>
          <w:szCs w:val="24"/>
        </w:rPr>
        <w:t>.</w:t>
      </w:r>
      <w:r w:rsidR="00445397">
        <w:rPr>
          <w:rFonts w:ascii="Times New Roman" w:hAnsi="Times New Roman"/>
          <w:sz w:val="24"/>
          <w:szCs w:val="24"/>
        </w:rPr>
        <w:t xml:space="preserve"> </w:t>
      </w:r>
      <w:r w:rsidRPr="000D2401">
        <w:rPr>
          <w:rFonts w:ascii="Times New Roman" w:hAnsi="Times New Roman"/>
          <w:i/>
          <w:iCs/>
          <w:sz w:val="24"/>
          <w:szCs w:val="24"/>
        </w:rPr>
        <w:t xml:space="preserve">Journal of Management Development, </w:t>
      </w:r>
      <w:r w:rsidRPr="000D2401">
        <w:rPr>
          <w:rFonts w:ascii="Times New Roman" w:hAnsi="Times New Roman"/>
          <w:sz w:val="24"/>
          <w:szCs w:val="24"/>
        </w:rPr>
        <w:t>21(9), 655-665.</w:t>
      </w:r>
    </w:p>
    <w:p w:rsidR="0036753F" w:rsidRPr="000D2401" w:rsidRDefault="0036753F" w:rsidP="0036753F">
      <w:pPr>
        <w:autoSpaceDE w:val="0"/>
        <w:autoSpaceDN w:val="0"/>
        <w:adjustRightInd w:val="0"/>
        <w:spacing w:after="0"/>
        <w:ind w:left="270"/>
        <w:contextualSpacing/>
        <w:jc w:val="both"/>
        <w:rPr>
          <w:rFonts w:ascii="Times New Roman" w:hAnsi="Times New Roman"/>
          <w:sz w:val="24"/>
          <w:szCs w:val="24"/>
        </w:rPr>
      </w:pPr>
      <w:r w:rsidRPr="000D2401">
        <w:rPr>
          <w:rFonts w:ascii="Times New Roman" w:hAnsi="Times New Roman"/>
          <w:sz w:val="24"/>
          <w:szCs w:val="24"/>
        </w:rPr>
        <w:lastRenderedPageBreak/>
        <w:t>Jones, P., Hillier, D. and Daphne, C. (2013) ‘Sustainability in the global hotel industry’, of</w:t>
      </w:r>
      <w:r w:rsidR="00445397">
        <w:rPr>
          <w:rFonts w:ascii="Times New Roman" w:hAnsi="Times New Roman"/>
          <w:sz w:val="24"/>
          <w:szCs w:val="24"/>
        </w:rPr>
        <w:tab/>
      </w:r>
      <w:r w:rsidRPr="000D2401">
        <w:rPr>
          <w:rFonts w:ascii="Times New Roman" w:hAnsi="Times New Roman"/>
          <w:sz w:val="24"/>
          <w:szCs w:val="24"/>
        </w:rPr>
        <w:t xml:space="preserve"> 8</w:t>
      </w:r>
      <w:r w:rsidRPr="000D2401">
        <w:rPr>
          <w:rFonts w:ascii="Times New Roman" w:hAnsi="Times New Roman"/>
          <w:sz w:val="24"/>
          <w:szCs w:val="24"/>
          <w:vertAlign w:val="superscript"/>
        </w:rPr>
        <w:t>th</w:t>
      </w:r>
      <w:r w:rsidRPr="000D2401">
        <w:rPr>
          <w:rFonts w:ascii="Times New Roman" w:hAnsi="Times New Roman"/>
          <w:sz w:val="24"/>
          <w:szCs w:val="24"/>
        </w:rPr>
        <w:t xml:space="preserve"> April, 2016 pg. 5-14.</w:t>
      </w:r>
    </w:p>
    <w:p w:rsidR="0036753F" w:rsidRPr="000D2401" w:rsidRDefault="0036753F" w:rsidP="0036753F">
      <w:pPr>
        <w:spacing w:after="0" w:line="240" w:lineRule="auto"/>
        <w:jc w:val="both"/>
        <w:rPr>
          <w:rFonts w:ascii="Times New Roman" w:hAnsi="Times New Roman"/>
          <w:color w:val="FF0000"/>
          <w:sz w:val="24"/>
          <w:szCs w:val="24"/>
        </w:rPr>
      </w:pPr>
    </w:p>
    <w:p w:rsidR="0036753F" w:rsidRPr="000D2401" w:rsidRDefault="0036753F" w:rsidP="0036753F">
      <w:pPr>
        <w:widowControl w:val="0"/>
        <w:spacing w:line="360" w:lineRule="auto"/>
        <w:jc w:val="both"/>
        <w:rPr>
          <w:rFonts w:ascii="Times New Roman" w:hAnsi="Times New Roman"/>
          <w:sz w:val="24"/>
          <w:szCs w:val="24"/>
        </w:rPr>
      </w:pPr>
      <w:r w:rsidRPr="000D2401">
        <w:rPr>
          <w:rFonts w:ascii="Times New Roman" w:hAnsi="Times New Roman"/>
          <w:sz w:val="24"/>
          <w:szCs w:val="24"/>
        </w:rPr>
        <w:t>Katz J. and Green II R.  (2011): ‘</w:t>
      </w:r>
      <w:r w:rsidRPr="000D2401">
        <w:rPr>
          <w:rFonts w:ascii="Times New Roman" w:hAnsi="Times New Roman"/>
          <w:i/>
          <w:sz w:val="24"/>
          <w:szCs w:val="24"/>
        </w:rPr>
        <w:t xml:space="preserve">Entrepreneurial small business’, </w:t>
      </w:r>
      <w:r w:rsidRPr="000D2401">
        <w:rPr>
          <w:rFonts w:ascii="Times New Roman" w:hAnsi="Times New Roman"/>
          <w:sz w:val="24"/>
          <w:szCs w:val="24"/>
        </w:rPr>
        <w:t>McGraw- Hill: USA</w:t>
      </w:r>
    </w:p>
    <w:p w:rsidR="0036753F" w:rsidRPr="000D2401" w:rsidRDefault="0036753F" w:rsidP="00445397">
      <w:pPr>
        <w:spacing w:before="240"/>
        <w:ind w:left="270" w:hanging="270"/>
        <w:contextualSpacing/>
        <w:jc w:val="both"/>
        <w:rPr>
          <w:rFonts w:ascii="Times New Roman" w:hAnsi="Times New Roman"/>
          <w:sz w:val="24"/>
          <w:szCs w:val="24"/>
        </w:rPr>
      </w:pPr>
      <w:r w:rsidRPr="000D2401">
        <w:rPr>
          <w:rFonts w:ascii="Times New Roman" w:hAnsi="Times New Roman"/>
          <w:sz w:val="24"/>
          <w:szCs w:val="24"/>
        </w:rPr>
        <w:t>Kotler, P., Bowen, J.T. and Makens, J.C. (2006): “Marketing for Hospitality and Tourism”.</w:t>
      </w:r>
      <w:r w:rsidR="00445397">
        <w:rPr>
          <w:rFonts w:ascii="Times New Roman" w:hAnsi="Times New Roman"/>
          <w:sz w:val="24"/>
          <w:szCs w:val="24"/>
        </w:rPr>
        <w:tab/>
      </w:r>
      <w:r w:rsidR="00445397">
        <w:rPr>
          <w:rFonts w:ascii="Times New Roman" w:hAnsi="Times New Roman"/>
          <w:sz w:val="24"/>
          <w:szCs w:val="24"/>
        </w:rPr>
        <w:tab/>
      </w:r>
      <w:r w:rsidRPr="000D2401">
        <w:rPr>
          <w:rFonts w:ascii="Times New Roman" w:hAnsi="Times New Roman"/>
          <w:sz w:val="24"/>
          <w:szCs w:val="24"/>
        </w:rPr>
        <w:t>Pearson International: New Jersey.</w:t>
      </w:r>
    </w:p>
    <w:p w:rsidR="0036753F" w:rsidRPr="000D2401" w:rsidRDefault="0036753F" w:rsidP="0036753F">
      <w:pPr>
        <w:spacing w:before="240"/>
        <w:ind w:left="270"/>
        <w:contextualSpacing/>
        <w:jc w:val="both"/>
        <w:rPr>
          <w:rFonts w:ascii="Times New Roman" w:hAnsi="Times New Roman"/>
          <w:color w:val="FF0000"/>
          <w:sz w:val="24"/>
          <w:szCs w:val="24"/>
        </w:rPr>
      </w:pPr>
    </w:p>
    <w:p w:rsidR="0036753F" w:rsidRPr="000D2401" w:rsidRDefault="0036753F" w:rsidP="0036753F">
      <w:pPr>
        <w:tabs>
          <w:tab w:val="right" w:pos="9360"/>
        </w:tabs>
        <w:autoSpaceDE w:val="0"/>
        <w:autoSpaceDN w:val="0"/>
        <w:adjustRightInd w:val="0"/>
        <w:spacing w:after="0"/>
        <w:contextualSpacing/>
        <w:jc w:val="both"/>
        <w:rPr>
          <w:rFonts w:ascii="Times New Roman" w:hAnsi="Times New Roman"/>
          <w:color w:val="FF0000"/>
          <w:sz w:val="24"/>
          <w:szCs w:val="24"/>
        </w:rPr>
      </w:pPr>
      <w:r w:rsidRPr="000D2401">
        <w:rPr>
          <w:rFonts w:ascii="Times New Roman" w:hAnsi="Times New Roman"/>
          <w:sz w:val="24"/>
          <w:szCs w:val="24"/>
        </w:rPr>
        <w:t>Lederer</w:t>
      </w:r>
      <w:r>
        <w:rPr>
          <w:rFonts w:ascii="Times New Roman" w:hAnsi="Times New Roman"/>
          <w:sz w:val="24"/>
          <w:szCs w:val="24"/>
        </w:rPr>
        <w:t xml:space="preserve">J., </w:t>
      </w:r>
      <w:r w:rsidRPr="000D2401">
        <w:rPr>
          <w:rFonts w:ascii="Times New Roman" w:hAnsi="Times New Roman"/>
          <w:sz w:val="24"/>
          <w:szCs w:val="24"/>
        </w:rPr>
        <w:t xml:space="preserve">(2012): in </w:t>
      </w:r>
      <w:hyperlink r:id="rId8" w:history="1">
        <w:r w:rsidRPr="000D2401">
          <w:rPr>
            <w:rStyle w:val="Hyperlink"/>
            <w:rFonts w:ascii="Times New Roman" w:hAnsi="Times New Roman"/>
            <w:i/>
            <w:sz w:val="24"/>
            <w:szCs w:val="24"/>
          </w:rPr>
          <w:t xml:space="preserve"> Institute of hospitality</w:t>
        </w:r>
      </w:hyperlink>
      <w:r w:rsidRPr="000D2401">
        <w:rPr>
          <w:rFonts w:ascii="Times New Roman" w:hAnsi="Times New Roman"/>
          <w:i/>
          <w:sz w:val="24"/>
          <w:szCs w:val="24"/>
        </w:rPr>
        <w:t>,</w:t>
      </w:r>
      <w:r w:rsidR="00445397">
        <w:rPr>
          <w:rFonts w:ascii="Times New Roman" w:hAnsi="Times New Roman"/>
          <w:i/>
          <w:sz w:val="24"/>
          <w:szCs w:val="24"/>
        </w:rPr>
        <w:t xml:space="preserve"> </w:t>
      </w:r>
      <w:r w:rsidRPr="000D2401">
        <w:rPr>
          <w:rFonts w:ascii="Times New Roman" w:hAnsi="Times New Roman"/>
          <w:sz w:val="24"/>
          <w:szCs w:val="24"/>
        </w:rPr>
        <w:t>Issue 24 of Winter 2011</w:t>
      </w:r>
      <w:r w:rsidRPr="000D2401">
        <w:rPr>
          <w:rFonts w:ascii="Times New Roman" w:hAnsi="Times New Roman"/>
          <w:sz w:val="24"/>
          <w:szCs w:val="24"/>
        </w:rPr>
        <w:softHyphen/>
        <w:t>-12 page 16.</w:t>
      </w:r>
      <w:r w:rsidRPr="000D2401">
        <w:rPr>
          <w:rFonts w:ascii="Times New Roman" w:hAnsi="Times New Roman"/>
          <w:color w:val="FF0000"/>
          <w:sz w:val="24"/>
          <w:szCs w:val="24"/>
        </w:rPr>
        <w:tab/>
      </w:r>
    </w:p>
    <w:p w:rsidR="0036753F" w:rsidRPr="00D06F72" w:rsidRDefault="0036753F" w:rsidP="0036753F">
      <w:pPr>
        <w:spacing w:after="0"/>
        <w:jc w:val="both"/>
        <w:rPr>
          <w:rFonts w:ascii="Times New Roman" w:hAnsi="Times New Roman" w:cs="Times New Roman"/>
          <w:sz w:val="24"/>
          <w:szCs w:val="24"/>
        </w:rPr>
      </w:pPr>
    </w:p>
    <w:p w:rsidR="0036753F" w:rsidRPr="000D2401" w:rsidRDefault="0036753F" w:rsidP="0036753F">
      <w:pPr>
        <w:jc w:val="both"/>
        <w:rPr>
          <w:rFonts w:ascii="Times New Roman" w:hAnsi="Times New Roman"/>
          <w:sz w:val="24"/>
          <w:szCs w:val="24"/>
        </w:rPr>
      </w:pPr>
      <w:r>
        <w:rPr>
          <w:rFonts w:ascii="Times New Roman" w:hAnsi="Times New Roman"/>
          <w:sz w:val="24"/>
          <w:szCs w:val="24"/>
        </w:rPr>
        <w:t>Pietersen</w:t>
      </w:r>
      <w:r w:rsidR="00445397">
        <w:rPr>
          <w:rFonts w:ascii="Times New Roman" w:hAnsi="Times New Roman"/>
          <w:sz w:val="24"/>
          <w:szCs w:val="24"/>
        </w:rPr>
        <w:t xml:space="preserve"> </w:t>
      </w:r>
      <w:r w:rsidRPr="000D2401">
        <w:rPr>
          <w:rFonts w:ascii="Times New Roman" w:hAnsi="Times New Roman"/>
          <w:sz w:val="24"/>
          <w:szCs w:val="24"/>
        </w:rPr>
        <w:t xml:space="preserve">W, (2010) </w:t>
      </w:r>
      <w:r w:rsidRPr="000D2401">
        <w:rPr>
          <w:rFonts w:ascii="Times New Roman" w:hAnsi="Times New Roman"/>
          <w:i/>
          <w:sz w:val="24"/>
          <w:szCs w:val="24"/>
        </w:rPr>
        <w:t>‘Strategic Learning’</w:t>
      </w:r>
      <w:r w:rsidR="00445397">
        <w:rPr>
          <w:rFonts w:ascii="Times New Roman" w:hAnsi="Times New Roman"/>
          <w:i/>
          <w:sz w:val="24"/>
          <w:szCs w:val="24"/>
        </w:rPr>
        <w:t xml:space="preserve"> </w:t>
      </w:r>
      <w:r w:rsidRPr="000D2401">
        <w:rPr>
          <w:rFonts w:ascii="Times New Roman" w:hAnsi="Times New Roman"/>
          <w:i/>
          <w:sz w:val="24"/>
          <w:szCs w:val="24"/>
        </w:rPr>
        <w:t xml:space="preserve">How to be smarter than your competition and </w:t>
      </w:r>
      <w:r w:rsidR="00445397">
        <w:rPr>
          <w:rFonts w:ascii="Times New Roman" w:hAnsi="Times New Roman"/>
          <w:i/>
          <w:sz w:val="24"/>
          <w:szCs w:val="24"/>
        </w:rPr>
        <w:tab/>
      </w:r>
      <w:r w:rsidRPr="000D2401">
        <w:rPr>
          <w:rFonts w:ascii="Times New Roman" w:hAnsi="Times New Roman"/>
          <w:i/>
          <w:sz w:val="24"/>
          <w:szCs w:val="24"/>
        </w:rPr>
        <w:t xml:space="preserve">turnkey </w:t>
      </w:r>
      <w:r w:rsidR="001D08F2">
        <w:rPr>
          <w:rFonts w:ascii="Times New Roman" w:hAnsi="Times New Roman"/>
          <w:i/>
          <w:sz w:val="24"/>
          <w:szCs w:val="24"/>
        </w:rPr>
        <w:tab/>
      </w:r>
      <w:r w:rsidRPr="000D2401">
        <w:rPr>
          <w:rFonts w:ascii="Times New Roman" w:hAnsi="Times New Roman"/>
          <w:i/>
          <w:sz w:val="24"/>
          <w:szCs w:val="24"/>
        </w:rPr>
        <w:t xml:space="preserve">insights into competitive advantage’ </w:t>
      </w:r>
      <w:r w:rsidRPr="000D2401">
        <w:rPr>
          <w:rFonts w:ascii="Times New Roman" w:hAnsi="Times New Roman"/>
          <w:sz w:val="24"/>
          <w:szCs w:val="24"/>
        </w:rPr>
        <w:t>John Wiley:  Canada</w:t>
      </w:r>
    </w:p>
    <w:p w:rsidR="0036753F" w:rsidRPr="000D2401" w:rsidRDefault="0036753F" w:rsidP="001D08F2">
      <w:pPr>
        <w:autoSpaceDE w:val="0"/>
        <w:autoSpaceDN w:val="0"/>
        <w:adjustRightInd w:val="0"/>
        <w:spacing w:after="0"/>
        <w:contextualSpacing/>
        <w:jc w:val="both"/>
        <w:rPr>
          <w:rFonts w:ascii="Times New Roman" w:hAnsi="Times New Roman"/>
          <w:sz w:val="24"/>
          <w:szCs w:val="24"/>
        </w:rPr>
      </w:pPr>
      <w:r w:rsidRPr="000D2401">
        <w:rPr>
          <w:rFonts w:ascii="Times New Roman" w:hAnsi="Times New Roman"/>
          <w:sz w:val="24"/>
          <w:szCs w:val="24"/>
        </w:rPr>
        <w:t>Roberts, C. (1999): Using computer simulations to enhance teaching: Overcome the fear.</w:t>
      </w:r>
      <w:r w:rsidR="001D08F2">
        <w:rPr>
          <w:rFonts w:ascii="Times New Roman" w:hAnsi="Times New Roman"/>
          <w:sz w:val="24"/>
          <w:szCs w:val="24"/>
        </w:rPr>
        <w:tab/>
      </w:r>
      <w:r w:rsidR="001D08F2">
        <w:rPr>
          <w:rFonts w:ascii="Times New Roman" w:hAnsi="Times New Roman"/>
          <w:sz w:val="24"/>
          <w:szCs w:val="24"/>
        </w:rPr>
        <w:tab/>
      </w:r>
      <w:r w:rsidR="001D08F2">
        <w:rPr>
          <w:rFonts w:ascii="Times New Roman" w:hAnsi="Times New Roman"/>
          <w:sz w:val="24"/>
          <w:szCs w:val="24"/>
        </w:rPr>
        <w:tab/>
      </w:r>
      <w:r w:rsidRPr="000D2401">
        <w:rPr>
          <w:rFonts w:ascii="Times New Roman" w:hAnsi="Times New Roman"/>
          <w:i/>
          <w:iCs/>
          <w:sz w:val="24"/>
          <w:szCs w:val="24"/>
        </w:rPr>
        <w:t xml:space="preserve">Journal of Hospitality &amp; Tourism Education, </w:t>
      </w:r>
      <w:r w:rsidRPr="000D2401">
        <w:rPr>
          <w:rFonts w:ascii="Times New Roman" w:hAnsi="Times New Roman"/>
          <w:sz w:val="24"/>
          <w:szCs w:val="24"/>
        </w:rPr>
        <w:t>10(4), 42-44.</w:t>
      </w:r>
    </w:p>
    <w:p w:rsidR="0036753F" w:rsidRPr="000D2401" w:rsidRDefault="0036753F" w:rsidP="0036753F">
      <w:pPr>
        <w:autoSpaceDE w:val="0"/>
        <w:autoSpaceDN w:val="0"/>
        <w:adjustRightInd w:val="0"/>
        <w:spacing w:after="0"/>
        <w:ind w:left="270"/>
        <w:contextualSpacing/>
        <w:jc w:val="both"/>
        <w:rPr>
          <w:rFonts w:ascii="Times New Roman" w:hAnsi="Times New Roman"/>
          <w:color w:val="FF0000"/>
          <w:sz w:val="24"/>
          <w:szCs w:val="24"/>
        </w:rPr>
      </w:pPr>
    </w:p>
    <w:p w:rsidR="0036753F" w:rsidRPr="000D2401" w:rsidRDefault="0036753F" w:rsidP="001D08F2">
      <w:pPr>
        <w:autoSpaceDE w:val="0"/>
        <w:autoSpaceDN w:val="0"/>
        <w:adjustRightInd w:val="0"/>
        <w:spacing w:after="0"/>
        <w:contextualSpacing/>
        <w:jc w:val="both"/>
        <w:rPr>
          <w:rFonts w:ascii="Times New Roman" w:hAnsi="Times New Roman"/>
          <w:sz w:val="24"/>
          <w:szCs w:val="24"/>
        </w:rPr>
      </w:pPr>
      <w:r w:rsidRPr="000D2401">
        <w:rPr>
          <w:rFonts w:ascii="Times New Roman" w:hAnsi="Times New Roman"/>
          <w:sz w:val="24"/>
          <w:szCs w:val="24"/>
        </w:rPr>
        <w:t>Ruohomaki, V. (1995): Viewpoints on learning and educat</w:t>
      </w:r>
      <w:r>
        <w:rPr>
          <w:rFonts w:ascii="Times New Roman" w:hAnsi="Times New Roman"/>
          <w:sz w:val="24"/>
          <w:szCs w:val="24"/>
        </w:rPr>
        <w:t>ion with simulation games. In J.</w:t>
      </w:r>
      <w:r w:rsidRPr="000D2401">
        <w:rPr>
          <w:rFonts w:ascii="Times New Roman" w:hAnsi="Times New Roman"/>
          <w:sz w:val="24"/>
          <w:szCs w:val="24"/>
        </w:rPr>
        <w:t xml:space="preserve"> O.</w:t>
      </w:r>
      <w:r w:rsidR="001D08F2">
        <w:rPr>
          <w:rFonts w:ascii="Times New Roman" w:hAnsi="Times New Roman"/>
          <w:sz w:val="24"/>
          <w:szCs w:val="24"/>
        </w:rPr>
        <w:tab/>
      </w:r>
      <w:r w:rsidR="001D08F2">
        <w:rPr>
          <w:rFonts w:ascii="Times New Roman" w:hAnsi="Times New Roman"/>
          <w:sz w:val="24"/>
          <w:szCs w:val="24"/>
        </w:rPr>
        <w:tab/>
      </w:r>
      <w:r w:rsidRPr="000D2401">
        <w:rPr>
          <w:rFonts w:ascii="Times New Roman" w:hAnsi="Times New Roman"/>
          <w:sz w:val="24"/>
          <w:szCs w:val="24"/>
        </w:rPr>
        <w:t xml:space="preserve">Riis (Ed.), </w:t>
      </w:r>
      <w:r w:rsidRPr="000D2401">
        <w:rPr>
          <w:rFonts w:ascii="Times New Roman" w:hAnsi="Times New Roman"/>
          <w:i/>
          <w:iCs/>
          <w:sz w:val="24"/>
          <w:szCs w:val="24"/>
        </w:rPr>
        <w:t>Simulation Games and Learning in Production Management.</w:t>
      </w:r>
      <w:r w:rsidR="001D08F2">
        <w:rPr>
          <w:rFonts w:ascii="Times New Roman" w:hAnsi="Times New Roman"/>
          <w:i/>
          <w:iCs/>
          <w:sz w:val="24"/>
          <w:szCs w:val="24"/>
        </w:rPr>
        <w:tab/>
      </w:r>
      <w:r w:rsidR="001D08F2">
        <w:rPr>
          <w:rFonts w:ascii="Times New Roman" w:hAnsi="Times New Roman"/>
          <w:i/>
          <w:iCs/>
          <w:sz w:val="24"/>
          <w:szCs w:val="24"/>
        </w:rPr>
        <w:tab/>
      </w:r>
      <w:r w:rsidR="001D08F2">
        <w:rPr>
          <w:rFonts w:ascii="Times New Roman" w:hAnsi="Times New Roman"/>
          <w:i/>
          <w:iCs/>
          <w:sz w:val="24"/>
          <w:szCs w:val="24"/>
        </w:rPr>
        <w:tab/>
      </w:r>
      <w:r w:rsidRPr="000D2401">
        <w:rPr>
          <w:rFonts w:ascii="Times New Roman" w:hAnsi="Times New Roman"/>
          <w:i/>
          <w:iCs/>
          <w:sz w:val="24"/>
          <w:szCs w:val="24"/>
        </w:rPr>
        <w:t xml:space="preserve"> </w:t>
      </w:r>
      <w:r w:rsidRPr="000D2401">
        <w:rPr>
          <w:rFonts w:ascii="Times New Roman" w:hAnsi="Times New Roman"/>
          <w:sz w:val="24"/>
          <w:szCs w:val="24"/>
        </w:rPr>
        <w:t>London: Chapman &amp; Hall.</w:t>
      </w:r>
    </w:p>
    <w:p w:rsidR="0036753F" w:rsidRPr="000D2401" w:rsidRDefault="0036753F" w:rsidP="0036753F">
      <w:pPr>
        <w:autoSpaceDE w:val="0"/>
        <w:autoSpaceDN w:val="0"/>
        <w:adjustRightInd w:val="0"/>
        <w:spacing w:after="0"/>
        <w:ind w:firstLine="270"/>
        <w:contextualSpacing/>
        <w:jc w:val="both"/>
        <w:rPr>
          <w:rFonts w:ascii="Times New Roman" w:hAnsi="Times New Roman"/>
          <w:sz w:val="24"/>
          <w:szCs w:val="24"/>
        </w:rPr>
      </w:pPr>
    </w:p>
    <w:p w:rsidR="0036753F" w:rsidRPr="000D2401" w:rsidRDefault="0036753F" w:rsidP="0036753F">
      <w:pPr>
        <w:spacing w:after="0" w:line="240" w:lineRule="auto"/>
        <w:jc w:val="both"/>
        <w:rPr>
          <w:rFonts w:ascii="Times New Roman" w:hAnsi="Times New Roman"/>
          <w:sz w:val="24"/>
          <w:szCs w:val="24"/>
        </w:rPr>
      </w:pPr>
      <w:r w:rsidRPr="000D2401">
        <w:rPr>
          <w:rFonts w:ascii="Times New Roman" w:hAnsi="Times New Roman"/>
          <w:sz w:val="24"/>
          <w:szCs w:val="24"/>
        </w:rPr>
        <w:t xml:space="preserve">Sloan, P., Legrand, W. and C. Joseph (2013) </w:t>
      </w:r>
      <w:r w:rsidRPr="000D2401">
        <w:rPr>
          <w:rFonts w:ascii="Times New Roman" w:hAnsi="Times New Roman"/>
          <w:i/>
          <w:sz w:val="24"/>
          <w:szCs w:val="24"/>
        </w:rPr>
        <w:t>‘Sustainability in the hospitality industry’,</w:t>
      </w:r>
      <w:r w:rsidRPr="000D2401">
        <w:rPr>
          <w:rFonts w:ascii="Times New Roman" w:hAnsi="Times New Roman"/>
          <w:sz w:val="24"/>
          <w:szCs w:val="24"/>
        </w:rPr>
        <w:t xml:space="preserve"> 2</w:t>
      </w:r>
      <w:r w:rsidRPr="000D2401">
        <w:rPr>
          <w:rFonts w:ascii="Times New Roman" w:hAnsi="Times New Roman"/>
          <w:sz w:val="24"/>
          <w:szCs w:val="24"/>
          <w:vertAlign w:val="superscript"/>
        </w:rPr>
        <w:t>nd</w:t>
      </w:r>
      <w:r w:rsidRPr="000D2401">
        <w:rPr>
          <w:rFonts w:ascii="Times New Roman" w:hAnsi="Times New Roman"/>
          <w:sz w:val="24"/>
          <w:szCs w:val="24"/>
        </w:rPr>
        <w:t xml:space="preserve"> ed.,</w:t>
      </w:r>
      <w:r w:rsidR="001D08F2">
        <w:rPr>
          <w:rFonts w:ascii="Times New Roman" w:hAnsi="Times New Roman"/>
          <w:sz w:val="24"/>
          <w:szCs w:val="24"/>
        </w:rPr>
        <w:tab/>
      </w:r>
      <w:r w:rsidR="001D08F2">
        <w:rPr>
          <w:rFonts w:ascii="Times New Roman" w:hAnsi="Times New Roman"/>
          <w:sz w:val="24"/>
          <w:szCs w:val="24"/>
        </w:rPr>
        <w:tab/>
      </w:r>
      <w:r w:rsidRPr="000D2401">
        <w:rPr>
          <w:rFonts w:ascii="Times New Roman" w:hAnsi="Times New Roman"/>
          <w:sz w:val="24"/>
          <w:szCs w:val="24"/>
        </w:rPr>
        <w:t xml:space="preserve"> Routledge: London and New York</w:t>
      </w:r>
    </w:p>
    <w:p w:rsidR="0036753F" w:rsidRPr="000D2401" w:rsidRDefault="0036753F" w:rsidP="0036753F">
      <w:pPr>
        <w:tabs>
          <w:tab w:val="left" w:pos="1128"/>
        </w:tabs>
        <w:spacing w:after="0" w:line="240" w:lineRule="auto"/>
        <w:jc w:val="both"/>
        <w:rPr>
          <w:rFonts w:ascii="Times New Roman" w:hAnsi="Times New Roman"/>
          <w:color w:val="FF0000"/>
          <w:sz w:val="24"/>
          <w:szCs w:val="24"/>
        </w:rPr>
      </w:pPr>
    </w:p>
    <w:p w:rsidR="0036753F" w:rsidRPr="000D2401" w:rsidRDefault="0036753F" w:rsidP="001D08F2">
      <w:pPr>
        <w:autoSpaceDE w:val="0"/>
        <w:autoSpaceDN w:val="0"/>
        <w:adjustRightInd w:val="0"/>
        <w:spacing w:after="0"/>
        <w:ind w:left="270" w:hanging="270"/>
        <w:contextualSpacing/>
        <w:jc w:val="both"/>
        <w:rPr>
          <w:rFonts w:ascii="Times New Roman" w:hAnsi="Times New Roman"/>
          <w:sz w:val="24"/>
          <w:szCs w:val="24"/>
        </w:rPr>
      </w:pPr>
      <w:r w:rsidRPr="000D2401">
        <w:rPr>
          <w:rFonts w:ascii="Times New Roman" w:hAnsi="Times New Roman"/>
          <w:sz w:val="24"/>
          <w:szCs w:val="24"/>
        </w:rPr>
        <w:t>Swarbrooke, J. and Horner, S. (2010): ‘</w:t>
      </w:r>
      <w:r w:rsidRPr="000D2401">
        <w:rPr>
          <w:rFonts w:ascii="Times New Roman" w:hAnsi="Times New Roman"/>
          <w:i/>
          <w:sz w:val="24"/>
          <w:szCs w:val="24"/>
        </w:rPr>
        <w:t>Consumer Behaviour in Tourism</w:t>
      </w:r>
      <w:r w:rsidRPr="000D2401">
        <w:rPr>
          <w:rFonts w:ascii="Times New Roman" w:hAnsi="Times New Roman"/>
          <w:sz w:val="24"/>
          <w:szCs w:val="24"/>
        </w:rPr>
        <w:t>’, 2</w:t>
      </w:r>
      <w:r w:rsidRPr="000D2401">
        <w:rPr>
          <w:rFonts w:ascii="Times New Roman" w:hAnsi="Times New Roman"/>
          <w:sz w:val="24"/>
          <w:szCs w:val="24"/>
          <w:vertAlign w:val="superscript"/>
        </w:rPr>
        <w:t>nd</w:t>
      </w:r>
      <w:r w:rsidRPr="000D2401">
        <w:rPr>
          <w:rFonts w:ascii="Times New Roman" w:hAnsi="Times New Roman"/>
          <w:sz w:val="24"/>
          <w:szCs w:val="24"/>
        </w:rPr>
        <w:t xml:space="preserve"> ed. Elsevier: </w:t>
      </w:r>
      <w:r w:rsidR="001D08F2">
        <w:rPr>
          <w:rFonts w:ascii="Times New Roman" w:hAnsi="Times New Roman"/>
          <w:sz w:val="24"/>
          <w:szCs w:val="24"/>
        </w:rPr>
        <w:tab/>
      </w:r>
      <w:r w:rsidRPr="000D2401">
        <w:rPr>
          <w:rFonts w:ascii="Times New Roman" w:hAnsi="Times New Roman"/>
          <w:sz w:val="24"/>
          <w:szCs w:val="24"/>
        </w:rPr>
        <w:t xml:space="preserve">      USA.</w:t>
      </w:r>
    </w:p>
    <w:p w:rsidR="0036753F" w:rsidRDefault="0036753F" w:rsidP="0036753F">
      <w:pPr>
        <w:contextualSpacing/>
        <w:jc w:val="both"/>
        <w:rPr>
          <w:rFonts w:ascii="Times New Roman" w:hAnsi="Times New Roman"/>
          <w:sz w:val="24"/>
          <w:szCs w:val="24"/>
        </w:rPr>
      </w:pPr>
    </w:p>
    <w:p w:rsidR="0036753F" w:rsidRPr="000D2401" w:rsidRDefault="0036753F" w:rsidP="0036753F">
      <w:pPr>
        <w:contextualSpacing/>
        <w:jc w:val="both"/>
        <w:rPr>
          <w:rFonts w:ascii="Times New Roman" w:hAnsi="Times New Roman"/>
          <w:sz w:val="24"/>
          <w:szCs w:val="24"/>
        </w:rPr>
      </w:pPr>
      <w:r w:rsidRPr="000D2401">
        <w:rPr>
          <w:rFonts w:ascii="Times New Roman" w:hAnsi="Times New Roman"/>
          <w:sz w:val="24"/>
          <w:szCs w:val="24"/>
        </w:rPr>
        <w:t xml:space="preserve">Tung- Chun, H. (2001):  </w:t>
      </w:r>
      <w:r w:rsidRPr="000D2401">
        <w:rPr>
          <w:rFonts w:ascii="Times New Roman" w:hAnsi="Times New Roman"/>
          <w:i/>
          <w:sz w:val="24"/>
          <w:szCs w:val="24"/>
        </w:rPr>
        <w:t xml:space="preserve">‘The relation of training practices and organizational performance in </w:t>
      </w:r>
      <w:r w:rsidR="001D08F2">
        <w:rPr>
          <w:rFonts w:ascii="Times New Roman" w:hAnsi="Times New Roman"/>
          <w:i/>
          <w:sz w:val="24"/>
          <w:szCs w:val="24"/>
        </w:rPr>
        <w:tab/>
      </w:r>
      <w:r w:rsidR="001D08F2">
        <w:rPr>
          <w:rFonts w:ascii="Times New Roman" w:hAnsi="Times New Roman"/>
          <w:i/>
          <w:sz w:val="24"/>
          <w:szCs w:val="24"/>
        </w:rPr>
        <w:tab/>
      </w:r>
      <w:r w:rsidRPr="000D2401">
        <w:rPr>
          <w:rFonts w:ascii="Times New Roman" w:hAnsi="Times New Roman"/>
          <w:i/>
          <w:sz w:val="24"/>
          <w:szCs w:val="24"/>
        </w:rPr>
        <w:t>small and medium size enterprises. Education and Training’</w:t>
      </w:r>
      <w:r w:rsidRPr="000D2401">
        <w:rPr>
          <w:rFonts w:ascii="Times New Roman" w:hAnsi="Times New Roman"/>
          <w:sz w:val="24"/>
          <w:szCs w:val="24"/>
        </w:rPr>
        <w:t>Vol 43 (8/9) of 12</w:t>
      </w:r>
      <w:r w:rsidR="001D08F2">
        <w:rPr>
          <w:rFonts w:ascii="Times New Roman" w:hAnsi="Times New Roman"/>
          <w:sz w:val="24"/>
          <w:szCs w:val="24"/>
        </w:rPr>
        <w:tab/>
      </w:r>
      <w:r w:rsidR="001D08F2">
        <w:rPr>
          <w:rFonts w:ascii="Times New Roman" w:hAnsi="Times New Roman"/>
          <w:sz w:val="24"/>
          <w:szCs w:val="24"/>
        </w:rPr>
        <w:tab/>
      </w:r>
      <w:r w:rsidRPr="000D2401">
        <w:rPr>
          <w:rFonts w:ascii="Times New Roman" w:hAnsi="Times New Roman"/>
          <w:sz w:val="24"/>
          <w:szCs w:val="24"/>
        </w:rPr>
        <w:t xml:space="preserve"> Feb 2001 page 437-444.</w:t>
      </w:r>
    </w:p>
    <w:p w:rsidR="0036753F" w:rsidRDefault="0036753F" w:rsidP="0036753F">
      <w:pPr>
        <w:spacing w:after="0"/>
        <w:ind w:left="630" w:hanging="630"/>
        <w:jc w:val="both"/>
        <w:rPr>
          <w:rFonts w:ascii="Times New Roman" w:hAnsi="Times New Roman" w:cs="Times New Roman"/>
          <w:sz w:val="24"/>
          <w:szCs w:val="24"/>
          <w:lang w:val="en-GB"/>
        </w:rPr>
      </w:pPr>
    </w:p>
    <w:p w:rsidR="0036753F" w:rsidRPr="00D06F72" w:rsidRDefault="0036753F" w:rsidP="0036753F">
      <w:pPr>
        <w:spacing w:after="0"/>
        <w:ind w:left="630" w:hanging="630"/>
        <w:jc w:val="both"/>
        <w:rPr>
          <w:rFonts w:ascii="Times New Roman" w:hAnsi="Times New Roman" w:cs="Times New Roman"/>
          <w:sz w:val="24"/>
          <w:szCs w:val="24"/>
        </w:rPr>
      </w:pPr>
      <w:r w:rsidRPr="00D06F72">
        <w:rPr>
          <w:rFonts w:ascii="Times New Roman" w:hAnsi="Times New Roman" w:cs="Times New Roman"/>
          <w:sz w:val="24"/>
          <w:szCs w:val="24"/>
          <w:lang w:val="en-GB"/>
        </w:rPr>
        <w:t>W</w:t>
      </w:r>
      <w:r w:rsidRPr="00D06F72">
        <w:rPr>
          <w:rFonts w:ascii="Times New Roman" w:hAnsi="Times New Roman" w:cs="Times New Roman"/>
          <w:sz w:val="24"/>
          <w:szCs w:val="24"/>
        </w:rPr>
        <w:t>asiu</w:t>
      </w:r>
      <w:r w:rsidRPr="00D06F72">
        <w:rPr>
          <w:rFonts w:ascii="Times New Roman" w:hAnsi="Times New Roman" w:cs="Times New Roman"/>
          <w:sz w:val="24"/>
          <w:szCs w:val="24"/>
          <w:lang w:val="en-GB"/>
        </w:rPr>
        <w:t>B</w:t>
      </w:r>
      <w:r w:rsidRPr="00D06F72">
        <w:rPr>
          <w:rFonts w:ascii="Times New Roman" w:hAnsi="Times New Roman" w:cs="Times New Roman"/>
          <w:sz w:val="24"/>
          <w:szCs w:val="24"/>
        </w:rPr>
        <w:t xml:space="preserve">abalola, </w:t>
      </w:r>
      <w:r w:rsidRPr="00D06F72">
        <w:rPr>
          <w:rFonts w:ascii="Times New Roman" w:hAnsi="Times New Roman" w:cs="Times New Roman"/>
          <w:sz w:val="24"/>
          <w:szCs w:val="24"/>
          <w:lang w:val="en-GB"/>
        </w:rPr>
        <w:t>O</w:t>
      </w:r>
      <w:r w:rsidRPr="00D06F72">
        <w:rPr>
          <w:rFonts w:ascii="Times New Roman" w:hAnsi="Times New Roman" w:cs="Times New Roman"/>
          <w:sz w:val="24"/>
          <w:szCs w:val="24"/>
        </w:rPr>
        <w:t>lapade</w:t>
      </w:r>
      <w:r w:rsidRPr="00D06F72">
        <w:rPr>
          <w:rFonts w:ascii="Times New Roman" w:hAnsi="Times New Roman" w:cs="Times New Roman"/>
          <w:sz w:val="24"/>
          <w:szCs w:val="24"/>
          <w:lang w:val="en-GB"/>
        </w:rPr>
        <w:t>O</w:t>
      </w:r>
      <w:r w:rsidRPr="00D06F72">
        <w:rPr>
          <w:rFonts w:ascii="Times New Roman" w:hAnsi="Times New Roman" w:cs="Times New Roman"/>
          <w:sz w:val="24"/>
          <w:szCs w:val="24"/>
        </w:rPr>
        <w:t xml:space="preserve">luwatoyin, (2014). Direction for the future </w:t>
      </w:r>
      <w:r w:rsidRPr="00D06F72">
        <w:rPr>
          <w:rFonts w:ascii="Times New Roman" w:hAnsi="Times New Roman" w:cs="Times New Roman"/>
          <w:sz w:val="24"/>
          <w:szCs w:val="24"/>
          <w:lang w:val="en-GB"/>
        </w:rPr>
        <w:t xml:space="preserve">Softourism, </w:t>
      </w:r>
      <w:r w:rsidRPr="00D06F72">
        <w:rPr>
          <w:rFonts w:ascii="Times New Roman" w:hAnsi="Times New Roman" w:cs="Times New Roman"/>
          <w:sz w:val="24"/>
          <w:szCs w:val="24"/>
        </w:rPr>
        <w:t>hospitality and event management education in Nigeria</w:t>
      </w:r>
      <w:r w:rsidRPr="00D06F72">
        <w:rPr>
          <w:rFonts w:ascii="Times New Roman" w:hAnsi="Times New Roman" w:cs="Times New Roman"/>
          <w:sz w:val="24"/>
          <w:szCs w:val="24"/>
          <w:lang w:val="en-GB"/>
        </w:rPr>
        <w:t>,vol 2,43-46</w:t>
      </w:r>
      <w:r w:rsidRPr="000D2401">
        <w:rPr>
          <w:rFonts w:ascii="Times New Roman" w:hAnsi="Times New Roman"/>
          <w:color w:val="FF0000"/>
          <w:sz w:val="24"/>
          <w:szCs w:val="24"/>
        </w:rPr>
        <w:t xml:space="preserve">. </w:t>
      </w:r>
    </w:p>
    <w:p w:rsidR="0036753F" w:rsidRPr="000D2401" w:rsidRDefault="0036753F" w:rsidP="0036753F">
      <w:pPr>
        <w:spacing w:after="0" w:line="240" w:lineRule="auto"/>
        <w:jc w:val="both"/>
        <w:rPr>
          <w:rFonts w:ascii="Times New Roman" w:hAnsi="Times New Roman"/>
          <w:color w:val="FF0000"/>
          <w:sz w:val="24"/>
          <w:szCs w:val="24"/>
        </w:rPr>
      </w:pPr>
    </w:p>
    <w:p w:rsidR="0036753F" w:rsidRPr="001B044C" w:rsidRDefault="0036753F" w:rsidP="001D08F2">
      <w:pPr>
        <w:contextualSpacing/>
        <w:jc w:val="both"/>
        <w:rPr>
          <w:rFonts w:ascii="Times New Roman" w:hAnsi="Times New Roman"/>
          <w:sz w:val="24"/>
          <w:szCs w:val="24"/>
        </w:rPr>
      </w:pPr>
      <w:r w:rsidRPr="001B044C">
        <w:rPr>
          <w:rFonts w:ascii="Times New Roman" w:hAnsi="Times New Roman"/>
          <w:sz w:val="24"/>
          <w:szCs w:val="24"/>
        </w:rPr>
        <w:t>Wheelen, T. L. and J. D Hunger. (2002): “Strategic Management and Business Policy”. (8</w:t>
      </w:r>
      <w:r w:rsidRPr="001B044C">
        <w:rPr>
          <w:rFonts w:ascii="Times New Roman" w:hAnsi="Times New Roman"/>
          <w:sz w:val="24"/>
          <w:szCs w:val="24"/>
          <w:vertAlign w:val="superscript"/>
        </w:rPr>
        <w:t>th</w:t>
      </w:r>
      <w:r w:rsidR="001D08F2">
        <w:rPr>
          <w:rFonts w:ascii="Times New Roman" w:hAnsi="Times New Roman"/>
          <w:sz w:val="24"/>
          <w:szCs w:val="24"/>
          <w:vertAlign w:val="superscript"/>
        </w:rPr>
        <w:tab/>
      </w:r>
      <w:r w:rsidRPr="001B044C">
        <w:rPr>
          <w:rFonts w:ascii="Times New Roman" w:hAnsi="Times New Roman"/>
          <w:sz w:val="24"/>
          <w:szCs w:val="24"/>
        </w:rPr>
        <w:t>Ed).Pearson Education International, New Jersey.</w:t>
      </w:r>
    </w:p>
    <w:p w:rsidR="0036753F" w:rsidRPr="000D2401" w:rsidRDefault="0036753F" w:rsidP="0036753F">
      <w:pPr>
        <w:autoSpaceDE w:val="0"/>
        <w:autoSpaceDN w:val="0"/>
        <w:adjustRightInd w:val="0"/>
        <w:spacing w:after="0"/>
        <w:contextualSpacing/>
        <w:jc w:val="both"/>
        <w:rPr>
          <w:rFonts w:ascii="Times New Roman" w:hAnsi="Times New Roman"/>
          <w:color w:val="FF0000"/>
          <w:sz w:val="24"/>
          <w:szCs w:val="24"/>
        </w:rPr>
      </w:pPr>
    </w:p>
    <w:p w:rsidR="0036753F" w:rsidRDefault="0036753F" w:rsidP="0036753F">
      <w:pPr>
        <w:jc w:val="both"/>
        <w:rPr>
          <w:rFonts w:ascii="Times New Roman" w:hAnsi="Times New Roman"/>
          <w:sz w:val="24"/>
          <w:szCs w:val="24"/>
        </w:rPr>
      </w:pPr>
      <w:r w:rsidRPr="001B044C">
        <w:rPr>
          <w:rFonts w:ascii="Times New Roman" w:hAnsi="Times New Roman"/>
          <w:sz w:val="24"/>
          <w:szCs w:val="24"/>
        </w:rPr>
        <w:t xml:space="preserve">Walker, B.  (2016)   Green Goals in </w:t>
      </w:r>
      <w:hyperlink r:id="rId9" w:history="1">
        <w:r w:rsidRPr="001B044C">
          <w:rPr>
            <w:rStyle w:val="Hyperlink"/>
            <w:rFonts w:ascii="Times New Roman" w:hAnsi="Times New Roman"/>
            <w:i/>
            <w:sz w:val="24"/>
            <w:szCs w:val="24"/>
          </w:rPr>
          <w:t>Institute of hospitality</w:t>
        </w:r>
      </w:hyperlink>
      <w:r w:rsidRPr="001B044C">
        <w:rPr>
          <w:rFonts w:ascii="Times New Roman" w:hAnsi="Times New Roman"/>
          <w:i/>
          <w:sz w:val="24"/>
          <w:szCs w:val="24"/>
        </w:rPr>
        <w:t>,</w:t>
      </w:r>
      <w:r w:rsidRPr="001B044C">
        <w:rPr>
          <w:rFonts w:ascii="Times New Roman" w:hAnsi="Times New Roman"/>
          <w:sz w:val="24"/>
          <w:szCs w:val="24"/>
        </w:rPr>
        <w:t xml:space="preserve"> Issue 40 of Winter 2015/16 </w:t>
      </w:r>
      <w:r w:rsidRPr="001B044C">
        <w:rPr>
          <w:rFonts w:ascii="Times New Roman" w:hAnsi="Times New Roman"/>
          <w:sz w:val="24"/>
          <w:szCs w:val="24"/>
        </w:rPr>
        <w:softHyphen/>
        <w:t xml:space="preserve"> page </w:t>
      </w:r>
      <w:r w:rsidR="001D08F2">
        <w:rPr>
          <w:rFonts w:ascii="Times New Roman" w:hAnsi="Times New Roman"/>
          <w:sz w:val="24"/>
          <w:szCs w:val="24"/>
        </w:rPr>
        <w:tab/>
      </w:r>
      <w:r w:rsidRPr="001B044C">
        <w:rPr>
          <w:rFonts w:ascii="Times New Roman" w:hAnsi="Times New Roman"/>
          <w:sz w:val="24"/>
          <w:szCs w:val="24"/>
        </w:rPr>
        <w:t>28.</w:t>
      </w:r>
    </w:p>
    <w:p w:rsidR="001D08F2" w:rsidRDefault="001D08F2" w:rsidP="0036753F">
      <w:pPr>
        <w:jc w:val="both"/>
        <w:rPr>
          <w:rFonts w:ascii="Times New Roman" w:hAnsi="Times New Roman"/>
          <w:sz w:val="24"/>
          <w:szCs w:val="24"/>
        </w:rPr>
      </w:pPr>
    </w:p>
    <w:p w:rsidR="001D08F2" w:rsidRPr="00C11EB7" w:rsidRDefault="001D08F2" w:rsidP="00C11EB7">
      <w:pPr>
        <w:pStyle w:val="NoSpacing"/>
        <w:tabs>
          <w:tab w:val="left" w:pos="360"/>
        </w:tabs>
        <w:jc w:val="center"/>
        <w:rPr>
          <w:rFonts w:ascii="Times New Roman" w:hAnsi="Times New Roman"/>
          <w:b/>
          <w:sz w:val="24"/>
          <w:szCs w:val="24"/>
        </w:rPr>
      </w:pPr>
      <w:r w:rsidRPr="00C11EB7">
        <w:rPr>
          <w:rFonts w:ascii="Times New Roman" w:hAnsi="Times New Roman"/>
          <w:b/>
          <w:bCs/>
          <w:sz w:val="24"/>
          <w:szCs w:val="24"/>
        </w:rPr>
        <w:lastRenderedPageBreak/>
        <w:t xml:space="preserve">FERULIC ACID ISOLATED FROM </w:t>
      </w:r>
      <w:r w:rsidRPr="00C11EB7">
        <w:rPr>
          <w:rFonts w:ascii="Times New Roman" w:hAnsi="Times New Roman"/>
          <w:b/>
          <w:bCs/>
          <w:i/>
          <w:iCs/>
          <w:sz w:val="24"/>
          <w:szCs w:val="24"/>
        </w:rPr>
        <w:t xml:space="preserve">Citrullus colocynthis </w:t>
      </w:r>
      <w:r w:rsidRPr="00C11EB7">
        <w:rPr>
          <w:rFonts w:ascii="Times New Roman" w:hAnsi="Times New Roman"/>
          <w:b/>
          <w:bCs/>
          <w:iCs/>
          <w:sz w:val="24"/>
          <w:szCs w:val="24"/>
        </w:rPr>
        <w:t>PROTECTS SEX HORMONES OF DEPO PROVERA ANOVULATED RATS</w:t>
      </w:r>
    </w:p>
    <w:p w:rsidR="001D08F2" w:rsidRPr="00C11EB7" w:rsidRDefault="001D08F2" w:rsidP="00C11EB7">
      <w:pPr>
        <w:pStyle w:val="NoSpacing"/>
        <w:tabs>
          <w:tab w:val="left" w:pos="360"/>
        </w:tabs>
        <w:jc w:val="center"/>
        <w:rPr>
          <w:rFonts w:ascii="Times New Roman" w:hAnsi="Times New Roman"/>
          <w:b/>
          <w:sz w:val="24"/>
          <w:szCs w:val="24"/>
        </w:rPr>
      </w:pPr>
    </w:p>
    <w:p w:rsidR="001D08F2" w:rsidRPr="00C11EB7" w:rsidRDefault="001D08F2" w:rsidP="00C11EB7">
      <w:pPr>
        <w:pStyle w:val="NoSpacing"/>
        <w:tabs>
          <w:tab w:val="left" w:pos="360"/>
        </w:tabs>
        <w:jc w:val="center"/>
        <w:rPr>
          <w:rFonts w:ascii="Times New Roman" w:hAnsi="Times New Roman"/>
          <w:b/>
          <w:sz w:val="24"/>
          <w:szCs w:val="24"/>
        </w:rPr>
      </w:pPr>
      <w:r w:rsidRPr="00C11EB7">
        <w:rPr>
          <w:rFonts w:ascii="Times New Roman" w:hAnsi="Times New Roman"/>
          <w:b/>
          <w:sz w:val="24"/>
          <w:szCs w:val="24"/>
        </w:rPr>
        <w:t>Akinribido F.A</w:t>
      </w:r>
      <w:r w:rsidRPr="00C11EB7">
        <w:rPr>
          <w:rFonts w:ascii="Times New Roman" w:hAnsi="Times New Roman"/>
          <w:b/>
          <w:sz w:val="24"/>
          <w:szCs w:val="24"/>
          <w:vertAlign w:val="superscript"/>
        </w:rPr>
        <w:t xml:space="preserve"> </w:t>
      </w:r>
      <w:r w:rsidRPr="00C11EB7">
        <w:rPr>
          <w:rFonts w:ascii="Times New Roman" w:hAnsi="Times New Roman"/>
          <w:b/>
          <w:sz w:val="24"/>
          <w:szCs w:val="24"/>
        </w:rPr>
        <w:t>, Duru F.I.O, Yama O.E</w:t>
      </w:r>
    </w:p>
    <w:p w:rsidR="001D08F2" w:rsidRPr="00C11EB7" w:rsidRDefault="001D08F2" w:rsidP="00C11EB7">
      <w:pPr>
        <w:pStyle w:val="NoSpacing"/>
        <w:tabs>
          <w:tab w:val="left" w:pos="360"/>
        </w:tabs>
        <w:jc w:val="center"/>
        <w:rPr>
          <w:rFonts w:ascii="Times New Roman" w:hAnsi="Times New Roman"/>
          <w:b/>
          <w:sz w:val="24"/>
          <w:szCs w:val="24"/>
        </w:rPr>
      </w:pPr>
      <w:r w:rsidRPr="00C11EB7">
        <w:rPr>
          <w:rFonts w:ascii="Times New Roman" w:hAnsi="Times New Roman"/>
          <w:b/>
          <w:sz w:val="24"/>
          <w:szCs w:val="24"/>
        </w:rPr>
        <w:t>Dept  Department of Biological Sciences, Bells University of Technology Ota, Ogun State</w:t>
      </w:r>
      <w:r w:rsidRPr="00C11EB7">
        <w:rPr>
          <w:rFonts w:ascii="Times New Roman" w:hAnsi="Times New Roman"/>
          <w:b/>
          <w:sz w:val="24"/>
          <w:szCs w:val="24"/>
        </w:rPr>
        <w:br/>
        <w:t>Dept of Anatomy,</w:t>
      </w:r>
      <w:r w:rsidR="00445397">
        <w:rPr>
          <w:rFonts w:ascii="Times New Roman" w:hAnsi="Times New Roman"/>
          <w:b/>
          <w:sz w:val="24"/>
          <w:szCs w:val="24"/>
        </w:rPr>
        <w:t xml:space="preserve"> </w:t>
      </w:r>
      <w:r w:rsidRPr="00C11EB7">
        <w:rPr>
          <w:rFonts w:ascii="Times New Roman" w:hAnsi="Times New Roman"/>
          <w:b/>
          <w:sz w:val="24"/>
          <w:szCs w:val="24"/>
        </w:rPr>
        <w:t>College of Medicine,</w:t>
      </w:r>
      <w:r w:rsidR="00445397">
        <w:rPr>
          <w:rFonts w:ascii="Times New Roman" w:hAnsi="Times New Roman"/>
          <w:b/>
          <w:sz w:val="24"/>
          <w:szCs w:val="24"/>
        </w:rPr>
        <w:t xml:space="preserve"> </w:t>
      </w:r>
      <w:r w:rsidRPr="00C11EB7">
        <w:rPr>
          <w:rFonts w:ascii="Times New Roman" w:hAnsi="Times New Roman"/>
          <w:b/>
          <w:sz w:val="24"/>
          <w:szCs w:val="24"/>
        </w:rPr>
        <w:t>University of Lagos, Idi-Araba, Lagos State</w:t>
      </w:r>
    </w:p>
    <w:p w:rsidR="001D08F2" w:rsidRPr="00C11EB7" w:rsidRDefault="001D08F2" w:rsidP="001D08F2">
      <w:pPr>
        <w:tabs>
          <w:tab w:val="left" w:pos="360"/>
        </w:tabs>
        <w:spacing w:after="0" w:line="240" w:lineRule="auto"/>
        <w:rPr>
          <w:rFonts w:ascii="Times New Roman" w:hAnsi="Times New Roman"/>
          <w:b/>
          <w:sz w:val="24"/>
          <w:szCs w:val="24"/>
        </w:rPr>
      </w:pPr>
    </w:p>
    <w:p w:rsidR="001D08F2" w:rsidRPr="00AF4A19" w:rsidRDefault="001D08F2" w:rsidP="001D08F2">
      <w:pPr>
        <w:tabs>
          <w:tab w:val="left" w:pos="360"/>
        </w:tabs>
        <w:spacing w:after="0" w:line="240" w:lineRule="auto"/>
        <w:rPr>
          <w:rFonts w:ascii="Times New Roman" w:hAnsi="Times New Roman"/>
          <w:b/>
          <w:sz w:val="24"/>
          <w:szCs w:val="24"/>
        </w:rPr>
      </w:pPr>
    </w:p>
    <w:p w:rsidR="001D08F2" w:rsidRPr="00151021" w:rsidRDefault="001D08F2" w:rsidP="001D08F2">
      <w:pPr>
        <w:tabs>
          <w:tab w:val="left" w:pos="360"/>
        </w:tabs>
        <w:spacing w:after="0" w:line="240" w:lineRule="auto"/>
        <w:rPr>
          <w:rFonts w:ascii="Times New Roman" w:hAnsi="Times New Roman"/>
          <w:b/>
          <w:i/>
          <w:sz w:val="24"/>
          <w:szCs w:val="24"/>
        </w:rPr>
      </w:pPr>
      <w:r w:rsidRPr="00151021">
        <w:rPr>
          <w:rFonts w:ascii="Times New Roman" w:hAnsi="Times New Roman"/>
          <w:b/>
          <w:i/>
          <w:sz w:val="24"/>
          <w:szCs w:val="24"/>
        </w:rPr>
        <w:t>Abstract</w:t>
      </w:r>
    </w:p>
    <w:p w:rsidR="001D08F2" w:rsidRPr="00151021" w:rsidRDefault="001D08F2" w:rsidP="00151021">
      <w:pPr>
        <w:spacing w:after="0" w:line="240" w:lineRule="auto"/>
        <w:ind w:firstLine="720"/>
        <w:jc w:val="both"/>
        <w:rPr>
          <w:rFonts w:ascii="Times New Roman" w:hAnsi="Times New Roman"/>
          <w:b/>
          <w:i/>
          <w:sz w:val="24"/>
          <w:szCs w:val="24"/>
        </w:rPr>
      </w:pPr>
      <w:r w:rsidRPr="00151021">
        <w:rPr>
          <w:rFonts w:ascii="Times New Roman" w:eastAsia="Times New Roman" w:hAnsi="Times New Roman"/>
          <w:b/>
          <w:bCs/>
          <w:i/>
          <w:color w:val="000000"/>
          <w:sz w:val="24"/>
          <w:szCs w:val="24"/>
        </w:rPr>
        <w:t>Depo-Provera</w:t>
      </w:r>
      <w:r w:rsidRPr="00151021">
        <w:rPr>
          <w:rFonts w:ascii="Times New Roman" w:eastAsia="Times New Roman" w:hAnsi="Times New Roman"/>
          <w:b/>
          <w:i/>
          <w:color w:val="000000"/>
          <w:sz w:val="24"/>
          <w:szCs w:val="24"/>
        </w:rPr>
        <w:t xml:space="preserve"> inhibits </w:t>
      </w:r>
      <w:hyperlink r:id="rId10" w:tooltip="Follicular phase" w:history="1">
        <w:r w:rsidRPr="00151021">
          <w:rPr>
            <w:rFonts w:ascii="Times New Roman" w:eastAsia="Times New Roman" w:hAnsi="Times New Roman"/>
            <w:b/>
            <w:i/>
            <w:color w:val="000000"/>
            <w:sz w:val="24"/>
            <w:szCs w:val="24"/>
          </w:rPr>
          <w:t>follicular development</w:t>
        </w:r>
      </w:hyperlink>
      <w:r w:rsidRPr="00151021">
        <w:rPr>
          <w:rFonts w:ascii="Times New Roman" w:eastAsia="Times New Roman" w:hAnsi="Times New Roman"/>
          <w:b/>
          <w:i/>
          <w:color w:val="000000"/>
          <w:sz w:val="24"/>
          <w:szCs w:val="24"/>
        </w:rPr>
        <w:t xml:space="preserve"> and prevents </w:t>
      </w:r>
      <w:hyperlink r:id="rId11" w:tooltip="Ovulation" w:history="1">
        <w:r w:rsidRPr="00151021">
          <w:rPr>
            <w:rFonts w:ascii="Times New Roman" w:eastAsia="Times New Roman" w:hAnsi="Times New Roman"/>
            <w:b/>
            <w:i/>
            <w:color w:val="000000"/>
            <w:sz w:val="24"/>
            <w:szCs w:val="24"/>
          </w:rPr>
          <w:t>ovulation</w:t>
        </w:r>
      </w:hyperlink>
      <w:r w:rsidRPr="00151021">
        <w:rPr>
          <w:rFonts w:ascii="Times New Roman" w:eastAsia="Times New Roman" w:hAnsi="Times New Roman"/>
          <w:b/>
          <w:i/>
          <w:color w:val="000000"/>
          <w:sz w:val="24"/>
          <w:szCs w:val="24"/>
        </w:rPr>
        <w:t xml:space="preserve"> in its  primary mechanism of action. (Hatcher, Robert A. 2004). </w:t>
      </w:r>
      <w:r w:rsidRPr="00151021">
        <w:rPr>
          <w:rFonts w:ascii="Times New Roman" w:hAnsi="Times New Roman"/>
          <w:b/>
          <w:i/>
          <w:sz w:val="24"/>
          <w:szCs w:val="24"/>
        </w:rPr>
        <w:t>Citrullus colocynthis was screened for antioxidant activity in Ferulic acid content.</w:t>
      </w:r>
      <w:r w:rsidR="00445397" w:rsidRPr="00151021">
        <w:rPr>
          <w:rFonts w:ascii="Times New Roman" w:hAnsi="Times New Roman"/>
          <w:b/>
          <w:i/>
          <w:sz w:val="24"/>
          <w:szCs w:val="24"/>
        </w:rPr>
        <w:t xml:space="preserve"> </w:t>
      </w:r>
      <w:r w:rsidRPr="00151021">
        <w:rPr>
          <w:rFonts w:ascii="Times New Roman" w:hAnsi="Times New Roman"/>
          <w:b/>
          <w:i/>
          <w:sz w:val="24"/>
          <w:szCs w:val="24"/>
        </w:rPr>
        <w:t>A detailed study was performed on the antioxidant activity of the Ferlic Acid isolated from C. colocynthis. C. colocynthis was screened for active components. 5 g Ferulic acid was isol</w:t>
      </w:r>
      <w:r w:rsidR="00445397" w:rsidRPr="00151021">
        <w:rPr>
          <w:rFonts w:ascii="Times New Roman" w:hAnsi="Times New Roman"/>
          <w:b/>
          <w:i/>
          <w:sz w:val="24"/>
          <w:szCs w:val="24"/>
        </w:rPr>
        <w:t xml:space="preserve">ated from C. colocynthis using </w:t>
      </w:r>
      <w:r w:rsidRPr="00151021">
        <w:rPr>
          <w:rFonts w:ascii="Times New Roman" w:hAnsi="Times New Roman"/>
          <w:b/>
          <w:i/>
          <w:sz w:val="24"/>
          <w:szCs w:val="24"/>
        </w:rPr>
        <w:t>Seyed et al.,2012</w:t>
      </w:r>
      <w:r w:rsidR="00445397" w:rsidRPr="00151021">
        <w:rPr>
          <w:rFonts w:ascii="Times New Roman" w:hAnsi="Times New Roman"/>
          <w:b/>
          <w:i/>
          <w:sz w:val="24"/>
          <w:szCs w:val="24"/>
        </w:rPr>
        <w:t xml:space="preserve"> and</w:t>
      </w:r>
      <w:r w:rsidRPr="00151021">
        <w:rPr>
          <w:rFonts w:ascii="Times New Roman" w:hAnsi="Times New Roman"/>
          <w:b/>
          <w:i/>
          <w:sz w:val="24"/>
          <w:szCs w:val="24"/>
        </w:rPr>
        <w:t xml:space="preserve">Ahmadi </w:t>
      </w:r>
      <w:r w:rsidRPr="00151021">
        <w:rPr>
          <w:rFonts w:ascii="Times New Roman" w:hAnsi="Times New Roman"/>
          <w:b/>
          <w:i/>
          <w:iCs/>
          <w:sz w:val="24"/>
          <w:szCs w:val="24"/>
        </w:rPr>
        <w:t>et al.,</w:t>
      </w:r>
      <w:r w:rsidRPr="00151021">
        <w:rPr>
          <w:rFonts w:ascii="Times New Roman" w:hAnsi="Times New Roman"/>
          <w:b/>
          <w:i/>
          <w:sz w:val="24"/>
          <w:szCs w:val="24"/>
        </w:rPr>
        <w:t>2007 methods. Ferulic acid was administered (2 mg /100 g bwt  and  4 mg / 100 g bwt for 8, 16 and 28 days to depo provera  (75 mg /100 g /bwt ) induced female Sprague-Dawley rats and healthy rats. Control rats received same amount of distilled water. The potent antioxidant activity of Ferulic acid in depo provera induced rats serum follicle stimulating hormone, luteinizing hormone, Estradiol, Progesterone and prolactin was determined and compared with controls. Ferulic acid showed antioxidant activity in depo provera induced female Sprague-Dawley rat by increasing serum follicle stimulating hormone, luteinizing hormone, Estradiol, decerasing progesterone and prolactin. No toxic effects on healthy rats. This study showed Ferulic Acid isolated from C. colocynthis, as an antioxidant agent due to its restorative effects of increasing serum follicle stimulating hormone, luteinizing hormone, estradiol, decreasing progesterone and prolactin in depo provera induced rats.</w:t>
      </w:r>
    </w:p>
    <w:p w:rsidR="001D08F2" w:rsidRPr="00151021" w:rsidRDefault="001D08F2" w:rsidP="001D08F2">
      <w:pPr>
        <w:spacing w:after="0" w:line="240" w:lineRule="auto"/>
        <w:jc w:val="both"/>
        <w:rPr>
          <w:rFonts w:ascii="Times New Roman" w:hAnsi="Times New Roman"/>
          <w:b/>
          <w:i/>
          <w:sz w:val="24"/>
          <w:szCs w:val="24"/>
        </w:rPr>
      </w:pPr>
    </w:p>
    <w:p w:rsidR="001D08F2" w:rsidRPr="00151021" w:rsidRDefault="001D08F2" w:rsidP="001D08F2">
      <w:pPr>
        <w:spacing w:after="0" w:line="240" w:lineRule="auto"/>
        <w:jc w:val="both"/>
        <w:rPr>
          <w:rFonts w:ascii="Times New Roman" w:hAnsi="Times New Roman"/>
          <w:b/>
          <w:i/>
          <w:sz w:val="24"/>
          <w:szCs w:val="24"/>
        </w:rPr>
      </w:pPr>
      <w:r w:rsidRPr="00151021">
        <w:rPr>
          <w:rFonts w:ascii="Times New Roman" w:hAnsi="Times New Roman"/>
          <w:b/>
          <w:i/>
          <w:sz w:val="24"/>
          <w:szCs w:val="24"/>
        </w:rPr>
        <w:t>Keywords: Citrullus colocynthis, Depo provera, Natural Antioxidant, Ferulic acid Anovulation, Estrous Cycle</w:t>
      </w:r>
    </w:p>
    <w:p w:rsidR="001D08F2" w:rsidRPr="00151021" w:rsidRDefault="001D08F2" w:rsidP="001D08F2">
      <w:pPr>
        <w:tabs>
          <w:tab w:val="left" w:pos="360"/>
        </w:tabs>
        <w:spacing w:after="0" w:line="240" w:lineRule="auto"/>
        <w:jc w:val="both"/>
        <w:rPr>
          <w:rFonts w:ascii="Times New Roman" w:hAnsi="Times New Roman"/>
          <w:b/>
          <w:i/>
          <w:color w:val="000000"/>
          <w:sz w:val="24"/>
          <w:szCs w:val="24"/>
        </w:rPr>
      </w:pPr>
    </w:p>
    <w:p w:rsidR="001D08F2" w:rsidRPr="00AF4A19" w:rsidRDefault="001D08F2" w:rsidP="001D08F2">
      <w:pPr>
        <w:tabs>
          <w:tab w:val="left" w:pos="360"/>
        </w:tabs>
        <w:spacing w:after="0" w:line="240" w:lineRule="auto"/>
        <w:jc w:val="both"/>
        <w:outlineLvl w:val="0"/>
        <w:rPr>
          <w:rFonts w:ascii="Times New Roman" w:eastAsia="Times New Roman" w:hAnsi="Times New Roman"/>
          <w:b/>
          <w:bCs/>
          <w:color w:val="000000"/>
          <w:kern w:val="36"/>
          <w:sz w:val="24"/>
          <w:szCs w:val="24"/>
        </w:rPr>
      </w:pPr>
      <w:r w:rsidRPr="00AF4A19">
        <w:rPr>
          <w:rFonts w:ascii="Times New Roman" w:eastAsia="Times New Roman" w:hAnsi="Times New Roman"/>
          <w:b/>
          <w:bCs/>
          <w:color w:val="000000"/>
          <w:kern w:val="36"/>
          <w:sz w:val="24"/>
          <w:szCs w:val="24"/>
        </w:rPr>
        <w:t>Introduction</w:t>
      </w:r>
    </w:p>
    <w:p w:rsidR="001D08F2" w:rsidRPr="00AF4A19" w:rsidRDefault="001D08F2" w:rsidP="001D08F2">
      <w:pPr>
        <w:tabs>
          <w:tab w:val="left" w:pos="360"/>
        </w:tabs>
        <w:spacing w:after="0" w:line="240" w:lineRule="auto"/>
        <w:jc w:val="both"/>
        <w:outlineLvl w:val="0"/>
        <w:rPr>
          <w:rFonts w:ascii="Times New Roman" w:eastAsia="Times New Roman" w:hAnsi="Times New Roman"/>
          <w:b/>
          <w:bCs/>
          <w:color w:val="000000"/>
          <w:kern w:val="36"/>
          <w:sz w:val="24"/>
          <w:szCs w:val="24"/>
        </w:rPr>
      </w:pP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Medicinal plants are increasingly recognized worldwide as an alternative source of efficacious and inexpensive medications to synthetic chemotherapeutic compound. Consequently, the low accessibility to and non-affordability of orthodox medicine costs by rural dwellers to be healthy and economically productive further threaten their life expectancy. Finding comprehensive information on medicinal plants of conservation concern at a global level has been difficult. This has created a gap between computing technologies’ promises and expectations in the healing process under complementary and alternative medicine. Medicinal plants are being used in traditional system of medicine from hundred of years in many countries of the world and which in line with the world health organization prescription that medicinal plants researchers warrant attention. (Nwanko,2007; Gessler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1995). Chinese herbs have a long history of use in aiding fertility &amp; Folklore reproductive health (Abdel-Hassan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 Adam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 Epidemiological data suggest that approximately 80 </w:t>
      </w:r>
      <w:r w:rsidR="001D08F2" w:rsidRPr="00AF4A19">
        <w:rPr>
          <w:rFonts w:ascii="Times New Roman" w:hAnsi="Times New Roman"/>
          <w:sz w:val="24"/>
          <w:szCs w:val="24"/>
        </w:rPr>
        <w:lastRenderedPageBreak/>
        <w:t xml:space="preserve">million people worldwide are infertile.(Adam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2000;Yoshikawa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w:t>
      </w:r>
      <w:r w:rsidR="001D08F2" w:rsidRPr="00AF4A19">
        <w:rPr>
          <w:rFonts w:ascii="Times New Roman" w:hAnsi="Times New Roman"/>
          <w:b/>
          <w:bCs/>
          <w:sz w:val="24"/>
          <w:szCs w:val="24"/>
        </w:rPr>
        <w:t xml:space="preserve"> </w:t>
      </w:r>
      <w:r w:rsidR="001D08F2" w:rsidRPr="00AF4A19">
        <w:rPr>
          <w:rFonts w:ascii="Times New Roman" w:hAnsi="Times New Roman"/>
          <w:sz w:val="24"/>
          <w:szCs w:val="24"/>
        </w:rPr>
        <w:t xml:space="preserve">Emotional stress of infertility problems. (Adam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 Yoshikawa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 Ovulation is an important factor in conception and female fertility.(Abdel-Hassan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 Egba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.,2014).Stronger negative consequences of infertility in developing countries. (Al Ghaithi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2004; Nachtigall,2006; Aviara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 Ferulic Acid have Antioxidant, Antimicrobial, Anti-inflammatory and Anticancer   properties</w:t>
      </w:r>
      <w:r w:rsidR="001D08F2" w:rsidRPr="00AF4A19">
        <w:rPr>
          <w:rFonts w:ascii="Times New Roman" w:hAnsi="Times New Roman"/>
          <w:b/>
          <w:bCs/>
          <w:sz w:val="24"/>
          <w:szCs w:val="24"/>
        </w:rPr>
        <w:t xml:space="preserve">. </w:t>
      </w:r>
      <w:r w:rsidR="001D08F2" w:rsidRPr="00AF4A19">
        <w:rPr>
          <w:rFonts w:ascii="Times New Roman" w:hAnsi="Times New Roman"/>
          <w:sz w:val="24"/>
          <w:szCs w:val="24"/>
        </w:rPr>
        <w:t xml:space="preserve">(Ahmadi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 Seyed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2012).</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have been reported by folk medicine to be useful in the treatment of Amenorrhea, which may be due to hormonal. (Dehghani,2006;Cigand,2003). Action site of antioxidants in infertility. The search for novel natural antioxidants of plant origin has ever since increased. Antioxidants play a major role in the protective effect of plant medicine. (Aburjai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 Abo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2008) Herbal medicines have been used for the treatment of human ailments for thousands of years. Recently, there has been renewed interest, spear headed by World Health Organization (WHO), in the use of medicinal plants by traditional healers in Africa.This interest has led to increased research on traditional medicines.(Djeridane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2006; Darmani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2003).Several bioactive chemical constituents from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fruits were recorded, such as phenols, glycosides, flavonoids, alkaloids, fattyacids and essential oils.The fruit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has been studied extensively for its wide range of biological activities, which include antioxidant, cytotoxic, antidiabetic, antilipidemic, insecticide, antimicrobial  and anti-inflammatory. (Amamou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 2011).The plant is also shown to be rich in nutritional value with high protein contents and important minerals as well as edible quality of seed oil. It is evident from the literature that </w:t>
      </w:r>
      <w:r w:rsidR="001D08F2" w:rsidRPr="00AF4A19">
        <w:rPr>
          <w:rFonts w:ascii="Times New Roman" w:hAnsi="Times New Roman"/>
          <w:i/>
          <w:sz w:val="24"/>
          <w:szCs w:val="24"/>
        </w:rPr>
        <w:t>C. colocynthis</w:t>
      </w:r>
      <w:r w:rsidR="001D08F2" w:rsidRPr="00AF4A19">
        <w:rPr>
          <w:rFonts w:ascii="Times New Roman" w:hAnsi="Times New Roman"/>
          <w:sz w:val="24"/>
          <w:szCs w:val="24"/>
        </w:rPr>
        <w:t xml:space="preserve"> possesses a wide range of medicinal uses and has been well studied for its antidiabetic, anticancer, antioxidant, antimicrobial and anti-inflammatory activities. Critical analysis revealed that the plant has the huge potential for pharmaceutical application.</w:t>
      </w:r>
      <w:r w:rsidR="001D08F2" w:rsidRPr="00AF4A19">
        <w:rPr>
          <w:rFonts w:ascii="Times New Roman" w:hAnsi="Times New Roman"/>
          <w:b/>
          <w:sz w:val="24"/>
          <w:szCs w:val="24"/>
        </w:rPr>
        <w:t xml:space="preserve"> </w:t>
      </w:r>
      <w:r w:rsidR="001D08F2" w:rsidRPr="00AF4A19">
        <w:rPr>
          <w:rFonts w:ascii="Times New Roman" w:hAnsi="Times New Roman"/>
          <w:sz w:val="24"/>
          <w:szCs w:val="24"/>
        </w:rPr>
        <w:t xml:space="preserve">(Adam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2000;Yoshikawa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2007).</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i/>
          <w:sz w:val="24"/>
          <w:szCs w:val="24"/>
        </w:rPr>
        <w:tab/>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belongs to the Cucurbitaceae family. Common names: Colocynth, Bitter apple (English), local names, Wild gourd/Gall (Biblical), Bara (Yoruba), Egwusi / Ehihi (Igbo).The plant is widely available in the Sahara and Arabian deserts, Sudan and Southern part of Asia including Pakistan, India and Southern Islands. The fruit was introduced by the Arabs in the middle ages to Spain and Cyprus.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is a perennial herbaceous vine that produces small flowers. (Adam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2000; Amamou </w:t>
      </w:r>
      <w:r w:rsidR="001D08F2" w:rsidRPr="00AF4A19">
        <w:rPr>
          <w:rFonts w:ascii="Times New Roman" w:hAnsi="Times New Roman"/>
          <w:i/>
          <w:iCs/>
          <w:sz w:val="24"/>
          <w:szCs w:val="24"/>
        </w:rPr>
        <w:t>et</w:t>
      </w:r>
      <w:r w:rsidR="001D08F2" w:rsidRPr="00AF4A19">
        <w:rPr>
          <w:rFonts w:ascii="Times New Roman" w:hAnsi="Times New Roman"/>
          <w:sz w:val="24"/>
          <w:szCs w:val="24"/>
        </w:rPr>
        <w:t xml:space="preserve"> </w:t>
      </w:r>
      <w:r w:rsidR="001D08F2" w:rsidRPr="00AF4A19">
        <w:rPr>
          <w:rFonts w:ascii="Times New Roman" w:hAnsi="Times New Roman"/>
          <w:i/>
          <w:iCs/>
          <w:sz w:val="24"/>
          <w:szCs w:val="24"/>
        </w:rPr>
        <w:t>al.,</w:t>
      </w:r>
      <w:r w:rsidR="001D08F2" w:rsidRPr="00AF4A19">
        <w:rPr>
          <w:rFonts w:ascii="Times New Roman" w:hAnsi="Times New Roman"/>
          <w:sz w:val="24"/>
          <w:szCs w:val="24"/>
        </w:rPr>
        <w:t xml:space="preserve">2011).The stems are angular, rough and having rough hairs, leaves are alternately arranged on the petiole sand rough to touch,5–10 cm in length, 1.5 -2 cm in width, deeply 3 - 7 lobed, solitary pale yellow blooms. Flowers are yellow and seen on the axils of the leaves. It is monecious, single and pedunculated. Each plant produces 15 - 30 round fruits, about 7–10 cm in diameter, green with undulate yellow stripes, becoming yellow all over when dry. The fruit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is bitter and globular with smooth texture. It is hard and has a rind around it and contains 200–300seeds/gourd. Seeds are small (6 mm in length), ovoid, compressed, smooth and brownish when ripe). Seeds contained about 75% of the weight of fruit. Some physical properties of fruits such as mass of fruit, seed and pulp, volume, thickness of epicarp and mesocarp, seed-fruit ration and density are reported in the literature. Generally average mass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fruit is 506 g and mass of pulp is almost 50% of the mass of fruit, while the seed contents is 71.8 g (Bellakhdar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1991;Wasfi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1995;Schafferman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1998; Aviara  </w:t>
      </w:r>
      <w:r w:rsidR="001D08F2" w:rsidRPr="00AF4A19">
        <w:rPr>
          <w:rFonts w:ascii="Times New Roman" w:hAnsi="Times New Roman"/>
          <w:i/>
          <w:iCs/>
          <w:sz w:val="24"/>
          <w:szCs w:val="24"/>
        </w:rPr>
        <w:t>et al.,</w:t>
      </w:r>
      <w:r w:rsidR="001D08F2" w:rsidRPr="00AF4A19">
        <w:rPr>
          <w:rFonts w:ascii="Times New Roman" w:hAnsi="Times New Roman"/>
          <w:sz w:val="24"/>
          <w:szCs w:val="24"/>
        </w:rPr>
        <w:t>2007).</w:t>
      </w:r>
    </w:p>
    <w:p w:rsidR="001D08F2" w:rsidRPr="00AF4A19" w:rsidRDefault="001D08F2" w:rsidP="001D08F2">
      <w:pPr>
        <w:tabs>
          <w:tab w:val="left" w:pos="360"/>
        </w:tabs>
        <w:spacing w:after="0" w:line="240" w:lineRule="auto"/>
        <w:jc w:val="both"/>
        <w:rPr>
          <w:rFonts w:ascii="Times New Roman" w:hAnsi="Times New Roman"/>
          <w:sz w:val="24"/>
          <w:szCs w:val="24"/>
        </w:rPr>
      </w:pPr>
      <w:r w:rsidRPr="00AF4A19">
        <w:rPr>
          <w:rFonts w:ascii="Times New Roman" w:hAnsi="Times New Roman"/>
          <w:noProof/>
          <w:sz w:val="24"/>
          <w:szCs w:val="24"/>
        </w:rPr>
        <w:lastRenderedPageBreak/>
        <w:drawing>
          <wp:inline distT="0" distB="0" distL="0" distR="0">
            <wp:extent cx="4143375" cy="2524125"/>
            <wp:effectExtent l="19050" t="0" r="9525" b="0"/>
            <wp:docPr id="56" name="Picture 27" descr="C:\Users\user\Documents\Citrullus colocynthis - Wikipedia, the free encyclopedia_files\250px-Citrullus_colocynthis_004.JPG"/>
            <wp:cNvGraphicFramePr/>
            <a:graphic xmlns:a="http://schemas.openxmlformats.org/drawingml/2006/main">
              <a:graphicData uri="http://schemas.openxmlformats.org/drawingml/2006/picture">
                <pic:pic xmlns:pic="http://schemas.openxmlformats.org/drawingml/2006/picture">
                  <pic:nvPicPr>
                    <pic:cNvPr id="5" name="Picture 4" descr="C:\Users\user\Documents\Citrullus colocynthis - Wikipedia, the free encyclopedia_files\250px-Citrullus_colocynthis_004.JPG"/>
                    <pic:cNvPicPr/>
                  </pic:nvPicPr>
                  <pic:blipFill>
                    <a:blip r:embed="rId12"/>
                    <a:srcRect/>
                    <a:stretch>
                      <a:fillRect/>
                    </a:stretch>
                  </pic:blipFill>
                  <pic:spPr bwMode="auto">
                    <a:xfrm>
                      <a:off x="0" y="0"/>
                      <a:ext cx="4148331" cy="2527144"/>
                    </a:xfrm>
                    <a:prstGeom prst="rect">
                      <a:avLst/>
                    </a:prstGeom>
                    <a:noFill/>
                    <a:ln w="9525">
                      <a:noFill/>
                      <a:miter lim="800000"/>
                      <a:headEnd/>
                      <a:tailEnd/>
                    </a:ln>
                  </pic:spPr>
                </pic:pic>
              </a:graphicData>
            </a:graphic>
          </wp:inline>
        </w:drawing>
      </w: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 xml:space="preserve">Figure 1: </w:t>
      </w:r>
      <w:r w:rsidRPr="00AF4A19">
        <w:rPr>
          <w:rFonts w:ascii="Times New Roman" w:hAnsi="Times New Roman"/>
          <w:b/>
          <w:i/>
          <w:sz w:val="24"/>
          <w:szCs w:val="24"/>
        </w:rPr>
        <w:t>Citrullus Colocynthis</w:t>
      </w:r>
      <w:r w:rsidRPr="00AF4A19">
        <w:rPr>
          <w:rFonts w:ascii="Times New Roman" w:hAnsi="Times New Roman"/>
          <w:b/>
          <w:sz w:val="24"/>
          <w:szCs w:val="24"/>
        </w:rPr>
        <w:t xml:space="preserve"> plant with fruits</w:t>
      </w:r>
    </w:p>
    <w:p w:rsidR="001D08F2" w:rsidRPr="00AF4A19" w:rsidRDefault="001D08F2" w:rsidP="001D08F2">
      <w:pPr>
        <w:tabs>
          <w:tab w:val="left" w:pos="360"/>
          <w:tab w:val="left" w:pos="2680"/>
        </w:tabs>
        <w:spacing w:after="0" w:line="240" w:lineRule="auto"/>
        <w:jc w:val="both"/>
        <w:rPr>
          <w:rFonts w:ascii="Times New Roman" w:hAnsi="Times New Roman"/>
          <w:b/>
          <w:sz w:val="24"/>
          <w:szCs w:val="24"/>
        </w:rPr>
      </w:pPr>
    </w:p>
    <w:p w:rsidR="001D08F2" w:rsidRPr="00AF4A19" w:rsidRDefault="001D08F2" w:rsidP="001D08F2">
      <w:pPr>
        <w:tabs>
          <w:tab w:val="left" w:pos="360"/>
          <w:tab w:val="left" w:pos="2680"/>
        </w:tabs>
        <w:spacing w:after="0" w:line="240" w:lineRule="auto"/>
        <w:jc w:val="both"/>
        <w:rPr>
          <w:rFonts w:ascii="Times New Roman" w:hAnsi="Times New Roman"/>
          <w:b/>
          <w:sz w:val="24"/>
          <w:szCs w:val="24"/>
        </w:rPr>
      </w:pPr>
      <w:r w:rsidRPr="00AF4A19">
        <w:rPr>
          <w:rFonts w:ascii="Times New Roman" w:hAnsi="Times New Roman"/>
          <w:b/>
          <w:noProof/>
          <w:sz w:val="24"/>
          <w:szCs w:val="24"/>
        </w:rPr>
        <w:drawing>
          <wp:inline distT="0" distB="0" distL="0" distR="0">
            <wp:extent cx="4143375" cy="2085975"/>
            <wp:effectExtent l="19050" t="0" r="0" b="0"/>
            <wp:docPr id="57" name="Picture 31"/>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a:blip r:embed="rId13" cstate="print"/>
                    <a:srcRect/>
                    <a:stretch>
                      <a:fillRect/>
                    </a:stretch>
                  </pic:blipFill>
                  <pic:spPr bwMode="auto">
                    <a:xfrm>
                      <a:off x="0" y="0"/>
                      <a:ext cx="4144131" cy="2086356"/>
                    </a:xfrm>
                    <a:prstGeom prst="rect">
                      <a:avLst/>
                    </a:prstGeom>
                    <a:noFill/>
                    <a:ln w="9525">
                      <a:noFill/>
                      <a:miter lim="800000"/>
                      <a:headEnd/>
                      <a:tailEnd/>
                    </a:ln>
                  </pic:spPr>
                </pic:pic>
              </a:graphicData>
            </a:graphic>
          </wp:inline>
        </w:drawing>
      </w:r>
    </w:p>
    <w:p w:rsidR="001D08F2" w:rsidRDefault="001D08F2" w:rsidP="001D08F2">
      <w:pPr>
        <w:tabs>
          <w:tab w:val="left" w:pos="360"/>
        </w:tabs>
        <w:spacing w:after="0" w:line="240" w:lineRule="auto"/>
        <w:jc w:val="both"/>
        <w:rPr>
          <w:rFonts w:ascii="Times New Roman" w:hAnsi="Times New Roman"/>
          <w:sz w:val="24"/>
          <w:szCs w:val="24"/>
        </w:rPr>
      </w:pPr>
      <w:r w:rsidRPr="00AF4A19">
        <w:rPr>
          <w:rFonts w:ascii="Times New Roman" w:hAnsi="Times New Roman"/>
          <w:b/>
          <w:sz w:val="24"/>
          <w:szCs w:val="24"/>
        </w:rPr>
        <w:t xml:space="preserve">Figure 2: </w:t>
      </w:r>
      <w:r w:rsidRPr="00AF4A19">
        <w:rPr>
          <w:rFonts w:ascii="Times New Roman" w:hAnsi="Times New Roman"/>
          <w:b/>
          <w:i/>
          <w:sz w:val="24"/>
          <w:szCs w:val="24"/>
        </w:rPr>
        <w:t xml:space="preserve">Citrullus colocynthis </w:t>
      </w:r>
      <w:r w:rsidRPr="00AF4A19">
        <w:rPr>
          <w:rFonts w:ascii="Times New Roman" w:hAnsi="Times New Roman"/>
          <w:b/>
          <w:sz w:val="24"/>
          <w:szCs w:val="24"/>
        </w:rPr>
        <w:t>fruit</w:t>
      </w:r>
    </w:p>
    <w:p w:rsidR="001D08F2" w:rsidRDefault="001D08F2" w:rsidP="001D08F2">
      <w:pPr>
        <w:tabs>
          <w:tab w:val="left" w:pos="360"/>
        </w:tabs>
        <w:spacing w:after="0" w:line="240" w:lineRule="auto"/>
        <w:jc w:val="both"/>
        <w:rPr>
          <w:rFonts w:ascii="Times New Roman" w:hAnsi="Times New Roman"/>
          <w:sz w:val="24"/>
          <w:szCs w:val="24"/>
        </w:rPr>
      </w:pP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Depo provera, inhibited </w:t>
      </w:r>
      <w:hyperlink r:id="rId14" w:tooltip="Follicular phase" w:history="1">
        <w:r w:rsidR="001D08F2" w:rsidRPr="00AF4A19">
          <w:rPr>
            <w:rFonts w:ascii="Times New Roman" w:hAnsi="Times New Roman"/>
            <w:sz w:val="24"/>
            <w:szCs w:val="24"/>
          </w:rPr>
          <w:t>follicular development</w:t>
        </w:r>
      </w:hyperlink>
      <w:r w:rsidR="001D08F2" w:rsidRPr="00AF4A19">
        <w:rPr>
          <w:rFonts w:ascii="Times New Roman" w:hAnsi="Times New Roman"/>
          <w:sz w:val="24"/>
          <w:szCs w:val="24"/>
        </w:rPr>
        <w:t xml:space="preserve"> and prevent </w:t>
      </w:r>
      <w:hyperlink r:id="rId15" w:tooltip="Ovulation" w:history="1">
        <w:r w:rsidR="001D08F2" w:rsidRPr="00AF4A19">
          <w:rPr>
            <w:rFonts w:ascii="Times New Roman" w:hAnsi="Times New Roman"/>
            <w:sz w:val="24"/>
            <w:szCs w:val="24"/>
          </w:rPr>
          <w:t>ovulation</w:t>
        </w:r>
      </w:hyperlink>
      <w:r w:rsidR="001D08F2" w:rsidRPr="00AF4A19">
        <w:rPr>
          <w:rFonts w:ascii="Times New Roman" w:hAnsi="Times New Roman"/>
          <w:sz w:val="24"/>
          <w:szCs w:val="24"/>
        </w:rPr>
        <w:t xml:space="preserve"> as its primary mechanism of action.</w:t>
      </w:r>
      <w:r w:rsidR="001D08F2" w:rsidRPr="00AF4A19">
        <w:rPr>
          <w:rFonts w:ascii="Times New Roman" w:eastAsia="+mn-ea" w:hAnsi="Times New Roman"/>
          <w:shadow/>
          <w:color w:val="FFFFFF"/>
          <w:sz w:val="24"/>
          <w:szCs w:val="24"/>
        </w:rPr>
        <w:t xml:space="preserve"> </w:t>
      </w:r>
      <w:r w:rsidR="001D08F2" w:rsidRPr="00AF4A19">
        <w:rPr>
          <w:rFonts w:ascii="Times New Roman" w:hAnsi="Times New Roman"/>
          <w:sz w:val="24"/>
          <w:szCs w:val="24"/>
        </w:rPr>
        <w:t xml:space="preserve">The progestogen decreases the pulse frequency of </w:t>
      </w:r>
      <w:hyperlink r:id="rId16" w:tooltip="Gonadotropin-releasing hormone" w:history="1">
        <w:r w:rsidR="001D08F2" w:rsidRPr="00AF4A19">
          <w:rPr>
            <w:rFonts w:ascii="Times New Roman" w:hAnsi="Times New Roman"/>
            <w:sz w:val="24"/>
            <w:szCs w:val="24"/>
          </w:rPr>
          <w:t>gonadotropin-releasing hormone</w:t>
        </w:r>
      </w:hyperlink>
      <w:r w:rsidR="001D08F2" w:rsidRPr="00AF4A19">
        <w:rPr>
          <w:rFonts w:ascii="Times New Roman" w:hAnsi="Times New Roman"/>
          <w:sz w:val="24"/>
          <w:szCs w:val="24"/>
        </w:rPr>
        <w:t xml:space="preserve"> (GnRH) release by the </w:t>
      </w:r>
      <w:hyperlink r:id="rId17" w:tooltip="Hypothalamus" w:history="1">
        <w:r w:rsidR="001D08F2" w:rsidRPr="00AF4A19">
          <w:rPr>
            <w:rFonts w:ascii="Times New Roman" w:hAnsi="Times New Roman"/>
            <w:sz w:val="24"/>
            <w:szCs w:val="24"/>
          </w:rPr>
          <w:t>hypothalamus</w:t>
        </w:r>
      </w:hyperlink>
      <w:r w:rsidR="001D08F2" w:rsidRPr="00AF4A19">
        <w:rPr>
          <w:rFonts w:ascii="Times New Roman" w:hAnsi="Times New Roman"/>
          <w:sz w:val="24"/>
          <w:szCs w:val="24"/>
        </w:rPr>
        <w:t xml:space="preserve">, which decreases the release of </w:t>
      </w:r>
      <w:hyperlink r:id="rId18" w:tooltip="Follicle-stimulating hormone" w:history="1">
        <w:r w:rsidR="001D08F2" w:rsidRPr="00AF4A19">
          <w:rPr>
            <w:rFonts w:ascii="Times New Roman" w:hAnsi="Times New Roman"/>
            <w:sz w:val="24"/>
            <w:szCs w:val="24"/>
          </w:rPr>
          <w:t>follicle-stimulating hormone</w:t>
        </w:r>
      </w:hyperlink>
      <w:r w:rsidR="001D08F2" w:rsidRPr="00AF4A19">
        <w:rPr>
          <w:rFonts w:ascii="Times New Roman" w:hAnsi="Times New Roman"/>
          <w:sz w:val="24"/>
          <w:szCs w:val="24"/>
        </w:rPr>
        <w:t xml:space="preserve"> (FSH) and </w:t>
      </w:r>
      <w:hyperlink r:id="rId19" w:tooltip="Luteinizing hormone" w:history="1">
        <w:r w:rsidR="001D08F2" w:rsidRPr="00AF4A19">
          <w:rPr>
            <w:rFonts w:ascii="Times New Roman" w:hAnsi="Times New Roman"/>
            <w:sz w:val="24"/>
            <w:szCs w:val="24"/>
          </w:rPr>
          <w:t>luteinizing hormone</w:t>
        </w:r>
      </w:hyperlink>
      <w:r w:rsidR="001D08F2" w:rsidRPr="00AF4A19">
        <w:rPr>
          <w:rFonts w:ascii="Times New Roman" w:hAnsi="Times New Roman"/>
          <w:sz w:val="24"/>
          <w:szCs w:val="24"/>
        </w:rPr>
        <w:t xml:space="preserve"> (LH) by the </w:t>
      </w:r>
      <w:hyperlink r:id="rId20" w:tooltip="Anterior pituitary" w:history="1">
        <w:r w:rsidR="001D08F2" w:rsidRPr="00AF4A19">
          <w:rPr>
            <w:rFonts w:ascii="Times New Roman" w:hAnsi="Times New Roman"/>
            <w:sz w:val="24"/>
            <w:szCs w:val="24"/>
          </w:rPr>
          <w:t>anterior pituitary</w:t>
        </w:r>
      </w:hyperlink>
      <w:r w:rsidR="001D08F2" w:rsidRPr="00AF4A19">
        <w:rPr>
          <w:rFonts w:ascii="Times New Roman" w:hAnsi="Times New Roman"/>
          <w:sz w:val="24"/>
          <w:szCs w:val="24"/>
        </w:rPr>
        <w:t xml:space="preserve">. Decreased levels of FSH inhibited follicular development, preventing an increase in </w:t>
      </w:r>
      <w:hyperlink r:id="rId21" w:tooltip="Estradiol" w:history="1">
        <w:r w:rsidR="001D08F2" w:rsidRPr="00AF4A19">
          <w:rPr>
            <w:rFonts w:ascii="Times New Roman" w:hAnsi="Times New Roman"/>
            <w:sz w:val="24"/>
            <w:szCs w:val="24"/>
          </w:rPr>
          <w:t>estradiol</w:t>
        </w:r>
      </w:hyperlink>
      <w:r w:rsidR="001D08F2" w:rsidRPr="00AF4A19">
        <w:rPr>
          <w:rFonts w:ascii="Times New Roman" w:hAnsi="Times New Roman"/>
          <w:sz w:val="24"/>
          <w:szCs w:val="24"/>
        </w:rPr>
        <w:t xml:space="preserve"> levels. Progestogen </w:t>
      </w:r>
      <w:hyperlink r:id="rId22" w:tooltip="Negative feedback" w:history="1">
        <w:r w:rsidR="001D08F2" w:rsidRPr="00AF4A19">
          <w:rPr>
            <w:rFonts w:ascii="Times New Roman" w:hAnsi="Times New Roman"/>
            <w:sz w:val="24"/>
            <w:szCs w:val="24"/>
          </w:rPr>
          <w:t>negative feedback</w:t>
        </w:r>
      </w:hyperlink>
      <w:r w:rsidR="001D08F2" w:rsidRPr="00AF4A19">
        <w:rPr>
          <w:rFonts w:ascii="Times New Roman" w:hAnsi="Times New Roman"/>
          <w:sz w:val="24"/>
          <w:szCs w:val="24"/>
        </w:rPr>
        <w:t xml:space="preserve"> and the lack of </w:t>
      </w:r>
      <w:hyperlink r:id="rId23" w:tooltip="Estrogen" w:history="1">
        <w:r w:rsidR="001D08F2" w:rsidRPr="00AF4A19">
          <w:rPr>
            <w:rFonts w:ascii="Times New Roman" w:hAnsi="Times New Roman"/>
            <w:sz w:val="24"/>
            <w:szCs w:val="24"/>
          </w:rPr>
          <w:t>estrogen</w:t>
        </w:r>
      </w:hyperlink>
      <w:r w:rsidR="001D08F2" w:rsidRPr="00AF4A19">
        <w:rPr>
          <w:rFonts w:ascii="Times New Roman" w:hAnsi="Times New Roman"/>
          <w:sz w:val="24"/>
          <w:szCs w:val="24"/>
        </w:rPr>
        <w:t xml:space="preserve"> </w:t>
      </w:r>
      <w:hyperlink r:id="rId24" w:tooltip="Positive feedback" w:history="1">
        <w:r w:rsidR="001D08F2" w:rsidRPr="00AF4A19">
          <w:rPr>
            <w:rFonts w:ascii="Times New Roman" w:hAnsi="Times New Roman"/>
            <w:sz w:val="24"/>
            <w:szCs w:val="24"/>
          </w:rPr>
          <w:t>positive feedback</w:t>
        </w:r>
      </w:hyperlink>
      <w:r w:rsidR="001D08F2" w:rsidRPr="00AF4A19">
        <w:rPr>
          <w:rFonts w:ascii="Times New Roman" w:hAnsi="Times New Roman"/>
          <w:sz w:val="24"/>
          <w:szCs w:val="24"/>
        </w:rPr>
        <w:t xml:space="preserve"> on LH release prevent a LH surge. Inhibition of follicular development and the absence of a LH surge prevent ovulation.A secondary mechanism of action of all progestogen-containing contraceptives is inhibition of </w:t>
      </w:r>
      <w:hyperlink r:id="rId25" w:tooltip="Spermatozoon" w:history="1">
        <w:r w:rsidR="001D08F2" w:rsidRPr="00AF4A19">
          <w:rPr>
            <w:rFonts w:ascii="Times New Roman" w:hAnsi="Times New Roman"/>
            <w:sz w:val="24"/>
            <w:szCs w:val="24"/>
          </w:rPr>
          <w:t>sperm</w:t>
        </w:r>
      </w:hyperlink>
      <w:r w:rsidR="001D08F2" w:rsidRPr="00AF4A19">
        <w:rPr>
          <w:rFonts w:ascii="Times New Roman" w:hAnsi="Times New Roman"/>
          <w:sz w:val="24"/>
          <w:szCs w:val="24"/>
        </w:rPr>
        <w:t xml:space="preserve"> penetration by changes in the </w:t>
      </w:r>
      <w:hyperlink r:id="rId26" w:tooltip="Cervical mucus" w:history="1">
        <w:r w:rsidR="001D08F2" w:rsidRPr="00AF4A19">
          <w:rPr>
            <w:rFonts w:ascii="Times New Roman" w:hAnsi="Times New Roman"/>
            <w:sz w:val="24"/>
            <w:szCs w:val="24"/>
          </w:rPr>
          <w:t>cervical mucus</w:t>
        </w:r>
      </w:hyperlink>
      <w:r w:rsidR="001D08F2" w:rsidRPr="00AF4A19">
        <w:rPr>
          <w:rFonts w:ascii="Times New Roman" w:hAnsi="Times New Roman"/>
          <w:sz w:val="24"/>
          <w:szCs w:val="24"/>
        </w:rPr>
        <w:t xml:space="preserve">. Inhibition of ovarian function during DMPA use causes the </w:t>
      </w:r>
      <w:hyperlink r:id="rId27" w:tooltip="Endometrium" w:history="1">
        <w:r w:rsidR="001D08F2" w:rsidRPr="00AF4A19">
          <w:rPr>
            <w:rFonts w:ascii="Times New Roman" w:hAnsi="Times New Roman"/>
            <w:sz w:val="24"/>
            <w:szCs w:val="24"/>
          </w:rPr>
          <w:t>endometrium</w:t>
        </w:r>
      </w:hyperlink>
      <w:r w:rsidR="001D08F2" w:rsidRPr="00AF4A19">
        <w:rPr>
          <w:rFonts w:ascii="Times New Roman" w:hAnsi="Times New Roman"/>
          <w:sz w:val="24"/>
          <w:szCs w:val="24"/>
        </w:rPr>
        <w:t xml:space="preserve"> to become thin and atrophic. These changes in the endometrium could, theoretically, prevent implantation. However, because DMPA is highly effective in inhibiting ovulation and sperm penetration, the possibility of </w:t>
      </w:r>
      <w:hyperlink r:id="rId28" w:tooltip="Human fertilization" w:history="1">
        <w:r w:rsidR="001D08F2" w:rsidRPr="00AF4A19">
          <w:rPr>
            <w:rFonts w:ascii="Times New Roman" w:hAnsi="Times New Roman"/>
            <w:sz w:val="24"/>
            <w:szCs w:val="24"/>
          </w:rPr>
          <w:t>fertilization</w:t>
        </w:r>
      </w:hyperlink>
      <w:r w:rsidR="001D08F2" w:rsidRPr="00AF4A19">
        <w:rPr>
          <w:rFonts w:ascii="Times New Roman" w:hAnsi="Times New Roman"/>
          <w:sz w:val="24"/>
          <w:szCs w:val="24"/>
        </w:rPr>
        <w:t xml:space="preserve"> is negligible. average return to fertility is 9 to 10 months after the last injection. By 18 months after the last injection. (Al  Ghaithi </w:t>
      </w:r>
      <w:r w:rsidR="001D08F2" w:rsidRPr="00AF4A19">
        <w:rPr>
          <w:rFonts w:ascii="Times New Roman" w:hAnsi="Times New Roman"/>
          <w:i/>
          <w:iCs/>
          <w:sz w:val="24"/>
          <w:szCs w:val="24"/>
        </w:rPr>
        <w:t xml:space="preserve"> et  al.,</w:t>
      </w:r>
      <w:r w:rsidR="001D08F2" w:rsidRPr="00AF4A19">
        <w:rPr>
          <w:rFonts w:ascii="Times New Roman" w:hAnsi="Times New Roman"/>
          <w:sz w:val="24"/>
          <w:szCs w:val="24"/>
        </w:rPr>
        <w:t xml:space="preserve">2004; Theobold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2011 ) .Other  methods  of  contraception  are   quickly  reversed. (Theobold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2011; Egba  </w:t>
      </w:r>
      <w:r w:rsidR="001D08F2" w:rsidRPr="00AF4A19">
        <w:rPr>
          <w:rFonts w:ascii="Times New Roman" w:hAnsi="Times New Roman"/>
          <w:i/>
          <w:iCs/>
          <w:sz w:val="24"/>
          <w:szCs w:val="24"/>
        </w:rPr>
        <w:t>et  al</w:t>
      </w:r>
      <w:r w:rsidR="001D08F2" w:rsidRPr="00AF4A19">
        <w:rPr>
          <w:rFonts w:ascii="Times New Roman" w:hAnsi="Times New Roman"/>
          <w:sz w:val="24"/>
          <w:szCs w:val="24"/>
        </w:rPr>
        <w:t>.,2014).</w:t>
      </w:r>
    </w:p>
    <w:p w:rsidR="001D08F2" w:rsidRPr="00AF4A19" w:rsidRDefault="001D08F2" w:rsidP="001D08F2">
      <w:pPr>
        <w:tabs>
          <w:tab w:val="left" w:pos="360"/>
        </w:tabs>
        <w:spacing w:after="0" w:line="240" w:lineRule="auto"/>
        <w:jc w:val="both"/>
        <w:rPr>
          <w:rFonts w:ascii="Times New Roman" w:hAnsi="Times New Roman"/>
          <w:b/>
          <w:sz w:val="24"/>
          <w:szCs w:val="24"/>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lastRenderedPageBreak/>
        <w:t>MATERIALS AND METHODS</w:t>
      </w: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Plant materials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i/>
          <w:sz w:val="24"/>
          <w:szCs w:val="24"/>
        </w:rPr>
        <w:tab/>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fruit was obtained from a local market in Agege. Lagos State in July,2011..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fruits with phylogenetic number 59 and voucher number LH</w:t>
      </w:r>
      <w:r w:rsidR="001D08F2" w:rsidRPr="00AF4A19">
        <w:rPr>
          <w:rFonts w:ascii="Times New Roman" w:eastAsia="+mn-ea" w:hAnsi="Times New Roman"/>
          <w:shadow/>
          <w:color w:val="FFFFFF"/>
          <w:sz w:val="24"/>
          <w:szCs w:val="24"/>
        </w:rPr>
        <w:t xml:space="preserve"> </w:t>
      </w:r>
      <w:r w:rsidR="001D08F2" w:rsidRPr="00AF4A19">
        <w:rPr>
          <w:rFonts w:ascii="Times New Roman" w:hAnsi="Times New Roman"/>
          <w:sz w:val="24"/>
          <w:szCs w:val="24"/>
        </w:rPr>
        <w:t xml:space="preserve">6489 was taxonomically identified and authenticated by H.O.D  of botany department, University of Lagos Akoka, Lagos State. (Aburjai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 2000;Alarcon-Aguilar  </w:t>
      </w:r>
      <w:r w:rsidR="001D08F2" w:rsidRPr="00AF4A19">
        <w:rPr>
          <w:rFonts w:ascii="Times New Roman" w:hAnsi="Times New Roman"/>
          <w:i/>
          <w:iCs/>
          <w:sz w:val="24"/>
          <w:szCs w:val="24"/>
        </w:rPr>
        <w:t xml:space="preserve">et  al., </w:t>
      </w:r>
      <w:r w:rsidR="001D08F2" w:rsidRPr="00AF4A19">
        <w:rPr>
          <w:rFonts w:ascii="Times New Roman" w:hAnsi="Times New Roman"/>
          <w:sz w:val="24"/>
          <w:szCs w:val="24"/>
        </w:rPr>
        <w:t>2000).</w:t>
      </w:r>
      <w:r w:rsidR="001D08F2" w:rsidRPr="00AF4A19">
        <w:rPr>
          <w:rFonts w:ascii="Times New Roman" w:hAnsi="Times New Roman"/>
          <w:sz w:val="24"/>
          <w:szCs w:val="24"/>
        </w:rPr>
        <w:tab/>
      </w: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Chemicals / reagents</w:t>
      </w:r>
    </w:p>
    <w:p w:rsidR="001D08F2" w:rsidRPr="00AF4A19" w:rsidRDefault="001D08F2" w:rsidP="001D08F2">
      <w:pPr>
        <w:tabs>
          <w:tab w:val="left" w:pos="360"/>
        </w:tabs>
        <w:spacing w:after="0" w:line="240" w:lineRule="auto"/>
        <w:jc w:val="both"/>
        <w:rPr>
          <w:rFonts w:ascii="Times New Roman" w:hAnsi="Times New Roman"/>
          <w:sz w:val="24"/>
          <w:szCs w:val="24"/>
        </w:rPr>
      </w:pPr>
      <w:r w:rsidRPr="00AF4A19">
        <w:rPr>
          <w:rFonts w:ascii="Times New Roman" w:hAnsi="Times New Roman"/>
          <w:sz w:val="24"/>
          <w:szCs w:val="24"/>
        </w:rPr>
        <w:t xml:space="preserve"> </w:t>
      </w:r>
      <w:r w:rsidR="00151021">
        <w:rPr>
          <w:rFonts w:ascii="Times New Roman" w:hAnsi="Times New Roman"/>
          <w:sz w:val="24"/>
          <w:szCs w:val="24"/>
        </w:rPr>
        <w:tab/>
      </w:r>
      <w:r w:rsidRPr="00AF4A19">
        <w:rPr>
          <w:rFonts w:ascii="Times New Roman" w:hAnsi="Times New Roman"/>
          <w:sz w:val="24"/>
          <w:szCs w:val="24"/>
        </w:rPr>
        <w:t xml:space="preserve">Standard FA (99% purity), Acetone, n-Hexane, Ethyl Acetate, Methanol ,Silica Gel Cartridges  &amp; others were procured from Hi-Media Laboratory (Mumbai, India). (Aburjai </w:t>
      </w:r>
      <w:r w:rsidRPr="00AF4A19">
        <w:rPr>
          <w:rFonts w:ascii="Times New Roman" w:hAnsi="Times New Roman"/>
          <w:i/>
          <w:sz w:val="24"/>
          <w:szCs w:val="24"/>
        </w:rPr>
        <w:t>et al</w:t>
      </w:r>
      <w:r w:rsidRPr="00AF4A19">
        <w:rPr>
          <w:rFonts w:ascii="Times New Roman" w:hAnsi="Times New Roman"/>
          <w:sz w:val="24"/>
          <w:szCs w:val="24"/>
        </w:rPr>
        <w:t>., 2000;</w:t>
      </w:r>
      <w:r w:rsidR="00151021">
        <w:rPr>
          <w:rFonts w:ascii="Times New Roman" w:hAnsi="Times New Roman"/>
          <w:sz w:val="24"/>
          <w:szCs w:val="24"/>
        </w:rPr>
        <w:t xml:space="preserve"> </w:t>
      </w:r>
      <w:r w:rsidRPr="00AF4A19">
        <w:rPr>
          <w:rFonts w:ascii="Times New Roman" w:hAnsi="Times New Roman"/>
          <w:sz w:val="24"/>
          <w:szCs w:val="24"/>
        </w:rPr>
        <w:t xml:space="preserve">Alarcon-Aguilar  </w:t>
      </w:r>
      <w:r w:rsidRPr="00AF4A19">
        <w:rPr>
          <w:rFonts w:ascii="Times New Roman" w:hAnsi="Times New Roman"/>
          <w:i/>
          <w:iCs/>
          <w:sz w:val="24"/>
          <w:szCs w:val="24"/>
        </w:rPr>
        <w:t xml:space="preserve">et  al., </w:t>
      </w:r>
      <w:r w:rsidRPr="00AF4A19">
        <w:rPr>
          <w:rFonts w:ascii="Times New Roman" w:hAnsi="Times New Roman"/>
          <w:sz w:val="24"/>
          <w:szCs w:val="24"/>
        </w:rPr>
        <w:t>2000).</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 xml:space="preserve">Preparation of aqueous extract </w:t>
      </w:r>
    </w:p>
    <w:p w:rsidR="001D08F2" w:rsidRPr="00AF4A19" w:rsidRDefault="00151021" w:rsidP="001D08F2">
      <w:pPr>
        <w:tabs>
          <w:tab w:val="left" w:pos="360"/>
        </w:tabs>
        <w:spacing w:after="0" w:line="240" w:lineRule="auto"/>
        <w:jc w:val="both"/>
        <w:rPr>
          <w:rFonts w:ascii="Times New Roman" w:hAnsi="Times New Roman"/>
          <w:sz w:val="24"/>
          <w:szCs w:val="24"/>
          <w:lang w:val="fr-FR"/>
        </w:rPr>
      </w:pPr>
      <w:r>
        <w:rPr>
          <w:rFonts w:ascii="Times New Roman" w:hAnsi="Times New Roman"/>
          <w:sz w:val="24"/>
          <w:szCs w:val="24"/>
        </w:rPr>
        <w:tab/>
      </w:r>
      <w:r w:rsidR="001D08F2" w:rsidRPr="00AF4A19">
        <w:rPr>
          <w:rFonts w:ascii="Times New Roman" w:hAnsi="Times New Roman"/>
          <w:sz w:val="24"/>
          <w:szCs w:val="24"/>
        </w:rPr>
        <w:t xml:space="preserve">Aqueous extracts of </w:t>
      </w:r>
      <w:r w:rsidR="001D08F2" w:rsidRPr="00AF4A19">
        <w:rPr>
          <w:rFonts w:ascii="Times New Roman" w:hAnsi="Times New Roman"/>
          <w:i/>
          <w:sz w:val="24"/>
          <w:szCs w:val="24"/>
        </w:rPr>
        <w:t>C. colocynthis</w:t>
      </w:r>
      <w:r w:rsidR="001D08F2" w:rsidRPr="00AF4A19">
        <w:rPr>
          <w:rFonts w:ascii="Times New Roman" w:hAnsi="Times New Roman"/>
          <w:sz w:val="24"/>
          <w:szCs w:val="24"/>
        </w:rPr>
        <w:t xml:space="preserve"> was processed at the Biochemistry, chemistry and Pharmaceutical chemistry Department of university of Lagos, Akoka and Idi- Araba Lagos  State. (Adam </w:t>
      </w:r>
      <w:r w:rsidR="001D08F2" w:rsidRPr="00AF4A19">
        <w:rPr>
          <w:rFonts w:ascii="Times New Roman" w:hAnsi="Times New Roman"/>
          <w:i/>
          <w:sz w:val="24"/>
          <w:szCs w:val="24"/>
        </w:rPr>
        <w:t>et  al</w:t>
      </w:r>
      <w:r w:rsidR="001D08F2" w:rsidRPr="00AF4A19">
        <w:rPr>
          <w:rFonts w:ascii="Times New Roman" w:hAnsi="Times New Roman"/>
          <w:sz w:val="24"/>
          <w:szCs w:val="24"/>
        </w:rPr>
        <w:t>., 2000;</w:t>
      </w:r>
      <w:r w:rsidR="001D08F2" w:rsidRPr="00AF4A19">
        <w:rPr>
          <w:rFonts w:ascii="Times New Roman" w:eastAsia="+mn-ea" w:hAnsi="Times New Roman"/>
          <w:color w:val="FFFFFF"/>
          <w:kern w:val="24"/>
          <w:sz w:val="24"/>
          <w:szCs w:val="24"/>
          <w:lang w:val="fr-FR"/>
        </w:rPr>
        <w:t xml:space="preserve"> </w:t>
      </w:r>
      <w:r w:rsidR="001D08F2" w:rsidRPr="00AF4A19">
        <w:rPr>
          <w:rFonts w:ascii="Times New Roman" w:hAnsi="Times New Roman"/>
          <w:sz w:val="24"/>
          <w:szCs w:val="24"/>
          <w:lang w:val="fr-FR"/>
        </w:rPr>
        <w:t xml:space="preserve">Al- Yahya  </w:t>
      </w:r>
      <w:r w:rsidR="001D08F2" w:rsidRPr="00AF4A19">
        <w:rPr>
          <w:rFonts w:ascii="Times New Roman" w:hAnsi="Times New Roman"/>
          <w:i/>
          <w:iCs/>
          <w:sz w:val="24"/>
          <w:szCs w:val="24"/>
          <w:lang w:val="fr-FR"/>
        </w:rPr>
        <w:t>et  al</w:t>
      </w:r>
      <w:r w:rsidR="001D08F2" w:rsidRPr="00AF4A19">
        <w:rPr>
          <w:rFonts w:ascii="Times New Roman" w:hAnsi="Times New Roman"/>
          <w:sz w:val="24"/>
          <w:szCs w:val="24"/>
          <w:lang w:val="fr-FR"/>
        </w:rPr>
        <w:t>., 2000).</w:t>
      </w:r>
    </w:p>
    <w:p w:rsidR="001D08F2" w:rsidRPr="00AF4A19" w:rsidRDefault="001D08F2" w:rsidP="001D08F2">
      <w:pPr>
        <w:tabs>
          <w:tab w:val="left" w:pos="360"/>
        </w:tabs>
        <w:spacing w:after="0" w:line="240" w:lineRule="auto"/>
        <w:jc w:val="both"/>
        <w:rPr>
          <w:rFonts w:ascii="Times New Roman" w:hAnsi="Times New Roman"/>
          <w:sz w:val="16"/>
          <w:szCs w:val="16"/>
          <w:lang w:val="fr-FR"/>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 xml:space="preserve">Preparation of aqueous extract of </w:t>
      </w:r>
      <w:r w:rsidRPr="00AF4A19">
        <w:rPr>
          <w:rFonts w:ascii="Times New Roman" w:hAnsi="Times New Roman"/>
          <w:b/>
          <w:i/>
          <w:sz w:val="24"/>
          <w:szCs w:val="24"/>
        </w:rPr>
        <w:t xml:space="preserve">Citrullus colocynthis </w:t>
      </w:r>
      <w:r w:rsidRPr="00AF4A19">
        <w:rPr>
          <w:rFonts w:ascii="Times New Roman" w:hAnsi="Times New Roman"/>
          <w:b/>
          <w:sz w:val="24"/>
          <w:szCs w:val="24"/>
        </w:rPr>
        <w:t xml:space="preserve"> </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Fresh 910 kg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fruits were collected from Lagos state. The seeds were separated manually from the pulp of the fruits and then the pulp was dried in the oven at 40</w:t>
      </w:r>
      <w:r w:rsidR="001D08F2" w:rsidRPr="00AF4A19">
        <w:rPr>
          <w:rFonts w:ascii="Times New Roman" w:hAnsi="Times New Roman"/>
          <w:sz w:val="24"/>
          <w:szCs w:val="24"/>
          <w:vertAlign w:val="superscript"/>
        </w:rPr>
        <w:t>0</w:t>
      </w:r>
      <w:r w:rsidR="001D08F2" w:rsidRPr="00AF4A19">
        <w:rPr>
          <w:rFonts w:ascii="Times New Roman" w:hAnsi="Times New Roman"/>
          <w:sz w:val="24"/>
          <w:szCs w:val="24"/>
        </w:rPr>
        <w:t>C for 24 hours. The pulp was grounded with an electric grinder into a powder prepared for extraction. 25 ml of the powder were dissolved in 250 ml of distilled water and the mixture was shaken in the laboratory bench for 24 hours before filtering. The filtrates was the evaporated by hot air oven treatment at 40-50</w:t>
      </w:r>
      <w:r w:rsidR="001D08F2" w:rsidRPr="00AF4A19">
        <w:rPr>
          <w:rFonts w:ascii="Times New Roman" w:hAnsi="Times New Roman"/>
          <w:sz w:val="24"/>
          <w:szCs w:val="24"/>
          <w:vertAlign w:val="superscript"/>
        </w:rPr>
        <w:t>0</w:t>
      </w:r>
      <w:r w:rsidR="001D08F2" w:rsidRPr="00AF4A19">
        <w:rPr>
          <w:rFonts w:ascii="Times New Roman" w:hAnsi="Times New Roman"/>
          <w:sz w:val="24"/>
          <w:szCs w:val="24"/>
        </w:rPr>
        <w:t xml:space="preserve">C. Appropriate weights of the residue was prepared in distilled water to obtain the various concentration used for the experiment.19.32 g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pulp powder yielded 10 g Aqueous extracts of </w:t>
      </w:r>
      <w:r w:rsidR="001D08F2" w:rsidRPr="00AF4A19">
        <w:rPr>
          <w:rFonts w:ascii="Times New Roman" w:hAnsi="Times New Roman"/>
          <w:i/>
          <w:sz w:val="24"/>
          <w:szCs w:val="24"/>
        </w:rPr>
        <w:t>Citrullus colocynthis</w:t>
      </w:r>
      <w:r w:rsidR="001D08F2" w:rsidRPr="00AF4A19">
        <w:rPr>
          <w:rFonts w:ascii="Times New Roman" w:hAnsi="Times New Roman"/>
          <w:sz w:val="24"/>
          <w:szCs w:val="24"/>
        </w:rPr>
        <w:t xml:space="preserve"> (Marcondes </w:t>
      </w:r>
      <w:r w:rsidR="001D08F2" w:rsidRPr="00AF4A19">
        <w:rPr>
          <w:rFonts w:ascii="Times New Roman" w:hAnsi="Times New Roman"/>
          <w:i/>
          <w:iCs/>
          <w:sz w:val="24"/>
          <w:szCs w:val="24"/>
        </w:rPr>
        <w:t>et al</w:t>
      </w:r>
      <w:r w:rsidR="001D08F2" w:rsidRPr="00AF4A19">
        <w:rPr>
          <w:rFonts w:ascii="Times New Roman" w:hAnsi="Times New Roman"/>
          <w:sz w:val="24"/>
          <w:szCs w:val="24"/>
        </w:rPr>
        <w:t xml:space="preserve">., 2002; Adedapo </w:t>
      </w:r>
      <w:r w:rsidR="001D08F2" w:rsidRPr="00AF4A19">
        <w:rPr>
          <w:rFonts w:ascii="Times New Roman" w:hAnsi="Times New Roman"/>
          <w:i/>
          <w:sz w:val="24"/>
          <w:szCs w:val="24"/>
        </w:rPr>
        <w:t>et al</w:t>
      </w:r>
      <w:r w:rsidR="001D08F2" w:rsidRPr="00AF4A19">
        <w:rPr>
          <w:rFonts w:ascii="Times New Roman" w:hAnsi="Times New Roman"/>
          <w:sz w:val="24"/>
          <w:szCs w:val="24"/>
        </w:rPr>
        <w:t>., 2005).</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Phytochemical studies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Phytochemical studies were carried out at the Biochemistry, Pharmaceutical Chemistry &amp; Chemistry  Department  of  CMUL, Idi-Araba, and University of Lagos Akoka, Lagos State.</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Qualitative analysis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The chemical classes of constituent in the freshly prepared extract were detected using standard reagents and procedures (Aburjai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 2000; Marcondes </w:t>
      </w:r>
      <w:r w:rsidR="001D08F2" w:rsidRPr="00AF4A19">
        <w:rPr>
          <w:rFonts w:ascii="Times New Roman" w:hAnsi="Times New Roman"/>
          <w:i/>
          <w:iCs/>
          <w:sz w:val="24"/>
          <w:szCs w:val="24"/>
        </w:rPr>
        <w:t>et al</w:t>
      </w:r>
      <w:r w:rsidR="001D08F2" w:rsidRPr="00AF4A19">
        <w:rPr>
          <w:rFonts w:ascii="Times New Roman" w:hAnsi="Times New Roman"/>
          <w:sz w:val="24"/>
          <w:szCs w:val="24"/>
        </w:rPr>
        <w:t>., 2002).</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 xml:space="preserve">Antioxidant  activity of </w:t>
      </w:r>
      <w:r w:rsidRPr="00AF4A19">
        <w:rPr>
          <w:rFonts w:ascii="Times New Roman" w:hAnsi="Times New Roman"/>
          <w:b/>
          <w:i/>
          <w:sz w:val="24"/>
          <w:szCs w:val="24"/>
        </w:rPr>
        <w:t xml:space="preserve">Citrullus colocynthis </w:t>
      </w:r>
      <w:r w:rsidRPr="00AF4A19">
        <w:rPr>
          <w:rFonts w:ascii="Times New Roman" w:hAnsi="Times New Roman"/>
          <w:b/>
          <w:sz w:val="24"/>
          <w:szCs w:val="24"/>
        </w:rPr>
        <w:t>aqueous extract</w:t>
      </w:r>
    </w:p>
    <w:p w:rsidR="001D08F2" w:rsidRPr="00AF4A19" w:rsidRDefault="001D08F2" w:rsidP="001D08F2">
      <w:pPr>
        <w:tabs>
          <w:tab w:val="left" w:pos="360"/>
        </w:tabs>
        <w:autoSpaceDE w:val="0"/>
        <w:autoSpaceDN w:val="0"/>
        <w:adjustRightInd w:val="0"/>
        <w:spacing w:after="0" w:line="240" w:lineRule="auto"/>
        <w:rPr>
          <w:rFonts w:ascii="Times New Roman" w:hAnsi="Times New Roman"/>
          <w:b/>
          <w:sz w:val="24"/>
          <w:szCs w:val="24"/>
        </w:rPr>
      </w:pPr>
      <w:r w:rsidRPr="00AF4A19">
        <w:rPr>
          <w:rFonts w:ascii="Times New Roman" w:hAnsi="Times New Roman"/>
          <w:b/>
          <w:bCs/>
          <w:sz w:val="24"/>
          <w:szCs w:val="24"/>
        </w:rPr>
        <w:t>DPPH  radical scavenging  activity  assay</w:t>
      </w:r>
    </w:p>
    <w:p w:rsidR="001D08F2" w:rsidRPr="00AF4A19" w:rsidRDefault="001D08F2" w:rsidP="001D08F2">
      <w:pPr>
        <w:tabs>
          <w:tab w:val="left" w:pos="360"/>
        </w:tabs>
        <w:autoSpaceDE w:val="0"/>
        <w:autoSpaceDN w:val="0"/>
        <w:adjustRightInd w:val="0"/>
        <w:spacing w:after="0" w:line="240" w:lineRule="auto"/>
        <w:jc w:val="both"/>
        <w:rPr>
          <w:rFonts w:ascii="Times New Roman" w:hAnsi="Times New Roman"/>
          <w:sz w:val="24"/>
          <w:szCs w:val="24"/>
        </w:rPr>
      </w:pPr>
      <w:r w:rsidRPr="00AF4A19">
        <w:rPr>
          <w:rFonts w:ascii="Times New Roman" w:hAnsi="Times New Roman"/>
          <w:sz w:val="24"/>
          <w:szCs w:val="24"/>
        </w:rPr>
        <w:t xml:space="preserve"> </w:t>
      </w:r>
      <w:r w:rsidR="00151021">
        <w:rPr>
          <w:rFonts w:ascii="Times New Roman" w:hAnsi="Times New Roman"/>
          <w:sz w:val="24"/>
          <w:szCs w:val="24"/>
        </w:rPr>
        <w:tab/>
      </w:r>
      <w:r w:rsidRPr="00AF4A19">
        <w:rPr>
          <w:rFonts w:ascii="Times New Roman" w:hAnsi="Times New Roman"/>
          <w:sz w:val="24"/>
          <w:szCs w:val="24"/>
        </w:rPr>
        <w:t xml:space="preserve">The free radical scavenging activity of the extract, based on the scavenging of the stable 1,1-diphenyl-2-picrylhydrazyl (DPPH) free radical was estimated according to the procedure described by (Cuendet </w:t>
      </w:r>
      <w:r w:rsidRPr="00AF4A19">
        <w:rPr>
          <w:rFonts w:ascii="Times New Roman" w:hAnsi="Times New Roman"/>
          <w:i/>
          <w:iCs/>
          <w:sz w:val="24"/>
          <w:szCs w:val="24"/>
        </w:rPr>
        <w:t xml:space="preserve">et al., </w:t>
      </w:r>
      <w:r w:rsidRPr="00AF4A19">
        <w:rPr>
          <w:rFonts w:ascii="Times New Roman" w:hAnsi="Times New Roman"/>
          <w:sz w:val="24"/>
          <w:szCs w:val="24"/>
        </w:rPr>
        <w:t xml:space="preserve">1997; Burits &amp; Bucar, 2000). An aliquot of 0.5 ml of extract in ethanol (95%) at different concentrations   (25, 50, 75, 100 μg / ml) was mixed with 2.0 ml of reagent solution (0.004 g of DPPH in 100 ml methanol). The control contained only DPPH solution in place of the sample while methanol was used as the blank. The mixture was </w:t>
      </w:r>
      <w:r w:rsidRPr="00AF4A19">
        <w:rPr>
          <w:rFonts w:ascii="Times New Roman" w:hAnsi="Times New Roman"/>
          <w:sz w:val="24"/>
          <w:szCs w:val="24"/>
        </w:rPr>
        <w:lastRenderedPageBreak/>
        <w:t xml:space="preserve">vigorously shaken and left to stand at room temperature. After 30 minutes the decrease in absorbance of test mixture (due to quenching of DPPH free radicals) was read at 517 nm. </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The scavenging effect was calculated using the expression:</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8"/>
          <w:szCs w:val="8"/>
        </w:rPr>
      </w:pP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 xml:space="preserve">% inhibition = </w:t>
      </w:r>
      <w:r w:rsidRPr="00AF4A19">
        <w:rPr>
          <w:rFonts w:ascii="Times New Roman" w:hAnsi="Times New Roman"/>
          <w:sz w:val="24"/>
          <w:szCs w:val="24"/>
          <w:u w:val="single"/>
        </w:rPr>
        <w:t>[A</w:t>
      </w:r>
      <w:r w:rsidRPr="00AF4A19">
        <w:rPr>
          <w:rFonts w:ascii="Times New Roman" w:hAnsi="Times New Roman"/>
          <w:sz w:val="24"/>
          <w:szCs w:val="24"/>
          <w:u w:val="single"/>
          <w:vertAlign w:val="subscript"/>
        </w:rPr>
        <w:t>0</w:t>
      </w:r>
      <w:r w:rsidRPr="00AF4A19">
        <w:rPr>
          <w:rFonts w:ascii="Times New Roman" w:hAnsi="Times New Roman"/>
          <w:sz w:val="24"/>
          <w:szCs w:val="24"/>
          <w:u w:val="single"/>
        </w:rPr>
        <w:t>-A</w:t>
      </w:r>
      <w:r w:rsidRPr="00AF4A19">
        <w:rPr>
          <w:rFonts w:ascii="Times New Roman" w:hAnsi="Times New Roman"/>
          <w:sz w:val="24"/>
          <w:szCs w:val="24"/>
          <w:u w:val="single"/>
          <w:vertAlign w:val="subscript"/>
        </w:rPr>
        <w:t>1</w:t>
      </w:r>
      <w:r w:rsidRPr="00AF4A19">
        <w:rPr>
          <w:rFonts w:ascii="Times New Roman" w:hAnsi="Times New Roman"/>
          <w:sz w:val="24"/>
          <w:szCs w:val="24"/>
          <w:u w:val="single"/>
        </w:rPr>
        <w:t>]</w:t>
      </w:r>
      <w:r w:rsidRPr="00AF4A19">
        <w:rPr>
          <w:rFonts w:ascii="Times New Roman" w:hAnsi="Times New Roman"/>
          <w:sz w:val="24"/>
          <w:szCs w:val="24"/>
        </w:rPr>
        <w:t xml:space="preserve">  x 100</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 xml:space="preserve">                            A</w:t>
      </w:r>
      <w:r w:rsidRPr="00AF4A19">
        <w:rPr>
          <w:rFonts w:ascii="Times New Roman" w:hAnsi="Times New Roman"/>
          <w:sz w:val="24"/>
          <w:szCs w:val="24"/>
          <w:vertAlign w:val="subscript"/>
        </w:rPr>
        <w:t>0</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Where A</w:t>
      </w:r>
      <w:r w:rsidRPr="00AF4A19">
        <w:rPr>
          <w:rFonts w:ascii="Times New Roman" w:hAnsi="Times New Roman"/>
          <w:sz w:val="24"/>
          <w:szCs w:val="24"/>
          <w:vertAlign w:val="subscript"/>
        </w:rPr>
        <w:t>0</w:t>
      </w:r>
      <w:r w:rsidRPr="00AF4A19">
        <w:rPr>
          <w:rFonts w:ascii="Times New Roman" w:hAnsi="Times New Roman"/>
          <w:sz w:val="24"/>
          <w:szCs w:val="24"/>
        </w:rPr>
        <w:t xml:space="preserve"> is the absorption of the blank sample and A</w:t>
      </w:r>
      <w:r w:rsidRPr="00AF4A19">
        <w:rPr>
          <w:rFonts w:ascii="Times New Roman" w:hAnsi="Times New Roman"/>
          <w:sz w:val="24"/>
          <w:szCs w:val="24"/>
          <w:vertAlign w:val="subscript"/>
        </w:rPr>
        <w:t>1</w:t>
      </w:r>
      <w:r w:rsidRPr="00AF4A19">
        <w:rPr>
          <w:rFonts w:ascii="Times New Roman" w:hAnsi="Times New Roman"/>
          <w:sz w:val="24"/>
          <w:szCs w:val="24"/>
        </w:rPr>
        <w:t xml:space="preserve"> is the absorption of the extract or standard.</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16"/>
          <w:szCs w:val="16"/>
        </w:rPr>
      </w:pPr>
    </w:p>
    <w:p w:rsidR="001D08F2" w:rsidRPr="00AF4A19" w:rsidRDefault="001D08F2" w:rsidP="001D08F2">
      <w:pPr>
        <w:tabs>
          <w:tab w:val="left" w:pos="360"/>
        </w:tabs>
        <w:autoSpaceDE w:val="0"/>
        <w:autoSpaceDN w:val="0"/>
        <w:adjustRightInd w:val="0"/>
        <w:spacing w:after="0" w:line="240" w:lineRule="auto"/>
        <w:jc w:val="both"/>
        <w:rPr>
          <w:rFonts w:ascii="Times New Roman" w:hAnsi="Times New Roman"/>
          <w:b/>
          <w:bCs/>
          <w:sz w:val="24"/>
          <w:szCs w:val="24"/>
        </w:rPr>
      </w:pPr>
      <w:r w:rsidRPr="00AF4A19">
        <w:rPr>
          <w:rFonts w:ascii="Times New Roman" w:hAnsi="Times New Roman"/>
          <w:b/>
          <w:bCs/>
          <w:sz w:val="24"/>
          <w:szCs w:val="24"/>
        </w:rPr>
        <w:t>Nitric oxide scavenging activity assay</w:t>
      </w:r>
    </w:p>
    <w:p w:rsidR="001D08F2" w:rsidRPr="00AF4A19" w:rsidRDefault="00151021" w:rsidP="001D08F2">
      <w:pPr>
        <w:tabs>
          <w:tab w:val="left" w:pos="360"/>
        </w:tabs>
        <w:autoSpaceDE w:val="0"/>
        <w:autoSpaceDN w:val="0"/>
        <w:adjustRightInd w:val="0"/>
        <w:spacing w:after="0" w:line="240" w:lineRule="auto"/>
        <w:jc w:val="both"/>
        <w:rPr>
          <w:rFonts w:ascii="Times New Roman" w:hAnsi="Times New Roman"/>
          <w:sz w:val="8"/>
          <w:szCs w:val="8"/>
        </w:rPr>
      </w:pPr>
      <w:r>
        <w:rPr>
          <w:rFonts w:ascii="Times New Roman" w:hAnsi="Times New Roman"/>
          <w:sz w:val="24"/>
          <w:szCs w:val="24"/>
        </w:rPr>
        <w:tab/>
      </w:r>
      <w:r w:rsidR="001D08F2" w:rsidRPr="00AF4A19">
        <w:rPr>
          <w:rFonts w:ascii="Times New Roman" w:hAnsi="Times New Roman"/>
          <w:sz w:val="24"/>
          <w:szCs w:val="24"/>
        </w:rPr>
        <w:t>The compound sodium nitroprusside is known to decompose in aqueous solution at physiological pH 7.2 producing NO Under aerobic condition, NO reacts with oxygen to produce stable products (nitrate and nitrite), which can be determined using Griess reagent. The absorbance of the chromophore that formed during diazotization of the nitrite with sulphanilamide and subsequent coupling with Naphthylethylenediamine dihydrochloride can be immediately read at 550 nm. A 4 ml sample of plant extract or standard solution of different concentrations (25, 50, 75, 100 μg/ml) were taken in different test tubes and 1 ml of Sodium nitroprusside (5 mM in phosphate buffered saline) solution was added into the test tubes. They were incubated for 2 hours at 30 °C to complete the reaction. A 2 ml sample was withdrawn from the mixture and mixed with 1.2 ml of Griess reagent (1% Sulphanilamide, 0.1% naphthylethylene diamine dihydrochloride in 2%  H</w:t>
      </w:r>
      <w:r w:rsidR="001D08F2" w:rsidRPr="00AF4A19">
        <w:rPr>
          <w:rFonts w:ascii="Times New Roman" w:hAnsi="Times New Roman"/>
          <w:sz w:val="24"/>
          <w:szCs w:val="24"/>
          <w:vertAlign w:val="subscript"/>
        </w:rPr>
        <w:t>3</w:t>
      </w:r>
      <w:r w:rsidR="001D08F2" w:rsidRPr="00AF4A19">
        <w:rPr>
          <w:rFonts w:ascii="Times New Roman" w:hAnsi="Times New Roman"/>
          <w:sz w:val="24"/>
          <w:szCs w:val="24"/>
        </w:rPr>
        <w:t>PO</w:t>
      </w:r>
      <w:r w:rsidR="001D08F2" w:rsidRPr="00AF4A19">
        <w:rPr>
          <w:rFonts w:ascii="Times New Roman" w:hAnsi="Times New Roman"/>
          <w:sz w:val="24"/>
          <w:szCs w:val="24"/>
          <w:vertAlign w:val="subscript"/>
        </w:rPr>
        <w:t>4</w:t>
      </w:r>
      <w:r w:rsidR="001D08F2" w:rsidRPr="00AF4A19">
        <w:rPr>
          <w:rFonts w:ascii="Times New Roman" w:hAnsi="Times New Roman"/>
          <w:sz w:val="24"/>
          <w:szCs w:val="24"/>
        </w:rPr>
        <w:t xml:space="preserve">). The absorbance of the chromophore formed during diazotization of nitrite with sulphanilamide and its subsequent coupling with napthylethylene diamine was measured at 550 nm (Burits &amp; Bucar, 2000; Alisi </w:t>
      </w:r>
      <w:r w:rsidR="001D08F2" w:rsidRPr="00AF4A19">
        <w:rPr>
          <w:rFonts w:ascii="Times New Roman" w:hAnsi="Times New Roman"/>
          <w:iCs/>
          <w:sz w:val="24"/>
          <w:szCs w:val="24"/>
        </w:rPr>
        <w:t>&amp;</w:t>
      </w:r>
      <w:r w:rsidR="001D08F2" w:rsidRPr="00AF4A19">
        <w:rPr>
          <w:rFonts w:ascii="Times New Roman" w:hAnsi="Times New Roman"/>
          <w:sz w:val="24"/>
          <w:szCs w:val="24"/>
        </w:rPr>
        <w:t xml:space="preserve"> Onyeze,</w:t>
      </w:r>
      <w:r w:rsidR="001D08F2" w:rsidRPr="00AF4A19">
        <w:rPr>
          <w:rFonts w:ascii="Times New Roman" w:hAnsi="Times New Roman"/>
          <w:i/>
          <w:iCs/>
          <w:sz w:val="24"/>
          <w:szCs w:val="24"/>
        </w:rPr>
        <w:t xml:space="preserve"> </w:t>
      </w:r>
      <w:r w:rsidR="001D08F2" w:rsidRPr="00AF4A19">
        <w:rPr>
          <w:rFonts w:ascii="Times New Roman" w:hAnsi="Times New Roman"/>
          <w:sz w:val="24"/>
          <w:szCs w:val="24"/>
        </w:rPr>
        <w:t xml:space="preserve">2008). Ascorbic acid and Garlic acid were used as standard. The percentage (%) inhibition activity was calculated from the following equation: </w:t>
      </w:r>
    </w:p>
    <w:p w:rsidR="001D08F2" w:rsidRPr="00AF4A19" w:rsidRDefault="001D08F2" w:rsidP="001D08F2">
      <w:pPr>
        <w:tabs>
          <w:tab w:val="left" w:pos="360"/>
        </w:tabs>
        <w:autoSpaceDE w:val="0"/>
        <w:autoSpaceDN w:val="0"/>
        <w:adjustRightInd w:val="0"/>
        <w:spacing w:after="0" w:line="240" w:lineRule="auto"/>
        <w:jc w:val="both"/>
        <w:rPr>
          <w:rFonts w:ascii="Times New Roman" w:hAnsi="Times New Roman"/>
          <w:sz w:val="24"/>
          <w:szCs w:val="24"/>
        </w:rPr>
      </w:pPr>
      <w:r w:rsidRPr="00AF4A19">
        <w:rPr>
          <w:rFonts w:ascii="Times New Roman" w:hAnsi="Times New Roman"/>
          <w:sz w:val="24"/>
          <w:szCs w:val="24"/>
        </w:rPr>
        <w:t xml:space="preserve">% inhibition = </w:t>
      </w:r>
      <w:r w:rsidRPr="00AF4A19">
        <w:rPr>
          <w:rFonts w:ascii="Times New Roman" w:hAnsi="Times New Roman"/>
          <w:sz w:val="24"/>
          <w:szCs w:val="24"/>
          <w:u w:val="single"/>
        </w:rPr>
        <w:t>[A</w:t>
      </w:r>
      <w:r w:rsidRPr="00AF4A19">
        <w:rPr>
          <w:rFonts w:ascii="Times New Roman" w:hAnsi="Times New Roman"/>
          <w:sz w:val="24"/>
          <w:szCs w:val="24"/>
          <w:u w:val="single"/>
          <w:vertAlign w:val="subscript"/>
        </w:rPr>
        <w:t xml:space="preserve">0 </w:t>
      </w:r>
      <w:r w:rsidRPr="00AF4A19">
        <w:rPr>
          <w:rFonts w:ascii="Times New Roman" w:hAnsi="Times New Roman"/>
          <w:sz w:val="24"/>
          <w:szCs w:val="24"/>
          <w:u w:val="single"/>
        </w:rPr>
        <w:t>- A</w:t>
      </w:r>
      <w:r w:rsidRPr="00AF4A19">
        <w:rPr>
          <w:rFonts w:ascii="Times New Roman" w:hAnsi="Times New Roman"/>
          <w:sz w:val="24"/>
          <w:szCs w:val="24"/>
          <w:u w:val="single"/>
          <w:vertAlign w:val="subscript"/>
        </w:rPr>
        <w:t>1</w:t>
      </w:r>
      <w:r w:rsidRPr="00AF4A19">
        <w:rPr>
          <w:rFonts w:ascii="Times New Roman" w:hAnsi="Times New Roman"/>
          <w:sz w:val="24"/>
          <w:szCs w:val="24"/>
          <w:u w:val="single"/>
        </w:rPr>
        <w:t>]</w:t>
      </w:r>
      <w:r w:rsidRPr="00AF4A19">
        <w:rPr>
          <w:rFonts w:ascii="Times New Roman" w:hAnsi="Times New Roman"/>
          <w:sz w:val="24"/>
          <w:szCs w:val="24"/>
        </w:rPr>
        <w:t xml:space="preserve">  x  100</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 xml:space="preserve">                             A</w:t>
      </w:r>
      <w:r w:rsidRPr="00AF4A19">
        <w:rPr>
          <w:rFonts w:ascii="Times New Roman" w:hAnsi="Times New Roman"/>
          <w:sz w:val="24"/>
          <w:szCs w:val="24"/>
          <w:vertAlign w:val="subscript"/>
        </w:rPr>
        <w:t>0</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rPr>
      </w:pPr>
      <w:r w:rsidRPr="00AF4A19">
        <w:rPr>
          <w:rFonts w:ascii="Times New Roman" w:hAnsi="Times New Roman"/>
          <w:sz w:val="24"/>
          <w:szCs w:val="24"/>
        </w:rPr>
        <w:t>Where A</w:t>
      </w:r>
      <w:r w:rsidRPr="00AF4A19">
        <w:rPr>
          <w:rFonts w:ascii="Times New Roman" w:hAnsi="Times New Roman"/>
          <w:sz w:val="24"/>
          <w:szCs w:val="24"/>
          <w:vertAlign w:val="subscript"/>
        </w:rPr>
        <w:t>0</w:t>
      </w:r>
      <w:r w:rsidRPr="00AF4A19">
        <w:rPr>
          <w:rFonts w:ascii="Times New Roman" w:hAnsi="Times New Roman"/>
          <w:sz w:val="24"/>
          <w:szCs w:val="24"/>
        </w:rPr>
        <w:t xml:space="preserve"> is the absorption of the blank sample and A</w:t>
      </w:r>
      <w:r w:rsidRPr="00AF4A19">
        <w:rPr>
          <w:rFonts w:ascii="Times New Roman" w:hAnsi="Times New Roman"/>
          <w:sz w:val="24"/>
          <w:szCs w:val="24"/>
          <w:vertAlign w:val="subscript"/>
        </w:rPr>
        <w:t>1</w:t>
      </w:r>
      <w:r w:rsidRPr="00AF4A19">
        <w:rPr>
          <w:rFonts w:ascii="Times New Roman" w:hAnsi="Times New Roman"/>
          <w:sz w:val="24"/>
          <w:szCs w:val="24"/>
        </w:rPr>
        <w:t xml:space="preserve"> is the absorption of the extract or standard.</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Acute toxicity tests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Acute toxicity was determined using 25 female rats divided into 5 groups of 5 rats per group. Each group received graded dose of 5,10,15,20,25 mg of aqueous extract of </w:t>
      </w:r>
      <w:r w:rsidR="001D08F2" w:rsidRPr="00AF4A19">
        <w:rPr>
          <w:rFonts w:ascii="Times New Roman" w:hAnsi="Times New Roman"/>
          <w:i/>
          <w:sz w:val="24"/>
          <w:szCs w:val="24"/>
        </w:rPr>
        <w:t xml:space="preserve">Citrullus Colocynthis </w:t>
      </w:r>
      <w:r w:rsidR="001D08F2" w:rsidRPr="00AF4A19">
        <w:rPr>
          <w:rFonts w:ascii="Times New Roman" w:hAnsi="Times New Roman"/>
          <w:sz w:val="24"/>
          <w:szCs w:val="24"/>
        </w:rPr>
        <w:t>&amp;</w:t>
      </w:r>
      <w:r w:rsidR="001D08F2" w:rsidRPr="00AF4A19">
        <w:rPr>
          <w:rFonts w:ascii="Times New Roman" w:hAnsi="Times New Roman"/>
          <w:i/>
          <w:sz w:val="24"/>
          <w:szCs w:val="24"/>
        </w:rPr>
        <w:t xml:space="preserve"> </w:t>
      </w:r>
      <w:r w:rsidR="001D08F2" w:rsidRPr="00AF4A19">
        <w:rPr>
          <w:rFonts w:ascii="Times New Roman" w:hAnsi="Times New Roman"/>
          <w:sz w:val="24"/>
          <w:szCs w:val="24"/>
        </w:rPr>
        <w:t>Ferulic Acid</w:t>
      </w:r>
      <w:r w:rsidR="001D08F2" w:rsidRPr="00AF4A19">
        <w:rPr>
          <w:rFonts w:ascii="Times New Roman" w:hAnsi="Times New Roman"/>
          <w:i/>
          <w:sz w:val="24"/>
          <w:szCs w:val="24"/>
        </w:rPr>
        <w:t xml:space="preserve"> </w:t>
      </w:r>
      <w:r w:rsidR="001D08F2" w:rsidRPr="00AF4A19">
        <w:rPr>
          <w:rFonts w:ascii="Times New Roman" w:hAnsi="Times New Roman"/>
          <w:sz w:val="24"/>
          <w:szCs w:val="24"/>
        </w:rPr>
        <w:t>/100 g bwt orally respectively using metal canulla. After 48 hours of treatment. The toxicological effects were observed in terms of mortality expressed as LD</w:t>
      </w:r>
      <w:r w:rsidR="001D08F2" w:rsidRPr="00AF4A19">
        <w:rPr>
          <w:rFonts w:ascii="Times New Roman" w:hAnsi="Times New Roman"/>
          <w:sz w:val="24"/>
          <w:szCs w:val="24"/>
          <w:vertAlign w:val="subscript"/>
        </w:rPr>
        <w:t>50</w:t>
      </w:r>
      <w:r w:rsidR="001D08F2" w:rsidRPr="00AF4A19">
        <w:rPr>
          <w:rFonts w:ascii="Times New Roman" w:hAnsi="Times New Roman"/>
          <w:sz w:val="24"/>
          <w:szCs w:val="24"/>
        </w:rPr>
        <w:t>. The number of animals dying during a period was noted. The LD</w:t>
      </w:r>
      <w:r w:rsidR="001D08F2" w:rsidRPr="00AF4A19">
        <w:rPr>
          <w:rFonts w:ascii="Times New Roman" w:hAnsi="Times New Roman"/>
          <w:sz w:val="24"/>
          <w:szCs w:val="24"/>
          <w:vertAlign w:val="subscript"/>
        </w:rPr>
        <w:t>50</w:t>
      </w:r>
      <w:r w:rsidR="001D08F2" w:rsidRPr="00AF4A19">
        <w:rPr>
          <w:rFonts w:ascii="Times New Roman" w:hAnsi="Times New Roman"/>
          <w:sz w:val="24"/>
          <w:szCs w:val="24"/>
        </w:rPr>
        <w:t xml:space="preserve"> of extract was estimated from the graph of percentage (%) mortality (converted to probit) against log dose of the extract probit 5 being 50%.(Marcondes  </w:t>
      </w:r>
      <w:r w:rsidR="001D08F2" w:rsidRPr="00AF4A19">
        <w:rPr>
          <w:rFonts w:ascii="Times New Roman" w:hAnsi="Times New Roman"/>
          <w:i/>
          <w:iCs/>
          <w:sz w:val="24"/>
          <w:szCs w:val="24"/>
        </w:rPr>
        <w:t>et  al</w:t>
      </w:r>
      <w:r w:rsidR="001D08F2" w:rsidRPr="00AF4A19">
        <w:rPr>
          <w:rFonts w:ascii="Times New Roman" w:hAnsi="Times New Roman"/>
          <w:sz w:val="24"/>
          <w:szCs w:val="24"/>
        </w:rPr>
        <w:t>., 2002 ; Nwanjo, 2007).</w:t>
      </w:r>
    </w:p>
    <w:p w:rsidR="001D08F2" w:rsidRPr="00AF4A19" w:rsidRDefault="001D08F2" w:rsidP="001D08F2">
      <w:pPr>
        <w:pStyle w:val="NoSpacing"/>
        <w:tabs>
          <w:tab w:val="left" w:pos="360"/>
        </w:tabs>
        <w:jc w:val="both"/>
        <w:rPr>
          <w:rFonts w:ascii="Times New Roman" w:hAnsi="Times New Roman"/>
          <w:sz w:val="8"/>
          <w:szCs w:val="8"/>
        </w:rPr>
      </w:pPr>
    </w:p>
    <w:p w:rsidR="001D08F2" w:rsidRPr="00AF4A19" w:rsidRDefault="001D08F2" w:rsidP="001D08F2">
      <w:pPr>
        <w:pStyle w:val="NoSpacing"/>
        <w:tabs>
          <w:tab w:val="left" w:pos="360"/>
        </w:tabs>
        <w:jc w:val="both"/>
        <w:rPr>
          <w:rFonts w:ascii="Times New Roman" w:hAnsi="Times New Roman"/>
          <w:b/>
          <w:sz w:val="24"/>
          <w:szCs w:val="24"/>
        </w:rPr>
      </w:pPr>
      <w:r w:rsidRPr="00AF4A19">
        <w:rPr>
          <w:rFonts w:ascii="Times New Roman" w:hAnsi="Times New Roman"/>
          <w:b/>
          <w:sz w:val="24"/>
          <w:szCs w:val="24"/>
        </w:rPr>
        <w:t xml:space="preserve">Isolation of ferulic acid from </w:t>
      </w:r>
      <w:r w:rsidRPr="00AF4A19">
        <w:rPr>
          <w:rFonts w:ascii="Times New Roman" w:hAnsi="Times New Roman"/>
          <w:b/>
          <w:i/>
          <w:color w:val="000000"/>
          <w:sz w:val="24"/>
          <w:szCs w:val="24"/>
        </w:rPr>
        <w:t>Citrullus colocynthis</w:t>
      </w:r>
    </w:p>
    <w:p w:rsidR="001D08F2" w:rsidRPr="00AF4A19" w:rsidRDefault="00151021" w:rsidP="001D08F2">
      <w:pPr>
        <w:tabs>
          <w:tab w:val="left" w:pos="360"/>
        </w:tabs>
        <w:spacing w:after="0" w:line="240" w:lineRule="auto"/>
        <w:jc w:val="both"/>
        <w:rPr>
          <w:rFonts w:ascii="Times New Roman" w:eastAsia="CapitoliumNews-Regular" w:hAnsi="Times New Roman"/>
          <w:sz w:val="24"/>
          <w:szCs w:val="24"/>
        </w:rPr>
      </w:pPr>
      <w:r>
        <w:rPr>
          <w:rFonts w:ascii="Times New Roman" w:hAnsi="Times New Roman"/>
          <w:color w:val="000000"/>
          <w:sz w:val="24"/>
          <w:szCs w:val="24"/>
        </w:rPr>
        <w:tab/>
      </w:r>
      <w:r w:rsidR="001D08F2" w:rsidRPr="00AF4A19">
        <w:rPr>
          <w:rFonts w:ascii="Times New Roman" w:hAnsi="Times New Roman"/>
          <w:color w:val="000000"/>
          <w:sz w:val="24"/>
          <w:szCs w:val="24"/>
        </w:rPr>
        <w:t xml:space="preserve">Dried coarse powder of </w:t>
      </w:r>
      <w:r w:rsidR="001D08F2" w:rsidRPr="00AF4A19">
        <w:rPr>
          <w:rFonts w:ascii="Times New Roman" w:hAnsi="Times New Roman"/>
          <w:i/>
          <w:color w:val="000000"/>
          <w:sz w:val="24"/>
          <w:szCs w:val="24"/>
        </w:rPr>
        <w:t xml:space="preserve">Citrullus colocynthis </w:t>
      </w:r>
      <w:r w:rsidR="001D08F2" w:rsidRPr="00AF4A19">
        <w:rPr>
          <w:rFonts w:ascii="Times New Roman" w:hAnsi="Times New Roman"/>
          <w:color w:val="000000"/>
          <w:sz w:val="24"/>
          <w:szCs w:val="24"/>
        </w:rPr>
        <w:t>fruit pulp (100 g) was extracted with 1 Litre (1000 cm</w:t>
      </w:r>
      <w:r w:rsidR="001D08F2" w:rsidRPr="00AF4A19">
        <w:rPr>
          <w:rFonts w:ascii="Times New Roman" w:hAnsi="Times New Roman"/>
          <w:color w:val="000000"/>
          <w:sz w:val="24"/>
          <w:szCs w:val="24"/>
          <w:vertAlign w:val="superscript"/>
        </w:rPr>
        <w:t>3</w:t>
      </w:r>
      <w:r w:rsidR="001D08F2" w:rsidRPr="00AF4A19">
        <w:rPr>
          <w:rFonts w:ascii="Times New Roman" w:hAnsi="Times New Roman"/>
          <w:color w:val="000000"/>
          <w:sz w:val="24"/>
          <w:szCs w:val="24"/>
        </w:rPr>
        <w:t xml:space="preserve">) of Acetone by maceration method (one day soaking; three times extraction). The extract was concentrated by rotary evaporator to obtain viscose  mass (EXT1 = 30 g). The crude extract was filtered on a bed of silicagel (60-230 mm) using  hexane - ethylacetate </w:t>
      </w:r>
      <w:r w:rsidR="001D08F2" w:rsidRPr="00AF4A19">
        <w:rPr>
          <w:rFonts w:ascii="Times New Roman" w:hAnsi="Times New Roman"/>
          <w:color w:val="000000"/>
          <w:sz w:val="24"/>
          <w:szCs w:val="24"/>
        </w:rPr>
        <w:lastRenderedPageBreak/>
        <w:t xml:space="preserve">(EtOAC) (7:3 - 2:8) resulting in 20 g filtrate (EXT2). The EXT2 was fractioned by Vacuum Liquid Chromatography (VLC) (Silicagel RP </w:t>
      </w:r>
      <w:r w:rsidR="001D08F2" w:rsidRPr="00AF4A19">
        <w:rPr>
          <w:rStyle w:val="A11"/>
          <w:rFonts w:ascii="Times New Roman" w:hAnsi="Times New Roman" w:cs="Times New Roman"/>
          <w:sz w:val="24"/>
          <w:szCs w:val="24"/>
        </w:rPr>
        <w:t>18</w:t>
      </w:r>
      <w:r w:rsidR="001D08F2" w:rsidRPr="00AF4A19">
        <w:rPr>
          <w:rFonts w:ascii="Times New Roman" w:hAnsi="Times New Roman"/>
          <w:color w:val="000000"/>
          <w:sz w:val="24"/>
          <w:szCs w:val="24"/>
        </w:rPr>
        <w:t>) using a gradient mobile phase of Methanol : H</w:t>
      </w:r>
      <w:r w:rsidR="001D08F2" w:rsidRPr="00AF4A19">
        <w:rPr>
          <w:rStyle w:val="A11"/>
          <w:rFonts w:ascii="Times New Roman" w:hAnsi="Times New Roman" w:cs="Times New Roman"/>
          <w:sz w:val="24"/>
          <w:szCs w:val="24"/>
          <w:vertAlign w:val="subscript"/>
        </w:rPr>
        <w:t>2</w:t>
      </w:r>
      <w:r w:rsidR="001D08F2" w:rsidRPr="00AF4A19">
        <w:rPr>
          <w:rFonts w:ascii="Times New Roman" w:hAnsi="Times New Roman"/>
          <w:color w:val="000000"/>
          <w:sz w:val="24"/>
          <w:szCs w:val="24"/>
        </w:rPr>
        <w:t>O from 60  to 100% to afford seven fractions (A2-G2). The fractions A2- G2 were pooled,</w:t>
      </w:r>
      <w:r w:rsidR="001D08F2" w:rsidRPr="00AF4A19">
        <w:rPr>
          <w:rFonts w:ascii="Times New Roman" w:hAnsi="Times New Roman"/>
          <w:sz w:val="24"/>
          <w:szCs w:val="24"/>
        </w:rPr>
        <w:t xml:space="preserve"> using</w:t>
      </w:r>
      <w:r w:rsidR="001D08F2" w:rsidRPr="00AF4A19">
        <w:rPr>
          <w:rFonts w:ascii="Times New Roman" w:hAnsi="Times New Roman"/>
          <w:color w:val="000000"/>
          <w:sz w:val="24"/>
          <w:szCs w:val="24"/>
        </w:rPr>
        <w:t xml:space="preserve"> Thin layer chromatography and were dried by rotary evaporator. Lat</w:t>
      </w:r>
      <w:r w:rsidR="001D08F2" w:rsidRPr="00AF4A19">
        <w:rPr>
          <w:rFonts w:ascii="Times New Roman" w:hAnsi="Times New Roman"/>
          <w:color w:val="000000"/>
          <w:sz w:val="24"/>
          <w:szCs w:val="24"/>
        </w:rPr>
        <w:softHyphen/>
        <w:t>er, the dried samples were separated by a normal phase VLC (Silicagel; 0.015-0.04 mm) using He</w:t>
      </w:r>
      <w:r w:rsidR="001D08F2" w:rsidRPr="00AF4A19">
        <w:rPr>
          <w:rStyle w:val="A11"/>
          <w:rFonts w:ascii="Times New Roman" w:hAnsi="Times New Roman" w:cs="Times New Roman"/>
          <w:sz w:val="24"/>
          <w:szCs w:val="24"/>
        </w:rPr>
        <w:t xml:space="preserve">xane </w:t>
      </w:r>
      <w:r w:rsidR="001D08F2" w:rsidRPr="00AF4A19">
        <w:rPr>
          <w:rFonts w:ascii="Times New Roman" w:hAnsi="Times New Roman"/>
          <w:color w:val="000000"/>
          <w:sz w:val="24"/>
          <w:szCs w:val="24"/>
        </w:rPr>
        <w:t xml:space="preserve">- EtOAC (7:3 - 2:8)  to obtain  eight  fractions (A3 - H3), fractions were pooled </w:t>
      </w:r>
      <w:r w:rsidR="001D08F2" w:rsidRPr="00AF4A19">
        <w:rPr>
          <w:rFonts w:ascii="Times New Roman" w:hAnsi="Times New Roman"/>
          <w:sz w:val="24"/>
          <w:szCs w:val="24"/>
        </w:rPr>
        <w:t>using</w:t>
      </w:r>
      <w:r w:rsidR="001D08F2" w:rsidRPr="00AF4A19">
        <w:rPr>
          <w:rFonts w:ascii="Times New Roman" w:hAnsi="Times New Roman"/>
          <w:color w:val="000000"/>
          <w:sz w:val="24"/>
          <w:szCs w:val="24"/>
        </w:rPr>
        <w:t xml:space="preserve"> Thin layer chromatography, were dried by rotary evaporator and recrystallized, resulting  in  pure crystalline (5 g). The IR spectrum was recorded on a Rayleigh WQF-510 FTIR instrument  </w:t>
      </w:r>
      <w:r w:rsidR="001D08F2" w:rsidRPr="00AF4A19">
        <w:rPr>
          <w:rFonts w:ascii="Times New Roman" w:hAnsi="Times New Roman"/>
          <w:sz w:val="24"/>
          <w:szCs w:val="24"/>
        </w:rPr>
        <w:t>(</w:t>
      </w:r>
      <w:r w:rsidR="001D08F2" w:rsidRPr="00AF4A19">
        <w:rPr>
          <w:rFonts w:ascii="Times New Roman" w:eastAsia="CapitoliumNews-Regular" w:hAnsi="Times New Roman"/>
          <w:sz w:val="24"/>
          <w:szCs w:val="24"/>
        </w:rPr>
        <w:t xml:space="preserve">Ahmadi </w:t>
      </w:r>
      <w:r w:rsidR="001D08F2" w:rsidRPr="00AF4A19">
        <w:rPr>
          <w:rFonts w:ascii="Times New Roman" w:eastAsia="CapitoliumNews-Regular" w:hAnsi="Times New Roman"/>
          <w:i/>
          <w:sz w:val="24"/>
          <w:szCs w:val="24"/>
        </w:rPr>
        <w:t>et al.,</w:t>
      </w:r>
      <w:r w:rsidR="001D08F2" w:rsidRPr="00AF4A19">
        <w:rPr>
          <w:rFonts w:ascii="Times New Roman" w:eastAsia="CapitoliumNews-Regular" w:hAnsi="Times New Roman"/>
          <w:sz w:val="24"/>
          <w:szCs w:val="24"/>
        </w:rPr>
        <w:t xml:space="preserve"> 2007;</w:t>
      </w:r>
      <w:r w:rsidR="001D08F2" w:rsidRPr="00AF4A19">
        <w:rPr>
          <w:rStyle w:val="HTMLCite"/>
          <w:rFonts w:ascii="Times New Roman" w:hAnsi="Times New Roman"/>
          <w:color w:val="000000" w:themeColor="text1"/>
          <w:sz w:val="24"/>
          <w:szCs w:val="24"/>
        </w:rPr>
        <w:t xml:space="preserve"> </w:t>
      </w:r>
      <w:r w:rsidR="001D08F2" w:rsidRPr="00AF4A19">
        <w:rPr>
          <w:rFonts w:ascii="Times New Roman" w:hAnsi="Times New Roman"/>
          <w:color w:val="000000"/>
          <w:sz w:val="24"/>
          <w:szCs w:val="24"/>
        </w:rPr>
        <w:t>Seyed</w:t>
      </w:r>
      <w:r w:rsidR="001D08F2" w:rsidRPr="00AF4A19">
        <w:rPr>
          <w:rFonts w:ascii="Times New Roman" w:hAnsi="Times New Roman"/>
          <w:i/>
          <w:iCs/>
          <w:sz w:val="24"/>
          <w:szCs w:val="24"/>
        </w:rPr>
        <w:t xml:space="preserve">  et  al.,</w:t>
      </w:r>
      <w:r w:rsidR="001D08F2" w:rsidRPr="00AF4A19">
        <w:rPr>
          <w:rFonts w:ascii="Times New Roman" w:hAnsi="Times New Roman"/>
          <w:sz w:val="24"/>
          <w:szCs w:val="24"/>
        </w:rPr>
        <w:t xml:space="preserve"> </w:t>
      </w:r>
      <w:r w:rsidR="001D08F2" w:rsidRPr="00AF4A19">
        <w:rPr>
          <w:rFonts w:ascii="Times New Roman" w:hAnsi="Times New Roman"/>
          <w:color w:val="000000"/>
          <w:sz w:val="24"/>
          <w:szCs w:val="24"/>
        </w:rPr>
        <w:t>2012</w:t>
      </w:r>
      <w:r w:rsidR="001D08F2" w:rsidRPr="00AF4A19">
        <w:rPr>
          <w:rFonts w:ascii="Times New Roman" w:eastAsia="CapitoliumNews-Regular" w:hAnsi="Times New Roman"/>
          <w:sz w:val="24"/>
          <w:szCs w:val="24"/>
        </w:rPr>
        <w:t>).</w:t>
      </w:r>
    </w:p>
    <w:p w:rsidR="001D08F2" w:rsidRPr="00AF4A19" w:rsidRDefault="001D08F2" w:rsidP="001D08F2">
      <w:pPr>
        <w:tabs>
          <w:tab w:val="left" w:pos="360"/>
        </w:tabs>
        <w:spacing w:after="0" w:line="240" w:lineRule="auto"/>
        <w:jc w:val="both"/>
        <w:rPr>
          <w:rFonts w:ascii="Times New Roman" w:hAnsi="Times New Roman"/>
          <w:sz w:val="24"/>
          <w:szCs w:val="24"/>
        </w:rPr>
      </w:pPr>
    </w:p>
    <w:p w:rsidR="001D08F2" w:rsidRPr="00AF4A19" w:rsidRDefault="001D08F2" w:rsidP="001D08F2">
      <w:pPr>
        <w:tabs>
          <w:tab w:val="left" w:pos="360"/>
        </w:tabs>
        <w:spacing w:after="0" w:line="240" w:lineRule="auto"/>
        <w:jc w:val="both"/>
        <w:rPr>
          <w:rFonts w:ascii="Times New Roman" w:eastAsia="CapitoliumNews-Regular" w:hAnsi="Times New Roman"/>
          <w:b/>
          <w:sz w:val="24"/>
          <w:szCs w:val="24"/>
        </w:rPr>
      </w:pPr>
      <w:r w:rsidRPr="00AF4A19">
        <w:rPr>
          <w:rFonts w:ascii="Times New Roman" w:hAnsi="Times New Roman"/>
          <w:b/>
          <w:sz w:val="24"/>
          <w:szCs w:val="24"/>
        </w:rPr>
        <w:t>Thin layer chromatography (</w:t>
      </w:r>
      <w:r w:rsidRPr="00AF4A19">
        <w:rPr>
          <w:rFonts w:ascii="Times New Roman" w:eastAsia="CapitoliumNews-Regular" w:hAnsi="Times New Roman"/>
          <w:b/>
          <w:sz w:val="24"/>
          <w:szCs w:val="24"/>
        </w:rPr>
        <w:t xml:space="preserve">TLC) analysis of </w:t>
      </w:r>
      <w:r w:rsidRPr="00AF4A19">
        <w:rPr>
          <w:rFonts w:ascii="Times New Roman" w:hAnsi="Times New Roman"/>
          <w:b/>
          <w:sz w:val="24"/>
          <w:szCs w:val="24"/>
        </w:rPr>
        <w:t>ferulic acid</w:t>
      </w:r>
    </w:p>
    <w:p w:rsidR="001D08F2" w:rsidRPr="00AF4A19" w:rsidRDefault="00151021" w:rsidP="001D08F2">
      <w:pPr>
        <w:tabs>
          <w:tab w:val="left" w:pos="360"/>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Thin layer chromatography for the separation and detection of  ferulic  acid in  </w:t>
      </w:r>
    </w:p>
    <w:p w:rsidR="001D08F2" w:rsidRPr="00AF4A19" w:rsidRDefault="001D08F2" w:rsidP="001D08F2">
      <w:pPr>
        <w:pStyle w:val="NoSpacing"/>
        <w:tabs>
          <w:tab w:val="left" w:pos="360"/>
        </w:tabs>
        <w:rPr>
          <w:rFonts w:ascii="Times New Roman" w:hAnsi="Times New Roman"/>
          <w:color w:val="000000"/>
        </w:rPr>
      </w:pPr>
      <w:r w:rsidRPr="00AF4A19">
        <w:rPr>
          <w:rFonts w:ascii="Times New Roman" w:hAnsi="Times New Roman"/>
        </w:rPr>
        <w:t>complex samples was carried out using a silica plate stationary phase and an 85:15:1 (v/v/v) chloroform: methanol: formic acid mobile phase.</w:t>
      </w:r>
      <w:r w:rsidRPr="00AF4A19">
        <w:rPr>
          <w:rFonts w:ascii="Times New Roman" w:hAnsi="Times New Roman"/>
          <w:vertAlign w:val="subscript"/>
        </w:rPr>
        <w:t xml:space="preserve">     </w:t>
      </w:r>
      <w:r w:rsidRPr="00AF4A19">
        <w:rPr>
          <w:rFonts w:ascii="Times New Roman" w:hAnsi="Times New Roman"/>
          <w:color w:val="000000"/>
        </w:rPr>
        <w:t xml:space="preserve">     </w:t>
      </w: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8"/>
          <w:szCs w:val="8"/>
        </w:rPr>
      </w:pPr>
    </w:p>
    <w:p w:rsidR="001D08F2" w:rsidRPr="00AF4A19" w:rsidRDefault="001D08F2" w:rsidP="001D08F2">
      <w:pPr>
        <w:tabs>
          <w:tab w:val="left" w:pos="360"/>
        </w:tabs>
        <w:autoSpaceDE w:val="0"/>
        <w:autoSpaceDN w:val="0"/>
        <w:adjustRightInd w:val="0"/>
        <w:spacing w:after="0" w:line="240" w:lineRule="auto"/>
        <w:rPr>
          <w:rFonts w:ascii="Times New Roman" w:hAnsi="Times New Roman"/>
          <w:sz w:val="24"/>
          <w:szCs w:val="24"/>
          <w:vertAlign w:val="subscript"/>
        </w:rPr>
      </w:pPr>
      <w:r w:rsidRPr="00AF4A19">
        <w:rPr>
          <w:rFonts w:ascii="Times New Roman" w:hAnsi="Times New Roman"/>
          <w:sz w:val="24"/>
          <w:szCs w:val="24"/>
        </w:rPr>
        <w:t>R</w:t>
      </w:r>
      <w:r w:rsidRPr="00AF4A19">
        <w:rPr>
          <w:rFonts w:ascii="Times New Roman" w:hAnsi="Times New Roman"/>
          <w:sz w:val="24"/>
          <w:szCs w:val="24"/>
          <w:vertAlign w:val="subscript"/>
        </w:rPr>
        <w:t xml:space="preserve">f     =      </w:t>
      </w:r>
      <w:r w:rsidRPr="00AF4A19">
        <w:rPr>
          <w:rFonts w:ascii="Times New Roman" w:hAnsi="Times New Roman"/>
          <w:sz w:val="24"/>
          <w:szCs w:val="24"/>
          <w:u w:val="single"/>
          <w:vertAlign w:val="subscript"/>
        </w:rPr>
        <w:t>Diatance analyte/spot travels</w:t>
      </w:r>
    </w:p>
    <w:p w:rsidR="001D08F2" w:rsidRPr="00AF4A19" w:rsidRDefault="001D08F2" w:rsidP="001D08F2">
      <w:pPr>
        <w:pStyle w:val="NoSpacing"/>
        <w:tabs>
          <w:tab w:val="left" w:pos="360"/>
        </w:tabs>
        <w:rPr>
          <w:rFonts w:ascii="Times New Roman" w:hAnsi="Times New Roman"/>
          <w:vertAlign w:val="subscript"/>
        </w:rPr>
      </w:pPr>
      <w:r w:rsidRPr="00AF4A19">
        <w:rPr>
          <w:rFonts w:ascii="Times New Roman" w:hAnsi="Times New Roman"/>
          <w:vertAlign w:val="subscript"/>
        </w:rPr>
        <w:t xml:space="preserve">                       Distance solvent  travels        </w:t>
      </w:r>
      <w:r w:rsidRPr="00AF4A19">
        <w:rPr>
          <w:rFonts w:ascii="Times New Roman" w:hAnsi="Times New Roman"/>
        </w:rPr>
        <w:t xml:space="preserve">       (</w:t>
      </w:r>
      <w:r w:rsidRPr="00AF4A19">
        <w:rPr>
          <w:rFonts w:ascii="Times New Roman" w:hAnsi="Times New Roman"/>
          <w:color w:val="000000"/>
        </w:rPr>
        <w:t xml:space="preserve">Hyo-Yeon  </w:t>
      </w:r>
      <w:r w:rsidRPr="00AF4A19">
        <w:rPr>
          <w:rFonts w:ascii="Times New Roman" w:hAnsi="Times New Roman"/>
          <w:i/>
          <w:color w:val="000000"/>
        </w:rPr>
        <w:t>et  al.,</w:t>
      </w:r>
      <w:r w:rsidRPr="00AF4A19">
        <w:rPr>
          <w:rFonts w:ascii="Times New Roman" w:hAnsi="Times New Roman"/>
          <w:color w:val="000000"/>
        </w:rPr>
        <w:t xml:space="preserve"> 2011;</w:t>
      </w:r>
      <w:r w:rsidRPr="00AF4A19">
        <w:rPr>
          <w:rFonts w:ascii="Times New Roman" w:hAnsi="Times New Roman"/>
          <w:bCs/>
        </w:rPr>
        <w:t xml:space="preserve"> Prinjaporn  </w:t>
      </w:r>
      <w:r w:rsidRPr="00AF4A19">
        <w:rPr>
          <w:rFonts w:ascii="Times New Roman" w:hAnsi="Times New Roman"/>
          <w:i/>
          <w:color w:val="000000"/>
        </w:rPr>
        <w:t>et  al.,</w:t>
      </w:r>
      <w:r w:rsidRPr="00AF4A19">
        <w:rPr>
          <w:rFonts w:ascii="Times New Roman" w:hAnsi="Times New Roman"/>
          <w:color w:val="000000"/>
        </w:rPr>
        <w:t xml:space="preserve"> 2013)</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Experimental animals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266 Female &amp; 18 Male Sprague dawley rats were collected from the Animal House of the College of Medicine, University of Lagos, Idi –Araba, Lagos State. Weight  of  Female  rats : 100 - 120 g (110 ± 15) g Weight of Male  rats : 150 - 170 g  (160 ± 10) g. Approval  was  obtained  from  the  ethical committee  on  animal  care  of  CMUL  and were allowed free access to rats feed and water. (Product of Pfizer Nigeria Ltd ad libitum throughout the period of the experiment).5 female rats were used per group. Treated rats were labelled by ear puncture and kept in cages.  (</w:t>
      </w:r>
      <w:r w:rsidR="001D08F2" w:rsidRPr="00AF4A19">
        <w:rPr>
          <w:rFonts w:ascii="Times New Roman" w:hAnsi="Times New Roman"/>
          <w:sz w:val="24"/>
          <w:szCs w:val="24"/>
          <w:lang w:val="fr-FR"/>
        </w:rPr>
        <w:t xml:space="preserve">Al </w:t>
      </w:r>
      <w:r w:rsidR="001D08F2" w:rsidRPr="00AF4A19">
        <w:rPr>
          <w:rFonts w:ascii="Times New Roman" w:hAnsi="Times New Roman"/>
          <w:sz w:val="24"/>
          <w:szCs w:val="24"/>
        </w:rPr>
        <w:t>-Yahya,</w:t>
      </w:r>
      <w:r w:rsidR="001D08F2" w:rsidRPr="00AF4A19">
        <w:rPr>
          <w:rFonts w:ascii="Times New Roman" w:hAnsi="Times New Roman"/>
          <w:sz w:val="24"/>
          <w:szCs w:val="24"/>
          <w:lang w:val="fr-FR"/>
        </w:rPr>
        <w:t xml:space="preserve"> </w:t>
      </w:r>
      <w:r w:rsidR="001D08F2" w:rsidRPr="00AF4A19">
        <w:rPr>
          <w:rFonts w:ascii="Times New Roman" w:hAnsi="Times New Roman"/>
          <w:i/>
          <w:iCs/>
          <w:sz w:val="24"/>
          <w:szCs w:val="24"/>
          <w:lang w:val="fr-FR"/>
        </w:rPr>
        <w:t>et  al</w:t>
      </w:r>
      <w:r w:rsidR="001D08F2" w:rsidRPr="00AF4A19">
        <w:rPr>
          <w:rFonts w:ascii="Times New Roman" w:hAnsi="Times New Roman"/>
          <w:sz w:val="24"/>
          <w:szCs w:val="24"/>
          <w:lang w:val="fr-FR"/>
        </w:rPr>
        <w:t xml:space="preserve">., 2000; </w:t>
      </w:r>
      <w:r w:rsidR="001D08F2" w:rsidRPr="00AF4A19">
        <w:rPr>
          <w:rFonts w:ascii="Times New Roman" w:hAnsi="Times New Roman"/>
          <w:sz w:val="24"/>
          <w:szCs w:val="24"/>
        </w:rPr>
        <w:t xml:space="preserve">Alarcon-Aguilar  </w:t>
      </w:r>
      <w:r w:rsidR="001D08F2" w:rsidRPr="00AF4A19">
        <w:rPr>
          <w:rFonts w:ascii="Times New Roman" w:hAnsi="Times New Roman"/>
          <w:i/>
          <w:sz w:val="24"/>
          <w:szCs w:val="24"/>
        </w:rPr>
        <w:t>et  al</w:t>
      </w:r>
      <w:r w:rsidR="001D08F2" w:rsidRPr="00AF4A19">
        <w:rPr>
          <w:rFonts w:ascii="Times New Roman" w:hAnsi="Times New Roman"/>
          <w:sz w:val="24"/>
          <w:szCs w:val="24"/>
        </w:rPr>
        <w:t xml:space="preserve">., 2000). </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Collection of blood sample</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Blood samples were collected by cardiac puncture from control and treated rats. Hormonal, histomorphometrical, Morphological, Total Oxidative Stress Analysis were determined. (Nwanjo, 2007; Adedapo </w:t>
      </w:r>
      <w:r w:rsidR="001D08F2" w:rsidRPr="00AF4A19">
        <w:rPr>
          <w:rFonts w:ascii="Times New Roman" w:hAnsi="Times New Roman"/>
          <w:i/>
          <w:sz w:val="24"/>
          <w:szCs w:val="24"/>
        </w:rPr>
        <w:t>et  al</w:t>
      </w:r>
      <w:r w:rsidR="001D08F2" w:rsidRPr="00AF4A19">
        <w:rPr>
          <w:rFonts w:ascii="Times New Roman" w:hAnsi="Times New Roman"/>
          <w:sz w:val="24"/>
          <w:szCs w:val="24"/>
        </w:rPr>
        <w:t>., 2005).</w:t>
      </w:r>
    </w:p>
    <w:p w:rsidR="001D08F2" w:rsidRPr="00AF4A19" w:rsidRDefault="001D08F2" w:rsidP="001D08F2">
      <w:pPr>
        <w:tabs>
          <w:tab w:val="left" w:pos="360"/>
        </w:tabs>
        <w:spacing w:after="0" w:line="240" w:lineRule="auto"/>
        <w:jc w:val="both"/>
        <w:rPr>
          <w:rFonts w:ascii="Times New Roman" w:hAnsi="Times New Roman"/>
          <w:sz w:val="8"/>
          <w:szCs w:val="8"/>
        </w:rPr>
      </w:pPr>
    </w:p>
    <w:p w:rsidR="001D08F2" w:rsidRPr="00AF4A19" w:rsidRDefault="001D08F2" w:rsidP="001D08F2">
      <w:pPr>
        <w:tabs>
          <w:tab w:val="left" w:pos="360"/>
        </w:tabs>
        <w:spacing w:after="0" w:line="240" w:lineRule="auto"/>
        <w:jc w:val="both"/>
        <w:rPr>
          <w:rFonts w:ascii="Times New Roman" w:hAnsi="Times New Roman"/>
          <w:b/>
          <w:sz w:val="24"/>
          <w:szCs w:val="24"/>
        </w:rPr>
      </w:pPr>
      <w:r w:rsidRPr="00AF4A19">
        <w:rPr>
          <w:rFonts w:ascii="Times New Roman" w:hAnsi="Times New Roman"/>
          <w:b/>
          <w:sz w:val="24"/>
          <w:szCs w:val="24"/>
        </w:rPr>
        <w:t>Induction of anovulation in rats</w:t>
      </w:r>
    </w:p>
    <w:p w:rsidR="001D08F2" w:rsidRPr="00AF4A19" w:rsidRDefault="00151021" w:rsidP="001D08F2">
      <w:pPr>
        <w:tabs>
          <w:tab w:val="left" w:pos="360"/>
        </w:tabs>
        <w:spacing w:after="0" w:line="240" w:lineRule="auto"/>
        <w:jc w:val="both"/>
        <w:rPr>
          <w:rFonts w:ascii="Times New Roman" w:hAnsi="Times New Roman"/>
          <w:sz w:val="24"/>
          <w:szCs w:val="24"/>
        </w:rPr>
      </w:pPr>
      <w:r>
        <w:rPr>
          <w:rFonts w:ascii="Times New Roman" w:hAnsi="Times New Roman"/>
          <w:sz w:val="24"/>
          <w:szCs w:val="24"/>
        </w:rPr>
        <w:tab/>
      </w:r>
      <w:r w:rsidR="001D08F2" w:rsidRPr="00AF4A19">
        <w:rPr>
          <w:rFonts w:ascii="Times New Roman" w:hAnsi="Times New Roman"/>
          <w:sz w:val="24"/>
          <w:szCs w:val="24"/>
        </w:rPr>
        <w:t xml:space="preserve">Anovulation was induced with a single of dose  of 75 mg Depo Provera contraceptive injection /100 g bwt  intraperitoneally, to 5 treated Sprague Dawley rats daily for 10 days. 5 Control Sprague Dawley rats of five received the same amount of distilled water. After about 24 hrs later, the rats were sacrificed,serum Follicle stimulating hormone (FSH), LH, Estradiol, Progesterone and prolactin were determined.(Imani </w:t>
      </w:r>
      <w:r w:rsidR="001D08F2" w:rsidRPr="00AF4A19">
        <w:rPr>
          <w:rFonts w:ascii="Times New Roman" w:hAnsi="Times New Roman"/>
          <w:i/>
          <w:sz w:val="24"/>
          <w:szCs w:val="24"/>
        </w:rPr>
        <w:t>et  al</w:t>
      </w:r>
      <w:r w:rsidR="001D08F2" w:rsidRPr="00AF4A19">
        <w:rPr>
          <w:rFonts w:ascii="Times New Roman" w:hAnsi="Times New Roman"/>
          <w:sz w:val="24"/>
          <w:szCs w:val="24"/>
        </w:rPr>
        <w:t>., 1998; Chan &amp; Mantzoros, 2005).</w:t>
      </w:r>
    </w:p>
    <w:p w:rsidR="001D08F2" w:rsidRPr="00AF4A19" w:rsidRDefault="001D08F2" w:rsidP="001D08F2">
      <w:pPr>
        <w:tabs>
          <w:tab w:val="left" w:pos="360"/>
        </w:tabs>
        <w:spacing w:after="0" w:line="240" w:lineRule="auto"/>
        <w:jc w:val="both"/>
        <w:rPr>
          <w:rFonts w:ascii="Times New Roman" w:hAnsi="Times New Roman"/>
          <w:b/>
          <w:sz w:val="24"/>
          <w:szCs w:val="24"/>
        </w:rPr>
      </w:pPr>
    </w:p>
    <w:p w:rsidR="001D08F2" w:rsidRPr="00AF4A19" w:rsidRDefault="001D08F2" w:rsidP="001D08F2">
      <w:pPr>
        <w:tabs>
          <w:tab w:val="left" w:pos="360"/>
        </w:tabs>
        <w:autoSpaceDE w:val="0"/>
        <w:autoSpaceDN w:val="0"/>
        <w:adjustRightInd w:val="0"/>
        <w:spacing w:after="0" w:line="240" w:lineRule="auto"/>
        <w:jc w:val="both"/>
        <w:rPr>
          <w:rFonts w:ascii="Times New Roman" w:hAnsi="Times New Roman"/>
          <w:b/>
          <w:sz w:val="24"/>
          <w:szCs w:val="24"/>
        </w:rPr>
      </w:pPr>
      <w:r w:rsidRPr="00AF4A19">
        <w:rPr>
          <w:rFonts w:ascii="Times New Roman" w:hAnsi="Times New Roman"/>
          <w:b/>
          <w:sz w:val="24"/>
          <w:szCs w:val="24"/>
        </w:rPr>
        <w:t xml:space="preserve"> Determination of estrus cycle in rats</w:t>
      </w:r>
    </w:p>
    <w:p w:rsidR="001D08F2" w:rsidRPr="00AF4A19" w:rsidRDefault="001D08F2" w:rsidP="001D08F2">
      <w:pPr>
        <w:tabs>
          <w:tab w:val="left" w:pos="360"/>
        </w:tabs>
        <w:autoSpaceDE w:val="0"/>
        <w:autoSpaceDN w:val="0"/>
        <w:adjustRightInd w:val="0"/>
        <w:spacing w:after="0" w:line="240" w:lineRule="auto"/>
        <w:jc w:val="both"/>
        <w:rPr>
          <w:rFonts w:ascii="Times New Roman" w:hAnsi="Times New Roman"/>
          <w:sz w:val="24"/>
          <w:szCs w:val="24"/>
        </w:rPr>
      </w:pPr>
      <w:r w:rsidRPr="00AF4A19">
        <w:rPr>
          <w:rFonts w:ascii="Times New Roman" w:hAnsi="Times New Roman"/>
          <w:sz w:val="24"/>
          <w:szCs w:val="24"/>
        </w:rPr>
        <w:t xml:space="preserve"> </w:t>
      </w:r>
      <w:r w:rsidR="00151021">
        <w:rPr>
          <w:rFonts w:ascii="Times New Roman" w:hAnsi="Times New Roman"/>
          <w:sz w:val="24"/>
          <w:szCs w:val="24"/>
        </w:rPr>
        <w:tab/>
      </w:r>
      <w:r w:rsidRPr="00AF4A19">
        <w:rPr>
          <w:rFonts w:ascii="Times New Roman" w:hAnsi="Times New Roman"/>
          <w:sz w:val="24"/>
          <w:szCs w:val="24"/>
        </w:rPr>
        <w:t xml:space="preserve">Estrus cyclicity was determined between 8 a.m. and 9a.m. using the vaginal smear method before and after treatment. Inclusion criteria include cyclicity of vagina smear, at least two consecutive regular estrous cycles and apparent good state of health. The rats in each group had a 4-day estrus cycle. The first day of the estrous cycle designated as metestrus consists of </w:t>
      </w:r>
      <w:r w:rsidRPr="00AF4A19">
        <w:rPr>
          <w:rFonts w:ascii="Times New Roman" w:hAnsi="Times New Roman"/>
          <w:sz w:val="24"/>
          <w:szCs w:val="24"/>
        </w:rPr>
        <w:lastRenderedPageBreak/>
        <w:t xml:space="preserve">the same proportion among leukocytes, cornified, and nucleated epithelial cells. The second day showed the diestrus phase, showed primarily consists of a predominance of leukocytes. The third day designated as proestrous phase showed predominance of nucleated epithelial cells. The  fourth day designated as the estrous phase showed primarily anucleated cornified cells. The body weights of the rats were measured and recorded daily. Number of ova on the oviduct fimbriae were counted. (Young </w:t>
      </w:r>
      <w:r w:rsidRPr="00AF4A19">
        <w:rPr>
          <w:rFonts w:ascii="Times New Roman" w:hAnsi="Times New Roman"/>
          <w:i/>
          <w:sz w:val="24"/>
          <w:szCs w:val="24"/>
        </w:rPr>
        <w:t>et al.,</w:t>
      </w:r>
      <w:r w:rsidRPr="00AF4A19">
        <w:rPr>
          <w:rFonts w:ascii="Times New Roman" w:hAnsi="Times New Roman"/>
          <w:sz w:val="24"/>
          <w:szCs w:val="24"/>
        </w:rPr>
        <w:t xml:space="preserve"> 1941; Marcondes  </w:t>
      </w:r>
      <w:r w:rsidRPr="00AF4A19">
        <w:rPr>
          <w:rFonts w:ascii="Times New Roman" w:hAnsi="Times New Roman"/>
          <w:i/>
          <w:sz w:val="24"/>
          <w:szCs w:val="24"/>
        </w:rPr>
        <w:t>et al.,</w:t>
      </w:r>
      <w:r w:rsidRPr="00AF4A19">
        <w:rPr>
          <w:rFonts w:ascii="Times New Roman" w:hAnsi="Times New Roman"/>
          <w:sz w:val="24"/>
          <w:szCs w:val="24"/>
        </w:rPr>
        <w:t xml:space="preserve"> 2002; Adigwe  </w:t>
      </w:r>
      <w:r w:rsidRPr="00AF4A19">
        <w:rPr>
          <w:rFonts w:ascii="Times New Roman" w:hAnsi="Times New Roman"/>
          <w:i/>
          <w:sz w:val="24"/>
          <w:szCs w:val="24"/>
        </w:rPr>
        <w:t>et  al.,</w:t>
      </w:r>
      <w:r w:rsidRPr="00AF4A19">
        <w:rPr>
          <w:rFonts w:ascii="Times New Roman" w:hAnsi="Times New Roman"/>
          <w:sz w:val="24"/>
          <w:szCs w:val="24"/>
        </w:rPr>
        <w:t xml:space="preserve"> 2012).</w:t>
      </w:r>
    </w:p>
    <w:p w:rsidR="001D08F2" w:rsidRPr="00AF4A19" w:rsidRDefault="001D08F2" w:rsidP="001D08F2">
      <w:pPr>
        <w:spacing w:after="0" w:line="240" w:lineRule="auto"/>
        <w:jc w:val="both"/>
        <w:rPr>
          <w:rFonts w:ascii="Times New Roman" w:hAnsi="Times New Roman"/>
          <w:bCs/>
          <w:sz w:val="8"/>
          <w:szCs w:val="8"/>
          <w:lang w:val="en-GB"/>
        </w:rPr>
      </w:pPr>
    </w:p>
    <w:p w:rsidR="001D08F2" w:rsidRPr="00AF4A19" w:rsidRDefault="001D08F2" w:rsidP="001D08F2">
      <w:pPr>
        <w:spacing w:after="0" w:line="240" w:lineRule="auto"/>
        <w:jc w:val="both"/>
        <w:rPr>
          <w:rFonts w:ascii="Times New Roman" w:hAnsi="Times New Roman"/>
          <w:b/>
          <w:bCs/>
          <w:sz w:val="24"/>
          <w:szCs w:val="24"/>
          <w:lang w:val="en-GB"/>
        </w:rPr>
      </w:pPr>
      <w:r w:rsidRPr="00AF4A19">
        <w:rPr>
          <w:rFonts w:ascii="Times New Roman" w:hAnsi="Times New Roman"/>
          <w:b/>
          <w:bCs/>
          <w:sz w:val="24"/>
          <w:szCs w:val="24"/>
          <w:lang w:val="en-GB"/>
        </w:rPr>
        <w:t xml:space="preserve">Hormonal assay  </w:t>
      </w:r>
    </w:p>
    <w:p w:rsidR="001D08F2" w:rsidRPr="00AF4A19" w:rsidRDefault="001D08F2" w:rsidP="00151021">
      <w:pPr>
        <w:spacing w:after="0" w:line="240" w:lineRule="auto"/>
        <w:ind w:firstLine="720"/>
        <w:jc w:val="both"/>
        <w:rPr>
          <w:rFonts w:ascii="Times New Roman" w:hAnsi="Times New Roman"/>
          <w:sz w:val="24"/>
          <w:szCs w:val="24"/>
        </w:rPr>
      </w:pPr>
      <w:r w:rsidRPr="00AF4A19">
        <w:rPr>
          <w:rFonts w:ascii="Times New Roman" w:hAnsi="Times New Roman"/>
          <w:bCs/>
          <w:sz w:val="24"/>
          <w:szCs w:val="24"/>
          <w:lang w:val="en-GB"/>
        </w:rPr>
        <w:t xml:space="preserve">Blood samples were collected after 8, 16 and 28 days study. They were centrifuge for 15minutes at 1000 x g serum were taken and used for hormonal assay using ELISA KIT CAT NO </w:t>
      </w:r>
      <w:r w:rsidRPr="00AF4A19">
        <w:rPr>
          <w:rFonts w:ascii="Times New Roman" w:hAnsi="Times New Roman"/>
          <w:sz w:val="24"/>
          <w:szCs w:val="24"/>
        </w:rPr>
        <w:t>E-EL R0320, R0391, R0018, R0026, R0041, R0052,</w:t>
      </w:r>
      <w:r w:rsidRPr="00AF4A19">
        <w:rPr>
          <w:rFonts w:ascii="Times New Roman" w:hAnsi="Times New Roman"/>
          <w:b/>
          <w:sz w:val="24"/>
          <w:szCs w:val="24"/>
        </w:rPr>
        <w:t xml:space="preserve"> </w:t>
      </w:r>
      <w:r w:rsidRPr="00AF4A19">
        <w:rPr>
          <w:rFonts w:ascii="Times New Roman" w:hAnsi="Times New Roman"/>
          <w:sz w:val="24"/>
          <w:szCs w:val="24"/>
        </w:rPr>
        <w:t>K3831-100, ABIN365350) for FSH, LH, PRL, PROG &amp; E2 respectively.100µL of standard or serum were added to each well, incubated for 90 minutes at 37</w:t>
      </w:r>
      <w:r w:rsidRPr="00AF4A19">
        <w:rPr>
          <w:rFonts w:ascii="Times New Roman" w:hAnsi="Times New Roman"/>
          <w:sz w:val="24"/>
          <w:szCs w:val="24"/>
          <w:vertAlign w:val="superscript"/>
        </w:rPr>
        <w:t>0</w:t>
      </w:r>
      <w:r w:rsidRPr="00AF4A19">
        <w:rPr>
          <w:rFonts w:ascii="Times New Roman" w:hAnsi="Times New Roman"/>
          <w:sz w:val="24"/>
          <w:szCs w:val="24"/>
        </w:rPr>
        <w:t>C ,The  liquid was removed and 100µL of biotinylated detection Ab was added incubation was done for one hour at 37</w:t>
      </w:r>
      <w:r w:rsidRPr="00AF4A19">
        <w:rPr>
          <w:rFonts w:ascii="Times New Roman" w:hAnsi="Times New Roman"/>
          <w:sz w:val="24"/>
          <w:szCs w:val="24"/>
          <w:vertAlign w:val="superscript"/>
        </w:rPr>
        <w:t>0</w:t>
      </w:r>
      <w:r w:rsidRPr="00AF4A19">
        <w:rPr>
          <w:rFonts w:ascii="Times New Roman" w:hAnsi="Times New Roman"/>
          <w:sz w:val="24"/>
          <w:szCs w:val="24"/>
        </w:rPr>
        <w:t>C.This was aspirated and washed three times.100µL of HRP conjugate was added, incubated for 30 minutes at 37</w:t>
      </w:r>
      <w:r w:rsidRPr="00AF4A19">
        <w:rPr>
          <w:rFonts w:ascii="Times New Roman" w:hAnsi="Times New Roman"/>
          <w:sz w:val="24"/>
          <w:szCs w:val="24"/>
          <w:vertAlign w:val="superscript"/>
        </w:rPr>
        <w:t>0</w:t>
      </w:r>
      <w:r w:rsidRPr="00AF4A19">
        <w:rPr>
          <w:rFonts w:ascii="Times New Roman" w:hAnsi="Times New Roman"/>
          <w:sz w:val="24"/>
          <w:szCs w:val="24"/>
        </w:rPr>
        <w:t>C.aspiration was repeated and washing was done for 5 times. 90µL of substrate reagent was added, incubated for 15 minutes at 37</w:t>
      </w:r>
      <w:r w:rsidRPr="00AF4A19">
        <w:rPr>
          <w:rFonts w:ascii="Times New Roman" w:hAnsi="Times New Roman"/>
          <w:sz w:val="24"/>
          <w:szCs w:val="24"/>
          <w:vertAlign w:val="superscript"/>
        </w:rPr>
        <w:t>0</w:t>
      </w:r>
      <w:r w:rsidRPr="00AF4A19">
        <w:rPr>
          <w:rFonts w:ascii="Times New Roman" w:hAnsi="Times New Roman"/>
          <w:sz w:val="24"/>
          <w:szCs w:val="24"/>
        </w:rPr>
        <w:t xml:space="preserve">C.50µL of stop solution was added .Optical density (OD) values were read at 450nm immediately using a micro plate reader. Concentration of FSH, LH, PRL, PROG &amp; E2 were calculated respectively from the standard curve. (Isachenko </w:t>
      </w:r>
      <w:r w:rsidRPr="00AF4A19">
        <w:rPr>
          <w:rFonts w:ascii="Times New Roman" w:hAnsi="Times New Roman"/>
          <w:i/>
          <w:iCs/>
          <w:sz w:val="24"/>
          <w:szCs w:val="24"/>
        </w:rPr>
        <w:t>et al.,</w:t>
      </w:r>
      <w:r w:rsidRPr="00AF4A19">
        <w:rPr>
          <w:rFonts w:ascii="Times New Roman" w:hAnsi="Times New Roman"/>
          <w:sz w:val="24"/>
          <w:szCs w:val="24"/>
        </w:rPr>
        <w:t xml:space="preserve">2009; Egba </w:t>
      </w:r>
      <w:r w:rsidRPr="00AF4A19">
        <w:rPr>
          <w:rFonts w:ascii="Times New Roman" w:hAnsi="Times New Roman"/>
          <w:i/>
          <w:iCs/>
          <w:sz w:val="24"/>
          <w:szCs w:val="24"/>
        </w:rPr>
        <w:t>et al</w:t>
      </w:r>
      <w:r w:rsidRPr="00AF4A19">
        <w:rPr>
          <w:rFonts w:ascii="Times New Roman" w:hAnsi="Times New Roman"/>
          <w:sz w:val="24"/>
          <w:szCs w:val="24"/>
        </w:rPr>
        <w:t>.,2014).</w:t>
      </w:r>
    </w:p>
    <w:p w:rsidR="001D08F2" w:rsidRPr="00AF4A19" w:rsidRDefault="001D08F2" w:rsidP="001D08F2">
      <w:pPr>
        <w:spacing w:after="0" w:line="240" w:lineRule="auto"/>
        <w:jc w:val="both"/>
        <w:rPr>
          <w:rFonts w:ascii="Times New Roman" w:hAnsi="Times New Roman"/>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Animals and treatment</w:t>
      </w:r>
    </w:p>
    <w:p w:rsidR="001D08F2" w:rsidRPr="00AF4A19" w:rsidRDefault="001D08F2" w:rsidP="00151021">
      <w:pPr>
        <w:spacing w:after="0" w:line="240" w:lineRule="auto"/>
        <w:ind w:firstLine="720"/>
        <w:jc w:val="both"/>
        <w:rPr>
          <w:rFonts w:ascii="Times New Roman" w:hAnsi="Times New Roman"/>
          <w:sz w:val="24"/>
          <w:szCs w:val="24"/>
        </w:rPr>
      </w:pPr>
      <w:r w:rsidRPr="00AF4A19">
        <w:rPr>
          <w:rFonts w:ascii="Times New Roman" w:hAnsi="Times New Roman"/>
          <w:sz w:val="24"/>
          <w:szCs w:val="24"/>
        </w:rPr>
        <w:t xml:space="preserve">In this experiment female Sprague Dawley rats were supplement orally with Ferulic Acid using the metal cannula once a day for 8, 16 and 28 Days with dosage of  2 mg /100 g bwt and 4 mg / 100 g bwt. Control rats were given same amount of distilled water. (Nwanjo, 2007;Adedapo </w:t>
      </w:r>
      <w:r w:rsidRPr="00AF4A19">
        <w:rPr>
          <w:rFonts w:ascii="Times New Roman" w:hAnsi="Times New Roman"/>
          <w:i/>
          <w:sz w:val="24"/>
          <w:szCs w:val="24"/>
        </w:rPr>
        <w:t>et  al</w:t>
      </w:r>
      <w:r w:rsidRPr="00AF4A19">
        <w:rPr>
          <w:rFonts w:ascii="Times New Roman" w:hAnsi="Times New Roman"/>
          <w:sz w:val="24"/>
          <w:szCs w:val="24"/>
        </w:rPr>
        <w:t>., 2005).</w:t>
      </w:r>
    </w:p>
    <w:p w:rsidR="001D08F2" w:rsidRPr="00AF4A19" w:rsidRDefault="001D08F2" w:rsidP="001D08F2">
      <w:pPr>
        <w:spacing w:after="0" w:line="240" w:lineRule="auto"/>
        <w:jc w:val="both"/>
        <w:rPr>
          <w:rFonts w:ascii="Times New Roman" w:hAnsi="Times New Roman"/>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Animal sacrifice</w:t>
      </w:r>
    </w:p>
    <w:p w:rsidR="001D08F2" w:rsidRPr="00AF4A19" w:rsidRDefault="001D08F2" w:rsidP="00151021">
      <w:pPr>
        <w:spacing w:after="0" w:line="240" w:lineRule="auto"/>
        <w:ind w:firstLine="720"/>
        <w:jc w:val="both"/>
        <w:rPr>
          <w:rFonts w:ascii="Times New Roman" w:hAnsi="Times New Roman"/>
          <w:sz w:val="24"/>
          <w:szCs w:val="24"/>
        </w:rPr>
      </w:pPr>
      <w:r w:rsidRPr="00AF4A19">
        <w:rPr>
          <w:rFonts w:ascii="Times New Roman" w:hAnsi="Times New Roman"/>
          <w:sz w:val="24"/>
          <w:szCs w:val="24"/>
        </w:rPr>
        <w:t>At the expiration of the treatment 24 hours later, the animals were sacrificed by cervical dislocation followed by abdominal incision/diethyl ether decap</w:t>
      </w:r>
      <w:r>
        <w:rPr>
          <w:rFonts w:ascii="Times New Roman" w:hAnsi="Times New Roman"/>
          <w:sz w:val="24"/>
          <w:szCs w:val="24"/>
        </w:rPr>
        <w:t>itation and the serum</w:t>
      </w:r>
      <w:r w:rsidRPr="00AF4A19">
        <w:rPr>
          <w:rFonts w:ascii="Times New Roman" w:hAnsi="Times New Roman"/>
          <w:sz w:val="24"/>
          <w:szCs w:val="24"/>
        </w:rPr>
        <w:t xml:space="preserve"> were </w:t>
      </w:r>
      <w:r>
        <w:rPr>
          <w:rFonts w:ascii="Times New Roman" w:hAnsi="Times New Roman"/>
          <w:sz w:val="24"/>
          <w:szCs w:val="24"/>
        </w:rPr>
        <w:t>removed for</w:t>
      </w:r>
      <w:r w:rsidRPr="00AF4A19">
        <w:rPr>
          <w:rFonts w:ascii="Times New Roman" w:hAnsi="Times New Roman"/>
          <w:sz w:val="24"/>
          <w:szCs w:val="24"/>
        </w:rPr>
        <w:t xml:space="preserve"> hormonal  assessment. (Adam </w:t>
      </w:r>
      <w:r w:rsidRPr="00AF4A19">
        <w:rPr>
          <w:rFonts w:ascii="Times New Roman" w:hAnsi="Times New Roman"/>
          <w:i/>
          <w:sz w:val="24"/>
          <w:szCs w:val="24"/>
        </w:rPr>
        <w:t>et al</w:t>
      </w:r>
      <w:r w:rsidRPr="00AF4A19">
        <w:rPr>
          <w:rFonts w:ascii="Times New Roman" w:hAnsi="Times New Roman"/>
          <w:sz w:val="24"/>
          <w:szCs w:val="24"/>
        </w:rPr>
        <w:t>., 2000; Nwanjo, 2007).</w:t>
      </w:r>
    </w:p>
    <w:p w:rsidR="001D08F2" w:rsidRPr="00AF4A19" w:rsidRDefault="001D08F2" w:rsidP="001D08F2">
      <w:pPr>
        <w:spacing w:after="0" w:line="240" w:lineRule="auto"/>
        <w:jc w:val="both"/>
        <w:rPr>
          <w:rFonts w:ascii="Times New Roman" w:hAnsi="Times New Roman"/>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Experimental design and analysis</w:t>
      </w: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Experimental procedure</w:t>
      </w:r>
    </w:p>
    <w:p w:rsidR="001D08F2" w:rsidRPr="00AF4A19" w:rsidRDefault="001D08F2" w:rsidP="00151021">
      <w:pPr>
        <w:spacing w:after="0" w:line="240" w:lineRule="auto"/>
        <w:ind w:firstLine="720"/>
        <w:jc w:val="both"/>
        <w:rPr>
          <w:rFonts w:ascii="Times New Roman" w:hAnsi="Times New Roman"/>
          <w:sz w:val="24"/>
          <w:szCs w:val="24"/>
        </w:rPr>
      </w:pPr>
      <w:r w:rsidRPr="00AF4A19">
        <w:rPr>
          <w:rFonts w:ascii="Times New Roman" w:hAnsi="Times New Roman"/>
          <w:sz w:val="24"/>
          <w:szCs w:val="24"/>
        </w:rPr>
        <w:t>5 female rats were used per group n=5.  Test  solution  of   FA  was  Administered  orally  using  metal  cannula  at  a  single  dose  once  daily.</w:t>
      </w:r>
    </w:p>
    <w:p w:rsidR="001D08F2" w:rsidRPr="00AF4A19" w:rsidRDefault="001D08F2" w:rsidP="001D08F2">
      <w:pPr>
        <w:spacing w:after="0" w:line="240" w:lineRule="auto"/>
        <w:jc w:val="both"/>
        <w:rPr>
          <w:rFonts w:ascii="Times New Roman" w:hAnsi="Times New Roman"/>
          <w:sz w:val="8"/>
          <w:szCs w:val="8"/>
        </w:rPr>
      </w:pPr>
    </w:p>
    <w:p w:rsidR="001D08F2" w:rsidRPr="00151021" w:rsidRDefault="001D08F2" w:rsidP="001D08F2">
      <w:pPr>
        <w:spacing w:after="0" w:line="240" w:lineRule="auto"/>
        <w:jc w:val="both"/>
        <w:rPr>
          <w:rFonts w:ascii="Times New Roman" w:hAnsi="Times New Roman"/>
          <w:b/>
          <w:sz w:val="24"/>
          <w:szCs w:val="24"/>
        </w:rPr>
      </w:pPr>
      <w:r w:rsidRPr="00151021">
        <w:rPr>
          <w:rFonts w:ascii="Times New Roman" w:hAnsi="Times New Roman"/>
          <w:b/>
          <w:bCs/>
          <w:sz w:val="24"/>
          <w:szCs w:val="24"/>
        </w:rPr>
        <w:t>Group  A: induction  &amp;  withdrawal (wthdr)  groups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A1: 75 mg  of  DP /100 g bwt  10 days   DP  INDUCED GROUP</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A2: 75 mg  of  DP /100 g bwt  10 days   WTHDR    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A3: 75 mg  of  DP /100 g bwt  10 days   WTHDR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A4: 75 mg  of  DP /100 g bwt  10 days   WTHDR   28  days</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bCs/>
          <w:sz w:val="24"/>
          <w:szCs w:val="24"/>
        </w:rPr>
        <w:t xml:space="preserve">     Group  B: ferulic acid  treatment  groups (single  treatment)</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lastRenderedPageBreak/>
        <w:t>B1: 2 mg  of  FA Test  Solution / 100 g bwt    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B2: 4 mg  of  FA Test  Solution / 100 g bwt    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B3: 2 mg  of  FA Test  Solution / 100 g bwt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B4: 4 mg  of  FA Test  Solution / 100 g bwt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B5: 2 mg  of  FA Test  Solution / 100 g bwt  28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B6: 4 mg  of  FA Test  Solution / 100 g bwt  28 days</w:t>
      </w:r>
    </w:p>
    <w:p w:rsidR="001D08F2" w:rsidRPr="00AF4A19" w:rsidRDefault="001D08F2" w:rsidP="001D08F2">
      <w:pPr>
        <w:spacing w:after="0" w:line="240" w:lineRule="auto"/>
        <w:ind w:left="360"/>
        <w:jc w:val="both"/>
        <w:rPr>
          <w:rFonts w:ascii="Times New Roman" w:hAnsi="Times New Roman"/>
          <w:sz w:val="8"/>
          <w:szCs w:val="8"/>
        </w:rPr>
      </w:pPr>
    </w:p>
    <w:p w:rsidR="001D08F2" w:rsidRPr="00151021" w:rsidRDefault="001D08F2" w:rsidP="001D08F2">
      <w:pPr>
        <w:spacing w:after="0" w:line="240" w:lineRule="auto"/>
        <w:ind w:left="360"/>
        <w:jc w:val="both"/>
        <w:rPr>
          <w:rFonts w:ascii="Times New Roman" w:hAnsi="Times New Roman"/>
          <w:b/>
          <w:sz w:val="24"/>
          <w:szCs w:val="24"/>
        </w:rPr>
      </w:pPr>
      <w:r w:rsidRPr="00151021">
        <w:rPr>
          <w:rFonts w:ascii="Times New Roman" w:hAnsi="Times New Roman"/>
          <w:b/>
          <w:bCs/>
          <w:sz w:val="24"/>
          <w:szCs w:val="24"/>
        </w:rPr>
        <w:t>Group C : control groups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C1: 2 mg  of  DH</w:t>
      </w:r>
      <w:r w:rsidRPr="00AF4A19">
        <w:rPr>
          <w:rFonts w:ascii="Times New Roman" w:hAnsi="Times New Roman"/>
          <w:sz w:val="24"/>
          <w:szCs w:val="24"/>
          <w:vertAlign w:val="subscript"/>
        </w:rPr>
        <w:t>2</w:t>
      </w:r>
      <w:r w:rsidRPr="00AF4A19">
        <w:rPr>
          <w:rFonts w:ascii="Times New Roman" w:hAnsi="Times New Roman"/>
          <w:sz w:val="24"/>
          <w:szCs w:val="24"/>
        </w:rPr>
        <w:t>0   8 days, C2: 4 mg  of  DH</w:t>
      </w:r>
      <w:r w:rsidRPr="00AF4A19">
        <w:rPr>
          <w:rFonts w:ascii="Times New Roman" w:hAnsi="Times New Roman"/>
          <w:sz w:val="24"/>
          <w:szCs w:val="24"/>
          <w:vertAlign w:val="subscript"/>
        </w:rPr>
        <w:t>2</w:t>
      </w:r>
      <w:r w:rsidRPr="00AF4A19">
        <w:rPr>
          <w:rFonts w:ascii="Times New Roman" w:hAnsi="Times New Roman"/>
          <w:sz w:val="24"/>
          <w:szCs w:val="24"/>
        </w:rPr>
        <w:t>0   8 days, C3: 2 mg  of  DH</w:t>
      </w:r>
      <w:r w:rsidRPr="00AF4A19">
        <w:rPr>
          <w:rFonts w:ascii="Times New Roman" w:hAnsi="Times New Roman"/>
          <w:sz w:val="24"/>
          <w:szCs w:val="24"/>
          <w:vertAlign w:val="subscript"/>
        </w:rPr>
        <w:t>2</w:t>
      </w:r>
      <w:r w:rsidRPr="00AF4A19">
        <w:rPr>
          <w:rFonts w:ascii="Times New Roman" w:hAnsi="Times New Roman"/>
          <w:sz w:val="24"/>
          <w:szCs w:val="24"/>
        </w:rPr>
        <w:t>0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C4: 4 mg  of  DH</w:t>
      </w:r>
      <w:r w:rsidRPr="00AF4A19">
        <w:rPr>
          <w:rFonts w:ascii="Times New Roman" w:hAnsi="Times New Roman"/>
          <w:sz w:val="24"/>
          <w:szCs w:val="24"/>
          <w:vertAlign w:val="subscript"/>
        </w:rPr>
        <w:t>2</w:t>
      </w:r>
      <w:r w:rsidRPr="00AF4A19">
        <w:rPr>
          <w:rFonts w:ascii="Times New Roman" w:hAnsi="Times New Roman"/>
          <w:sz w:val="24"/>
          <w:szCs w:val="24"/>
        </w:rPr>
        <w:t>0  16 days, C5: 2 mg  of  DH</w:t>
      </w:r>
      <w:r w:rsidRPr="00AF4A19">
        <w:rPr>
          <w:rFonts w:ascii="Times New Roman" w:hAnsi="Times New Roman"/>
          <w:sz w:val="24"/>
          <w:szCs w:val="24"/>
          <w:vertAlign w:val="subscript"/>
        </w:rPr>
        <w:t>2</w:t>
      </w:r>
      <w:r w:rsidRPr="00AF4A19">
        <w:rPr>
          <w:rFonts w:ascii="Times New Roman" w:hAnsi="Times New Roman"/>
          <w:sz w:val="24"/>
          <w:szCs w:val="24"/>
        </w:rPr>
        <w:t>0  28 days, C6: 4 mg  of  DH</w:t>
      </w:r>
      <w:r w:rsidRPr="00AF4A19">
        <w:rPr>
          <w:rFonts w:ascii="Times New Roman" w:hAnsi="Times New Roman"/>
          <w:sz w:val="24"/>
          <w:szCs w:val="24"/>
          <w:vertAlign w:val="subscript"/>
        </w:rPr>
        <w:t>2</w:t>
      </w:r>
      <w:r w:rsidRPr="00AF4A19">
        <w:rPr>
          <w:rFonts w:ascii="Times New Roman" w:hAnsi="Times New Roman"/>
          <w:sz w:val="24"/>
          <w:szCs w:val="24"/>
        </w:rPr>
        <w:t>0  28 days</w:t>
      </w:r>
    </w:p>
    <w:p w:rsidR="001D08F2" w:rsidRPr="00AF4A19" w:rsidRDefault="001D08F2" w:rsidP="001D08F2">
      <w:pPr>
        <w:spacing w:after="0" w:line="240" w:lineRule="auto"/>
        <w:ind w:left="360"/>
        <w:jc w:val="both"/>
        <w:rPr>
          <w:rFonts w:ascii="Times New Roman" w:hAnsi="Times New Roman"/>
          <w:sz w:val="8"/>
          <w:szCs w:val="8"/>
        </w:rPr>
      </w:pPr>
    </w:p>
    <w:p w:rsidR="001D08F2" w:rsidRPr="00151021" w:rsidRDefault="001D08F2" w:rsidP="001D08F2">
      <w:pPr>
        <w:spacing w:after="0" w:line="240" w:lineRule="auto"/>
        <w:ind w:left="360"/>
        <w:jc w:val="both"/>
        <w:rPr>
          <w:rFonts w:ascii="Times New Roman" w:hAnsi="Times New Roman"/>
          <w:b/>
          <w:sz w:val="24"/>
          <w:szCs w:val="24"/>
        </w:rPr>
      </w:pPr>
      <w:r w:rsidRPr="00151021">
        <w:rPr>
          <w:rFonts w:ascii="Times New Roman" w:hAnsi="Times New Roman"/>
          <w:b/>
          <w:bCs/>
          <w:sz w:val="24"/>
          <w:szCs w:val="24"/>
        </w:rPr>
        <w:t>Group  D: comibined  treatment  groups  (dp + ferulic acid)</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D1: 75 mg  of  DP /100 g bwt  10 days   + 2 mg  of  FA  Test  Solution / 100 g  bwt  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D2: 75 mg  of  DP /100 g bwt  10 days  + 4 mg   of  FA  Test  Solution / 100 g  bwt  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D3: 75 mg  of  DP /100 g bwt  10 days  + 2 mg   of  FA  Test  Solution / 100 g   bwt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D4: 75 mg  of  DP /100 g bwt  10 days  + 4 mg   of  FA  Test  Solution / 100 g   bwt  16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D5: 75 mg  of  DP /100 g bwt  10 days  + 2 mg   of  FA  Test   Solution / 100 g   bwt  28 days</w:t>
      </w: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sz w:val="24"/>
          <w:szCs w:val="24"/>
        </w:rPr>
        <w:t xml:space="preserve">D6: 75 mg  of  DP /100 g bwt  10 days   + 4 mg   of  FA  Test  Solution / 100 g   bwt  28 days       </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 xml:space="preserve">      (Meduri</w:t>
      </w:r>
      <w:r w:rsidRPr="00AF4A19">
        <w:rPr>
          <w:rFonts w:ascii="Times New Roman" w:hAnsi="Times New Roman"/>
          <w:i/>
          <w:iCs/>
          <w:sz w:val="24"/>
          <w:szCs w:val="24"/>
        </w:rPr>
        <w:t xml:space="preserve">  et  al., </w:t>
      </w:r>
      <w:r w:rsidRPr="00AF4A19">
        <w:rPr>
          <w:rFonts w:ascii="Times New Roman" w:hAnsi="Times New Roman"/>
          <w:sz w:val="24"/>
          <w:szCs w:val="24"/>
        </w:rPr>
        <w:t>2003;Nwanjo,2007) .</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At the expiration of the treatment once daily after 8,16 &amp; 28 days res</w:t>
      </w:r>
      <w:r>
        <w:rPr>
          <w:rFonts w:ascii="Times New Roman" w:hAnsi="Times New Roman"/>
          <w:sz w:val="24"/>
          <w:szCs w:val="24"/>
        </w:rPr>
        <w:t>pectively, The</w:t>
      </w:r>
      <w:r w:rsidRPr="00AF4A19">
        <w:rPr>
          <w:rFonts w:ascii="Times New Roman" w:hAnsi="Times New Roman"/>
          <w:sz w:val="24"/>
          <w:szCs w:val="24"/>
        </w:rPr>
        <w:t xml:space="preserve"> serum w</w:t>
      </w:r>
      <w:r>
        <w:rPr>
          <w:rFonts w:ascii="Times New Roman" w:hAnsi="Times New Roman"/>
          <w:sz w:val="24"/>
          <w:szCs w:val="24"/>
        </w:rPr>
        <w:t xml:space="preserve">ere removed for </w:t>
      </w:r>
      <w:r w:rsidRPr="00AF4A19">
        <w:rPr>
          <w:rFonts w:ascii="Times New Roman" w:hAnsi="Times New Roman"/>
          <w:sz w:val="24"/>
          <w:szCs w:val="24"/>
        </w:rPr>
        <w:t xml:space="preserve">hormonal assessment. (Adam </w:t>
      </w:r>
      <w:r w:rsidRPr="00AF4A19">
        <w:rPr>
          <w:rFonts w:ascii="Times New Roman" w:hAnsi="Times New Roman"/>
          <w:i/>
          <w:sz w:val="24"/>
          <w:szCs w:val="24"/>
        </w:rPr>
        <w:t>et  al</w:t>
      </w:r>
      <w:r w:rsidRPr="00AF4A19">
        <w:rPr>
          <w:rFonts w:ascii="Times New Roman" w:hAnsi="Times New Roman"/>
          <w:sz w:val="24"/>
          <w:szCs w:val="24"/>
        </w:rPr>
        <w:t>., 2000; Nwanjo, 2007).</w:t>
      </w:r>
    </w:p>
    <w:p w:rsidR="001D08F2" w:rsidRPr="00AF4A19" w:rsidRDefault="001D08F2" w:rsidP="001D08F2">
      <w:pPr>
        <w:spacing w:after="0" w:line="240" w:lineRule="auto"/>
        <w:jc w:val="both"/>
        <w:rPr>
          <w:rFonts w:ascii="Times New Roman" w:hAnsi="Times New Roman"/>
          <w:b/>
          <w:bCs/>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bCs/>
          <w:sz w:val="24"/>
          <w:szCs w:val="24"/>
        </w:rPr>
        <w:t>STATISTICAL   ANALYSIS</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Results were expressed as Mean ± Standard Deviation. Differences between groups were assessed by using t- Distribution (t- test) &amp; (SPSS) software package for Windows (version 13.0). Values corresponding to p &lt; 0.05 were considered statistically significant. (Charles &amp;</w:t>
      </w:r>
      <w:r w:rsidRPr="00AF4A19">
        <w:rPr>
          <w:rFonts w:ascii="Times New Roman" w:hAnsi="Times New Roman"/>
          <w:color w:val="292526"/>
          <w:sz w:val="32"/>
          <w:szCs w:val="32"/>
        </w:rPr>
        <w:t xml:space="preserve"> </w:t>
      </w:r>
      <w:r w:rsidRPr="00AF4A19">
        <w:rPr>
          <w:rFonts w:ascii="Times New Roman" w:hAnsi="Times New Roman"/>
          <w:color w:val="292526"/>
          <w:sz w:val="24"/>
          <w:szCs w:val="24"/>
        </w:rPr>
        <w:t>Wool</w:t>
      </w:r>
      <w:r w:rsidRPr="00AF4A19">
        <w:rPr>
          <w:rFonts w:ascii="Times New Roman" w:hAnsi="Times New Roman"/>
          <w:color w:val="292526"/>
          <w:sz w:val="32"/>
          <w:szCs w:val="32"/>
        </w:rPr>
        <w:t xml:space="preserve">, </w:t>
      </w:r>
      <w:r w:rsidRPr="00AF4A19">
        <w:rPr>
          <w:rFonts w:ascii="Times New Roman" w:hAnsi="Times New Roman"/>
          <w:sz w:val="24"/>
          <w:szCs w:val="24"/>
        </w:rPr>
        <w:t xml:space="preserve">1968; Gundersen </w:t>
      </w:r>
      <w:r w:rsidRPr="00AF4A19">
        <w:rPr>
          <w:rFonts w:ascii="Times New Roman" w:hAnsi="Times New Roman"/>
          <w:i/>
          <w:iCs/>
          <w:sz w:val="24"/>
          <w:szCs w:val="24"/>
        </w:rPr>
        <w:t>et al</w:t>
      </w:r>
      <w:r w:rsidRPr="00AF4A19">
        <w:rPr>
          <w:rFonts w:ascii="Times New Roman" w:hAnsi="Times New Roman"/>
          <w:sz w:val="24"/>
          <w:szCs w:val="24"/>
        </w:rPr>
        <w:t xml:space="preserve"> ., 1988).</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b/>
          <w:sz w:val="24"/>
          <w:szCs w:val="24"/>
        </w:rPr>
        <w:t>RESULTS</w:t>
      </w:r>
    </w:p>
    <w:p w:rsidR="001D08F2" w:rsidRPr="00AF4A19" w:rsidRDefault="001D08F2" w:rsidP="001D08F2">
      <w:pPr>
        <w:spacing w:after="0" w:line="240" w:lineRule="auto"/>
        <w:jc w:val="both"/>
        <w:rPr>
          <w:rFonts w:ascii="Times New Roman" w:hAnsi="Times New Roman"/>
          <w:b/>
          <w:bCs/>
          <w:sz w:val="24"/>
          <w:szCs w:val="24"/>
        </w:rPr>
      </w:pPr>
      <w:r w:rsidRPr="00AF4A19">
        <w:rPr>
          <w:rFonts w:ascii="Times New Roman" w:hAnsi="Times New Roman"/>
          <w:b/>
          <w:sz w:val="24"/>
          <w:szCs w:val="24"/>
        </w:rPr>
        <w:t>Table 1: Phytochemical screening</w:t>
      </w:r>
      <w:r w:rsidRPr="00AF4A19">
        <w:rPr>
          <w:rFonts w:ascii="Times New Roman" w:hAnsi="Times New Roman"/>
          <w:b/>
          <w:bCs/>
          <w:sz w:val="24"/>
          <w:szCs w:val="24"/>
        </w:rPr>
        <w:t xml:space="preserve"> of </w:t>
      </w:r>
      <w:r w:rsidRPr="00AF4A19">
        <w:rPr>
          <w:rFonts w:ascii="Times New Roman" w:hAnsi="Times New Roman"/>
          <w:b/>
          <w:bCs/>
          <w:i/>
          <w:iCs/>
          <w:sz w:val="24"/>
          <w:szCs w:val="24"/>
        </w:rPr>
        <w:t xml:space="preserve">C . colocynthis  </w:t>
      </w:r>
      <w:r w:rsidRPr="00AF4A19">
        <w:rPr>
          <w:rFonts w:ascii="Times New Roman" w:hAnsi="Times New Roman"/>
          <w:b/>
          <w:bCs/>
          <w:color w:val="000000" w:themeColor="text1"/>
          <w:sz w:val="24"/>
          <w:szCs w:val="24"/>
        </w:rPr>
        <w:t>aqueous  extract</w:t>
      </w:r>
    </w:p>
    <w:p w:rsidR="001D08F2" w:rsidRPr="00AF4A19" w:rsidRDefault="001D08F2" w:rsidP="001D08F2">
      <w:pPr>
        <w:pStyle w:val="NoSpacing"/>
        <w:rPr>
          <w:rFonts w:ascii="Times New Roman" w:hAnsi="Times New Roman"/>
          <w:sz w:val="8"/>
          <w:szCs w:val="8"/>
        </w:rPr>
      </w:pPr>
    </w:p>
    <w:tbl>
      <w:tblPr>
        <w:tblStyle w:val="TableGrid"/>
        <w:tblW w:w="10458" w:type="dxa"/>
        <w:tblLayout w:type="fixed"/>
        <w:tblLook w:val="04A0"/>
      </w:tblPr>
      <w:tblGrid>
        <w:gridCol w:w="685"/>
        <w:gridCol w:w="1943"/>
        <w:gridCol w:w="2340"/>
        <w:gridCol w:w="5490"/>
      </w:tblGrid>
      <w:tr w:rsidR="001D08F2" w:rsidRPr="00AF4A19" w:rsidTr="001D08F2">
        <w:tc>
          <w:tcPr>
            <w:tcW w:w="685" w:type="dxa"/>
          </w:tcPr>
          <w:p w:rsidR="001D08F2" w:rsidRPr="00AF4A19" w:rsidRDefault="001D08F2" w:rsidP="001D08F2">
            <w:pPr>
              <w:rPr>
                <w:b/>
                <w:color w:val="000000" w:themeColor="text1"/>
                <w:sz w:val="24"/>
                <w:szCs w:val="24"/>
              </w:rPr>
            </w:pPr>
            <w:r w:rsidRPr="00AF4A19">
              <w:rPr>
                <w:b/>
                <w:color w:val="000000" w:themeColor="text1"/>
                <w:sz w:val="24"/>
                <w:szCs w:val="24"/>
              </w:rPr>
              <w:t>S/N</w:t>
            </w:r>
          </w:p>
        </w:tc>
        <w:tc>
          <w:tcPr>
            <w:tcW w:w="1943" w:type="dxa"/>
          </w:tcPr>
          <w:p w:rsidR="001D08F2" w:rsidRPr="00AF4A19" w:rsidRDefault="001D08F2" w:rsidP="001D08F2">
            <w:pPr>
              <w:rPr>
                <w:b/>
                <w:color w:val="000000" w:themeColor="text1"/>
                <w:sz w:val="24"/>
                <w:szCs w:val="24"/>
              </w:rPr>
            </w:pPr>
            <w:r w:rsidRPr="00AF4A19">
              <w:rPr>
                <w:b/>
                <w:color w:val="000000" w:themeColor="text1"/>
                <w:sz w:val="24"/>
                <w:szCs w:val="24"/>
              </w:rPr>
              <w:t>Name of Compound</w:t>
            </w:r>
          </w:p>
        </w:tc>
        <w:tc>
          <w:tcPr>
            <w:tcW w:w="2340" w:type="dxa"/>
          </w:tcPr>
          <w:p w:rsidR="001D08F2" w:rsidRPr="00AF4A19" w:rsidRDefault="001D08F2" w:rsidP="001D08F2">
            <w:pPr>
              <w:rPr>
                <w:b/>
                <w:color w:val="000000" w:themeColor="text1"/>
                <w:sz w:val="24"/>
                <w:szCs w:val="24"/>
              </w:rPr>
            </w:pPr>
            <w:r w:rsidRPr="00AF4A19">
              <w:rPr>
                <w:b/>
                <w:color w:val="000000" w:themeColor="text1"/>
                <w:sz w:val="24"/>
                <w:szCs w:val="24"/>
              </w:rPr>
              <w:t>Mass (mg/100g)</w:t>
            </w:r>
          </w:p>
        </w:tc>
        <w:tc>
          <w:tcPr>
            <w:tcW w:w="5490" w:type="dxa"/>
          </w:tcPr>
          <w:p w:rsidR="001D08F2" w:rsidRPr="00AF4A19" w:rsidRDefault="001D08F2" w:rsidP="001D08F2">
            <w:pPr>
              <w:rPr>
                <w:b/>
                <w:color w:val="000000" w:themeColor="text1"/>
                <w:sz w:val="24"/>
                <w:szCs w:val="24"/>
              </w:rPr>
            </w:pPr>
            <w:r w:rsidRPr="00AF4A19">
              <w:rPr>
                <w:b/>
                <w:bCs/>
                <w:color w:val="000000" w:themeColor="text1"/>
                <w:sz w:val="24"/>
                <w:szCs w:val="24"/>
              </w:rPr>
              <w:t>Activities</w:t>
            </w:r>
          </w:p>
        </w:tc>
      </w:tr>
      <w:tr w:rsidR="001D08F2" w:rsidRPr="00AF4A19" w:rsidTr="001D08F2">
        <w:trPr>
          <w:trHeight w:val="584"/>
        </w:trPr>
        <w:tc>
          <w:tcPr>
            <w:tcW w:w="685" w:type="dxa"/>
          </w:tcPr>
          <w:p w:rsidR="001D08F2" w:rsidRPr="00AF4A19" w:rsidRDefault="001D08F2" w:rsidP="001D08F2">
            <w:pPr>
              <w:pStyle w:val="NoSpacing"/>
            </w:pPr>
            <w:r w:rsidRPr="00AF4A19">
              <w:t>1</w:t>
            </w:r>
          </w:p>
        </w:tc>
        <w:tc>
          <w:tcPr>
            <w:tcW w:w="1943" w:type="dxa"/>
          </w:tcPr>
          <w:p w:rsidR="001D08F2" w:rsidRPr="00AF4A19" w:rsidRDefault="001D08F2" w:rsidP="001D08F2">
            <w:pPr>
              <w:pStyle w:val="NoSpacing"/>
            </w:pPr>
            <w:r w:rsidRPr="00AF4A19">
              <w:t>Phenols</w:t>
            </w:r>
          </w:p>
        </w:tc>
        <w:tc>
          <w:tcPr>
            <w:tcW w:w="2340" w:type="dxa"/>
          </w:tcPr>
          <w:p w:rsidR="001D08F2" w:rsidRPr="00AF4A19" w:rsidRDefault="001D08F2" w:rsidP="001D08F2">
            <w:pPr>
              <w:pStyle w:val="NoSpacing"/>
            </w:pPr>
            <w:r w:rsidRPr="00AF4A19">
              <w:t>152.23          -61.40%</w:t>
            </w:r>
          </w:p>
        </w:tc>
        <w:tc>
          <w:tcPr>
            <w:tcW w:w="5490" w:type="dxa"/>
          </w:tcPr>
          <w:p w:rsidR="001D08F2" w:rsidRPr="00AF4A19" w:rsidRDefault="001D08F2" w:rsidP="001D08F2">
            <w:pPr>
              <w:pStyle w:val="NoSpacing"/>
            </w:pPr>
            <w:r w:rsidRPr="00AF4A19">
              <w:t>Antimicrobial: Antiviral, Anti inflammatory, Anticancer, Antioxidant.</w:t>
            </w:r>
          </w:p>
        </w:tc>
      </w:tr>
      <w:tr w:rsidR="001D08F2" w:rsidRPr="00AF4A19" w:rsidTr="001D08F2">
        <w:tc>
          <w:tcPr>
            <w:tcW w:w="685" w:type="dxa"/>
          </w:tcPr>
          <w:p w:rsidR="001D08F2" w:rsidRPr="00AF4A19" w:rsidRDefault="001D08F2" w:rsidP="001D08F2">
            <w:pPr>
              <w:pStyle w:val="NoSpacing"/>
            </w:pPr>
            <w:r w:rsidRPr="00AF4A19">
              <w:t>2</w:t>
            </w:r>
          </w:p>
        </w:tc>
        <w:tc>
          <w:tcPr>
            <w:tcW w:w="1943" w:type="dxa"/>
          </w:tcPr>
          <w:p w:rsidR="001D08F2" w:rsidRPr="00AF4A19" w:rsidRDefault="001D08F2" w:rsidP="001D08F2">
            <w:pPr>
              <w:pStyle w:val="NoSpacing"/>
            </w:pPr>
            <w:r w:rsidRPr="00AF4A19">
              <w:t>Flavonoids</w:t>
            </w:r>
          </w:p>
        </w:tc>
        <w:tc>
          <w:tcPr>
            <w:tcW w:w="2340" w:type="dxa"/>
          </w:tcPr>
          <w:p w:rsidR="001D08F2" w:rsidRPr="00AF4A19" w:rsidRDefault="001D08F2" w:rsidP="001D08F2">
            <w:pPr>
              <w:pStyle w:val="NoSpacing"/>
            </w:pPr>
            <w:r w:rsidRPr="00AF4A19">
              <w:t>36.33            -14.65%</w:t>
            </w:r>
          </w:p>
        </w:tc>
        <w:tc>
          <w:tcPr>
            <w:tcW w:w="5490" w:type="dxa"/>
          </w:tcPr>
          <w:p w:rsidR="001D08F2" w:rsidRPr="00AF4A19" w:rsidRDefault="001D08F2" w:rsidP="001D08F2">
            <w:pPr>
              <w:pStyle w:val="NoSpacing"/>
            </w:pPr>
            <w:r w:rsidRPr="00AF4A19">
              <w:t xml:space="preserve"> Antimicrobial: Antibacterial, Antifungi, Antiviral, Anticancer,Antioxidant.</w:t>
            </w:r>
          </w:p>
        </w:tc>
      </w:tr>
      <w:tr w:rsidR="001D08F2" w:rsidRPr="00AF4A19" w:rsidTr="001D08F2">
        <w:trPr>
          <w:trHeight w:val="404"/>
        </w:trPr>
        <w:tc>
          <w:tcPr>
            <w:tcW w:w="685" w:type="dxa"/>
          </w:tcPr>
          <w:p w:rsidR="001D08F2" w:rsidRPr="00AF4A19" w:rsidRDefault="001D08F2" w:rsidP="001D08F2">
            <w:pPr>
              <w:pStyle w:val="NoSpacing"/>
            </w:pPr>
            <w:r w:rsidRPr="00AF4A19">
              <w:t>3</w:t>
            </w:r>
          </w:p>
        </w:tc>
        <w:tc>
          <w:tcPr>
            <w:tcW w:w="1943" w:type="dxa"/>
          </w:tcPr>
          <w:p w:rsidR="001D08F2" w:rsidRPr="00AF4A19" w:rsidRDefault="001D08F2" w:rsidP="001D08F2">
            <w:pPr>
              <w:pStyle w:val="NoSpacing"/>
            </w:pPr>
            <w:r w:rsidRPr="00AF4A19">
              <w:t>Tannins</w:t>
            </w:r>
          </w:p>
        </w:tc>
        <w:tc>
          <w:tcPr>
            <w:tcW w:w="2340" w:type="dxa"/>
          </w:tcPr>
          <w:p w:rsidR="001D08F2" w:rsidRPr="00AF4A19" w:rsidRDefault="001D08F2" w:rsidP="001D08F2">
            <w:pPr>
              <w:pStyle w:val="NoSpacing"/>
            </w:pPr>
            <w:r w:rsidRPr="00AF4A19">
              <w:t>25.87            -10.43%</w:t>
            </w:r>
          </w:p>
        </w:tc>
        <w:tc>
          <w:tcPr>
            <w:tcW w:w="5490" w:type="dxa"/>
          </w:tcPr>
          <w:p w:rsidR="001D08F2" w:rsidRPr="00AF4A19" w:rsidRDefault="001D08F2" w:rsidP="001D08F2">
            <w:pPr>
              <w:pStyle w:val="NoSpacing"/>
            </w:pPr>
            <w:r w:rsidRPr="00AF4A19">
              <w:t>Anti microbial: Antibacterial, Antifungi, Antioxidant, Antiviral.</w:t>
            </w:r>
          </w:p>
        </w:tc>
      </w:tr>
      <w:tr w:rsidR="001D08F2" w:rsidRPr="00AF4A19" w:rsidTr="001D08F2">
        <w:tc>
          <w:tcPr>
            <w:tcW w:w="685" w:type="dxa"/>
          </w:tcPr>
          <w:p w:rsidR="001D08F2" w:rsidRPr="00AF4A19" w:rsidRDefault="001D08F2" w:rsidP="001D08F2">
            <w:pPr>
              <w:pStyle w:val="NoSpacing"/>
            </w:pPr>
            <w:r w:rsidRPr="00AF4A19">
              <w:t>4</w:t>
            </w:r>
          </w:p>
        </w:tc>
        <w:tc>
          <w:tcPr>
            <w:tcW w:w="1943" w:type="dxa"/>
          </w:tcPr>
          <w:p w:rsidR="001D08F2" w:rsidRPr="00AF4A19" w:rsidRDefault="001D08F2" w:rsidP="001D08F2">
            <w:pPr>
              <w:pStyle w:val="NoSpacing"/>
            </w:pPr>
            <w:r w:rsidRPr="00AF4A19">
              <w:t>Alkaloids</w:t>
            </w:r>
          </w:p>
        </w:tc>
        <w:tc>
          <w:tcPr>
            <w:tcW w:w="2340" w:type="dxa"/>
          </w:tcPr>
          <w:p w:rsidR="001D08F2" w:rsidRPr="00AF4A19" w:rsidRDefault="001D08F2" w:rsidP="001D08F2">
            <w:pPr>
              <w:pStyle w:val="NoSpacing"/>
            </w:pPr>
            <w:r w:rsidRPr="00AF4A19">
              <w:t>17.20             -7.00%</w:t>
            </w:r>
          </w:p>
        </w:tc>
        <w:tc>
          <w:tcPr>
            <w:tcW w:w="5490" w:type="dxa"/>
          </w:tcPr>
          <w:p w:rsidR="001D08F2" w:rsidRPr="00AF4A19" w:rsidRDefault="001D08F2" w:rsidP="001D08F2">
            <w:pPr>
              <w:pStyle w:val="NoSpacing"/>
            </w:pPr>
            <w:r w:rsidRPr="00AF4A19">
              <w:t>Antimicrobial, Antifungi, Antiviral, Antioxidant,</w:t>
            </w:r>
          </w:p>
        </w:tc>
      </w:tr>
      <w:tr w:rsidR="001D08F2" w:rsidRPr="00AF4A19" w:rsidTr="001D08F2">
        <w:tc>
          <w:tcPr>
            <w:tcW w:w="685" w:type="dxa"/>
          </w:tcPr>
          <w:p w:rsidR="001D08F2" w:rsidRPr="00AF4A19" w:rsidRDefault="001D08F2" w:rsidP="001D08F2">
            <w:pPr>
              <w:pStyle w:val="NoSpacing"/>
            </w:pPr>
            <w:r w:rsidRPr="00AF4A19">
              <w:t>5</w:t>
            </w:r>
          </w:p>
        </w:tc>
        <w:tc>
          <w:tcPr>
            <w:tcW w:w="1943" w:type="dxa"/>
          </w:tcPr>
          <w:p w:rsidR="001D08F2" w:rsidRPr="00AF4A19" w:rsidRDefault="001D08F2" w:rsidP="001D08F2">
            <w:pPr>
              <w:pStyle w:val="NoSpacing"/>
            </w:pPr>
            <w:r w:rsidRPr="00AF4A19">
              <w:t>Anthraquinones</w:t>
            </w:r>
          </w:p>
        </w:tc>
        <w:tc>
          <w:tcPr>
            <w:tcW w:w="2340" w:type="dxa"/>
          </w:tcPr>
          <w:p w:rsidR="001D08F2" w:rsidRPr="00AF4A19" w:rsidRDefault="001D08F2" w:rsidP="001D08F2">
            <w:pPr>
              <w:pStyle w:val="NoSpacing"/>
            </w:pPr>
            <w:r w:rsidRPr="00AF4A19">
              <w:t>10.42             -4.20%</w:t>
            </w:r>
          </w:p>
        </w:tc>
        <w:tc>
          <w:tcPr>
            <w:tcW w:w="5490" w:type="dxa"/>
          </w:tcPr>
          <w:p w:rsidR="001D08F2" w:rsidRPr="00AF4A19" w:rsidRDefault="001D08F2" w:rsidP="001D08F2">
            <w:pPr>
              <w:pStyle w:val="NoSpacing"/>
            </w:pPr>
            <w:r w:rsidRPr="00AF4A19">
              <w:t>Anticancer,Anti inflammatory, Laxative.</w:t>
            </w:r>
          </w:p>
        </w:tc>
      </w:tr>
      <w:tr w:rsidR="001D08F2" w:rsidRPr="00AF4A19" w:rsidTr="001D08F2">
        <w:tc>
          <w:tcPr>
            <w:tcW w:w="685" w:type="dxa"/>
          </w:tcPr>
          <w:p w:rsidR="001D08F2" w:rsidRPr="00AF4A19" w:rsidRDefault="001D08F2" w:rsidP="001D08F2">
            <w:pPr>
              <w:pStyle w:val="NoSpacing"/>
            </w:pPr>
            <w:r w:rsidRPr="00AF4A19">
              <w:t>6</w:t>
            </w:r>
          </w:p>
        </w:tc>
        <w:tc>
          <w:tcPr>
            <w:tcW w:w="1943" w:type="dxa"/>
          </w:tcPr>
          <w:p w:rsidR="001D08F2" w:rsidRPr="00AF4A19" w:rsidRDefault="001D08F2" w:rsidP="001D08F2">
            <w:pPr>
              <w:pStyle w:val="NoSpacing"/>
            </w:pPr>
            <w:r w:rsidRPr="00AF4A19">
              <w:t>Reducing Sugars</w:t>
            </w:r>
          </w:p>
        </w:tc>
        <w:tc>
          <w:tcPr>
            <w:tcW w:w="2340" w:type="dxa"/>
          </w:tcPr>
          <w:p w:rsidR="001D08F2" w:rsidRPr="00AF4A19" w:rsidRDefault="001D08F2" w:rsidP="001D08F2">
            <w:pPr>
              <w:pStyle w:val="NoSpacing"/>
            </w:pPr>
            <w:r w:rsidRPr="00AF4A19">
              <w:t>2.12               -1.00%-</w:t>
            </w:r>
          </w:p>
        </w:tc>
        <w:tc>
          <w:tcPr>
            <w:tcW w:w="5490" w:type="dxa"/>
          </w:tcPr>
          <w:p w:rsidR="001D08F2" w:rsidRPr="00AF4A19" w:rsidRDefault="001D08F2" w:rsidP="001D08F2">
            <w:pPr>
              <w:pStyle w:val="NoSpacing"/>
            </w:pPr>
            <w:r w:rsidRPr="00AF4A19">
              <w:t>Anticancer,Energy Provider,Glycoslysis.</w:t>
            </w:r>
          </w:p>
        </w:tc>
      </w:tr>
      <w:tr w:rsidR="001D08F2" w:rsidRPr="00AF4A19" w:rsidTr="001D08F2">
        <w:tc>
          <w:tcPr>
            <w:tcW w:w="685" w:type="dxa"/>
          </w:tcPr>
          <w:p w:rsidR="001D08F2" w:rsidRPr="00AF4A19" w:rsidRDefault="001D08F2" w:rsidP="001D08F2">
            <w:pPr>
              <w:pStyle w:val="NoSpacing"/>
            </w:pPr>
            <w:r w:rsidRPr="00AF4A19">
              <w:lastRenderedPageBreak/>
              <w:t>7</w:t>
            </w:r>
          </w:p>
        </w:tc>
        <w:tc>
          <w:tcPr>
            <w:tcW w:w="1943" w:type="dxa"/>
          </w:tcPr>
          <w:p w:rsidR="001D08F2" w:rsidRPr="00AF4A19" w:rsidRDefault="001D08F2" w:rsidP="001D08F2">
            <w:pPr>
              <w:pStyle w:val="NoSpacing"/>
            </w:pPr>
            <w:r w:rsidRPr="00AF4A19">
              <w:t>Cardiac  Glycosides</w:t>
            </w:r>
          </w:p>
        </w:tc>
        <w:tc>
          <w:tcPr>
            <w:tcW w:w="2340" w:type="dxa"/>
          </w:tcPr>
          <w:p w:rsidR="001D08F2" w:rsidRPr="00AF4A19" w:rsidRDefault="001D08F2" w:rsidP="001D08F2">
            <w:pPr>
              <w:pStyle w:val="NoSpacing"/>
            </w:pPr>
            <w:r w:rsidRPr="00AF4A19">
              <w:t>1.95               -0.80%</w:t>
            </w:r>
          </w:p>
        </w:tc>
        <w:tc>
          <w:tcPr>
            <w:tcW w:w="5490" w:type="dxa"/>
          </w:tcPr>
          <w:p w:rsidR="001D08F2" w:rsidRPr="00AF4A19" w:rsidRDefault="001D08F2" w:rsidP="001D08F2">
            <w:pPr>
              <w:pStyle w:val="NoSpacing"/>
            </w:pPr>
            <w:r w:rsidRPr="00AF4A19">
              <w:t xml:space="preserve"> Antimicrobial, Antifungi, Antiviral, Anticancer. </w:t>
            </w:r>
          </w:p>
        </w:tc>
      </w:tr>
      <w:tr w:rsidR="001D08F2" w:rsidRPr="00AF4A19" w:rsidTr="001D08F2">
        <w:tc>
          <w:tcPr>
            <w:tcW w:w="685" w:type="dxa"/>
          </w:tcPr>
          <w:p w:rsidR="001D08F2" w:rsidRPr="00AF4A19" w:rsidRDefault="001D08F2" w:rsidP="001D08F2">
            <w:pPr>
              <w:pStyle w:val="NoSpacing"/>
            </w:pPr>
            <w:r w:rsidRPr="00AF4A19">
              <w:t>8</w:t>
            </w:r>
          </w:p>
        </w:tc>
        <w:tc>
          <w:tcPr>
            <w:tcW w:w="1943" w:type="dxa"/>
          </w:tcPr>
          <w:p w:rsidR="001D08F2" w:rsidRPr="00AF4A19" w:rsidRDefault="001D08F2" w:rsidP="001D08F2">
            <w:pPr>
              <w:pStyle w:val="NoSpacing"/>
            </w:pPr>
            <w:r w:rsidRPr="00AF4A19">
              <w:t>Saponins</w:t>
            </w:r>
          </w:p>
        </w:tc>
        <w:tc>
          <w:tcPr>
            <w:tcW w:w="2340" w:type="dxa"/>
          </w:tcPr>
          <w:p w:rsidR="001D08F2" w:rsidRPr="00AF4A19" w:rsidRDefault="001D08F2" w:rsidP="001D08F2">
            <w:pPr>
              <w:pStyle w:val="NoSpacing"/>
            </w:pPr>
            <w:r w:rsidRPr="00AF4A19">
              <w:t>1.76                -0.71%</w:t>
            </w:r>
          </w:p>
        </w:tc>
        <w:tc>
          <w:tcPr>
            <w:tcW w:w="5490" w:type="dxa"/>
          </w:tcPr>
          <w:p w:rsidR="001D08F2" w:rsidRPr="00AF4A19" w:rsidRDefault="001D08F2" w:rsidP="001D08F2">
            <w:pPr>
              <w:pStyle w:val="NoSpacing"/>
            </w:pPr>
            <w:r w:rsidRPr="00AF4A19">
              <w:t>Antimicrobial: Antibacterial, Antiviral, Antifungi, Anti inflammatory, Anticancer, Antioxidant.</w:t>
            </w:r>
          </w:p>
        </w:tc>
      </w:tr>
      <w:tr w:rsidR="001D08F2" w:rsidRPr="00AF4A19" w:rsidTr="001D08F2">
        <w:tc>
          <w:tcPr>
            <w:tcW w:w="685" w:type="dxa"/>
          </w:tcPr>
          <w:p w:rsidR="001D08F2" w:rsidRPr="00AF4A19" w:rsidRDefault="001D08F2" w:rsidP="001D08F2">
            <w:pPr>
              <w:pStyle w:val="NoSpacing"/>
            </w:pPr>
          </w:p>
        </w:tc>
        <w:tc>
          <w:tcPr>
            <w:tcW w:w="1943" w:type="dxa"/>
          </w:tcPr>
          <w:p w:rsidR="001D08F2" w:rsidRPr="00AF4A19" w:rsidRDefault="001D08F2" w:rsidP="001D08F2">
            <w:pPr>
              <w:pStyle w:val="NoSpacing"/>
            </w:pPr>
            <w:r w:rsidRPr="00AF4A19">
              <w:t>TOTAL</w:t>
            </w:r>
          </w:p>
        </w:tc>
        <w:tc>
          <w:tcPr>
            <w:tcW w:w="2340" w:type="dxa"/>
          </w:tcPr>
          <w:p w:rsidR="001D08F2" w:rsidRPr="00AF4A19" w:rsidRDefault="001D08F2" w:rsidP="001D08F2">
            <w:pPr>
              <w:pStyle w:val="NoSpacing"/>
            </w:pPr>
            <w:r w:rsidRPr="00AF4A19">
              <w:t>247.88mg      -100%</w:t>
            </w:r>
          </w:p>
        </w:tc>
        <w:tc>
          <w:tcPr>
            <w:tcW w:w="5490" w:type="dxa"/>
          </w:tcPr>
          <w:p w:rsidR="001D08F2" w:rsidRPr="00AF4A19" w:rsidRDefault="001D08F2" w:rsidP="001D08F2">
            <w:pPr>
              <w:pStyle w:val="NoSpacing"/>
            </w:pPr>
          </w:p>
        </w:tc>
      </w:tr>
    </w:tbl>
    <w:p w:rsidR="001D08F2" w:rsidRPr="00151021" w:rsidRDefault="001D08F2" w:rsidP="001D08F2">
      <w:pPr>
        <w:spacing w:after="0" w:line="240" w:lineRule="auto"/>
        <w:jc w:val="both"/>
        <w:rPr>
          <w:rFonts w:ascii="Times New Roman" w:hAnsi="Times New Roman"/>
          <w:b/>
          <w:i/>
          <w:sz w:val="24"/>
          <w:szCs w:val="24"/>
        </w:rPr>
      </w:pPr>
      <w:r w:rsidRPr="00151021">
        <w:rPr>
          <w:rFonts w:ascii="Times New Roman" w:hAnsi="Times New Roman"/>
          <w:b/>
          <w:i/>
          <w:sz w:val="24"/>
          <w:szCs w:val="24"/>
        </w:rPr>
        <w:t xml:space="preserve">(Adam  </w:t>
      </w:r>
      <w:r w:rsidRPr="00151021">
        <w:rPr>
          <w:rFonts w:ascii="Times New Roman" w:hAnsi="Times New Roman"/>
          <w:b/>
          <w:i/>
          <w:iCs/>
          <w:sz w:val="24"/>
          <w:szCs w:val="24"/>
        </w:rPr>
        <w:t>et al</w:t>
      </w:r>
      <w:r w:rsidRPr="00151021">
        <w:rPr>
          <w:rFonts w:ascii="Times New Roman" w:hAnsi="Times New Roman"/>
          <w:b/>
          <w:i/>
          <w:sz w:val="24"/>
          <w:szCs w:val="24"/>
        </w:rPr>
        <w:t xml:space="preserve">., 2000; Amamou  </w:t>
      </w:r>
      <w:r w:rsidRPr="00151021">
        <w:rPr>
          <w:rFonts w:ascii="Times New Roman" w:hAnsi="Times New Roman"/>
          <w:b/>
          <w:i/>
          <w:iCs/>
          <w:sz w:val="24"/>
          <w:szCs w:val="24"/>
        </w:rPr>
        <w:t>et</w:t>
      </w:r>
      <w:r w:rsidRPr="00151021">
        <w:rPr>
          <w:rFonts w:ascii="Times New Roman" w:hAnsi="Times New Roman"/>
          <w:b/>
          <w:i/>
          <w:sz w:val="24"/>
          <w:szCs w:val="24"/>
        </w:rPr>
        <w:t xml:space="preserve"> </w:t>
      </w:r>
      <w:r w:rsidRPr="00151021">
        <w:rPr>
          <w:rFonts w:ascii="Times New Roman" w:hAnsi="Times New Roman"/>
          <w:b/>
          <w:i/>
          <w:iCs/>
          <w:sz w:val="24"/>
          <w:szCs w:val="24"/>
        </w:rPr>
        <w:t>al.,</w:t>
      </w:r>
      <w:r w:rsidRPr="00151021">
        <w:rPr>
          <w:rFonts w:ascii="Times New Roman" w:hAnsi="Times New Roman"/>
          <w:b/>
          <w:i/>
          <w:sz w:val="24"/>
          <w:szCs w:val="24"/>
        </w:rPr>
        <w:t>2011).</w:t>
      </w:r>
    </w:p>
    <w:p w:rsidR="001D08F2" w:rsidRPr="00151021" w:rsidRDefault="001D08F2" w:rsidP="001D08F2">
      <w:pPr>
        <w:spacing w:after="0" w:line="240" w:lineRule="auto"/>
        <w:rPr>
          <w:rFonts w:ascii="Times New Roman" w:hAnsi="Times New Roman"/>
          <w:b/>
          <w:i/>
          <w:sz w:val="8"/>
          <w:szCs w:val="8"/>
        </w:rPr>
      </w:pPr>
    </w:p>
    <w:p w:rsidR="001D08F2" w:rsidRPr="00AF4A19" w:rsidRDefault="001D08F2" w:rsidP="001D08F2">
      <w:pPr>
        <w:spacing w:after="0" w:line="240" w:lineRule="auto"/>
        <w:rPr>
          <w:rFonts w:ascii="Times New Roman" w:hAnsi="Times New Roman"/>
          <w:b/>
          <w:bCs/>
          <w:color w:val="000000" w:themeColor="text1"/>
          <w:sz w:val="24"/>
          <w:szCs w:val="24"/>
        </w:rPr>
      </w:pPr>
      <w:r w:rsidRPr="00AF4A19">
        <w:rPr>
          <w:rFonts w:ascii="Times New Roman" w:hAnsi="Times New Roman"/>
          <w:b/>
          <w:bCs/>
          <w:color w:val="000000" w:themeColor="text1"/>
          <w:sz w:val="24"/>
          <w:szCs w:val="24"/>
        </w:rPr>
        <w:t xml:space="preserve">Table 2: Phytoconstituents of  </w:t>
      </w:r>
      <w:r w:rsidRPr="00AF4A19">
        <w:rPr>
          <w:rFonts w:ascii="Times New Roman" w:hAnsi="Times New Roman"/>
          <w:b/>
          <w:bCs/>
          <w:i/>
          <w:iCs/>
          <w:color w:val="000000" w:themeColor="text1"/>
          <w:sz w:val="24"/>
          <w:szCs w:val="24"/>
        </w:rPr>
        <w:t xml:space="preserve">Citrullus colocynthis  </w:t>
      </w:r>
      <w:r w:rsidRPr="00AF4A19">
        <w:rPr>
          <w:rFonts w:ascii="Times New Roman" w:hAnsi="Times New Roman"/>
          <w:b/>
          <w:bCs/>
          <w:color w:val="000000" w:themeColor="text1"/>
          <w:sz w:val="24"/>
          <w:szCs w:val="24"/>
        </w:rPr>
        <w:t>aqueous  extract by  gas chromatography  mass  spectroscopy  (GC-MS) analysis</w:t>
      </w:r>
      <w:r w:rsidRPr="00AF4A19">
        <w:rPr>
          <w:rFonts w:ascii="Times New Roman" w:hAnsi="Times New Roman"/>
          <w:b/>
          <w:color w:val="000000" w:themeColor="text1"/>
          <w:sz w:val="24"/>
          <w:szCs w:val="24"/>
        </w:rPr>
        <w:t xml:space="preserve">      </w:t>
      </w:r>
    </w:p>
    <w:tbl>
      <w:tblPr>
        <w:tblStyle w:val="TableGrid"/>
        <w:tblW w:w="0" w:type="auto"/>
        <w:tblLook w:val="04A0"/>
      </w:tblPr>
      <w:tblGrid>
        <w:gridCol w:w="590"/>
        <w:gridCol w:w="5193"/>
        <w:gridCol w:w="3613"/>
      </w:tblGrid>
      <w:tr w:rsidR="001D08F2" w:rsidRPr="00AF4A19" w:rsidTr="001D08F2">
        <w:tc>
          <w:tcPr>
            <w:tcW w:w="558" w:type="dxa"/>
          </w:tcPr>
          <w:p w:rsidR="001D08F2" w:rsidRPr="00AF4A19" w:rsidRDefault="001D08F2" w:rsidP="001D08F2">
            <w:pPr>
              <w:rPr>
                <w:b/>
                <w:color w:val="000000" w:themeColor="text1"/>
                <w:sz w:val="24"/>
                <w:szCs w:val="24"/>
              </w:rPr>
            </w:pPr>
            <w:r w:rsidRPr="00AF4A19">
              <w:rPr>
                <w:b/>
                <w:color w:val="000000" w:themeColor="text1"/>
                <w:sz w:val="24"/>
                <w:szCs w:val="24"/>
              </w:rPr>
              <w:t>S/N</w:t>
            </w:r>
          </w:p>
        </w:tc>
        <w:tc>
          <w:tcPr>
            <w:tcW w:w="5310" w:type="dxa"/>
          </w:tcPr>
          <w:p w:rsidR="001D08F2" w:rsidRPr="00AF4A19" w:rsidRDefault="001D08F2" w:rsidP="001D08F2">
            <w:pPr>
              <w:rPr>
                <w:b/>
                <w:color w:val="000000" w:themeColor="text1"/>
                <w:sz w:val="24"/>
                <w:szCs w:val="24"/>
              </w:rPr>
            </w:pPr>
            <w:r w:rsidRPr="00AF4A19">
              <w:rPr>
                <w:b/>
                <w:color w:val="000000" w:themeColor="text1"/>
                <w:sz w:val="24"/>
                <w:szCs w:val="24"/>
              </w:rPr>
              <w:t xml:space="preserve">COMPOUNDS                                                                             </w:t>
            </w:r>
          </w:p>
        </w:tc>
        <w:tc>
          <w:tcPr>
            <w:tcW w:w="3708" w:type="dxa"/>
          </w:tcPr>
          <w:p w:rsidR="001D08F2" w:rsidRPr="00AF4A19" w:rsidRDefault="001D08F2" w:rsidP="001D08F2">
            <w:pPr>
              <w:rPr>
                <w:b/>
                <w:color w:val="000000" w:themeColor="text1"/>
                <w:sz w:val="24"/>
                <w:szCs w:val="24"/>
              </w:rPr>
            </w:pPr>
            <w:r w:rsidRPr="00AF4A19">
              <w:rPr>
                <w:b/>
                <w:color w:val="000000" w:themeColor="text1"/>
                <w:sz w:val="24"/>
                <w:szCs w:val="24"/>
              </w:rPr>
              <w:t xml:space="preserve">     %</w:t>
            </w:r>
          </w:p>
        </w:tc>
      </w:tr>
      <w:tr w:rsidR="001D08F2" w:rsidRPr="00AF4A19" w:rsidTr="001D08F2">
        <w:trPr>
          <w:trHeight w:val="305"/>
        </w:trPr>
        <w:tc>
          <w:tcPr>
            <w:tcW w:w="558" w:type="dxa"/>
          </w:tcPr>
          <w:p w:rsidR="001D08F2" w:rsidRPr="00AF4A19" w:rsidRDefault="001D08F2" w:rsidP="001D08F2">
            <w:pPr>
              <w:rPr>
                <w:color w:val="000000" w:themeColor="text1"/>
                <w:sz w:val="24"/>
                <w:szCs w:val="24"/>
              </w:rPr>
            </w:pPr>
            <w:r w:rsidRPr="00AF4A19">
              <w:rPr>
                <w:color w:val="000000" w:themeColor="text1"/>
                <w:sz w:val="24"/>
                <w:szCs w:val="24"/>
              </w:rPr>
              <w:t>1</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5</w:t>
            </w:r>
            <w:r w:rsidRPr="00AF4A19">
              <w:rPr>
                <w:color w:val="000000" w:themeColor="text1"/>
                <w:sz w:val="24"/>
                <w:szCs w:val="24"/>
              </w:rPr>
              <w:t>H</w:t>
            </w:r>
            <w:r w:rsidRPr="00AF4A19">
              <w:rPr>
                <w:color w:val="000000" w:themeColor="text1"/>
                <w:sz w:val="24"/>
                <w:szCs w:val="24"/>
                <w:vertAlign w:val="subscript"/>
              </w:rPr>
              <w:t>11</w:t>
            </w:r>
            <w:r w:rsidRPr="00AF4A19">
              <w:rPr>
                <w:color w:val="000000" w:themeColor="text1"/>
                <w:sz w:val="24"/>
                <w:szCs w:val="24"/>
              </w:rPr>
              <w:t xml:space="preserve">N   -3-Methyl, Piperidine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4.04</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2</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5</w:t>
            </w:r>
            <w:r w:rsidRPr="00AF4A19">
              <w:rPr>
                <w:color w:val="000000" w:themeColor="text1"/>
                <w:sz w:val="24"/>
                <w:szCs w:val="24"/>
              </w:rPr>
              <w:t>H</w:t>
            </w:r>
            <w:r w:rsidRPr="00AF4A19">
              <w:rPr>
                <w:color w:val="000000" w:themeColor="text1"/>
                <w:sz w:val="24"/>
                <w:szCs w:val="24"/>
                <w:vertAlign w:val="subscript"/>
              </w:rPr>
              <w:t>9</w:t>
            </w:r>
            <w:r w:rsidRPr="00AF4A19">
              <w:rPr>
                <w:color w:val="000000" w:themeColor="text1"/>
                <w:sz w:val="24"/>
                <w:szCs w:val="24"/>
              </w:rPr>
              <w:t xml:space="preserve">NO -1-Methyl, 2-Pyrrolidinone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29.60</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3</w:t>
            </w:r>
          </w:p>
        </w:tc>
        <w:tc>
          <w:tcPr>
            <w:tcW w:w="5310" w:type="dxa"/>
          </w:tcPr>
          <w:p w:rsidR="001D08F2" w:rsidRPr="00AF4A19" w:rsidRDefault="001D08F2" w:rsidP="001D08F2">
            <w:pPr>
              <w:rPr>
                <w:color w:val="000000" w:themeColor="text1"/>
                <w:sz w:val="24"/>
                <w:szCs w:val="24"/>
              </w:rPr>
            </w:pPr>
            <w:r w:rsidRPr="00AF4A19">
              <w:rPr>
                <w:sz w:val="24"/>
                <w:szCs w:val="24"/>
              </w:rPr>
              <w:t>C</w:t>
            </w:r>
            <w:r w:rsidRPr="00AF4A19">
              <w:rPr>
                <w:sz w:val="24"/>
                <w:szCs w:val="24"/>
                <w:vertAlign w:val="subscript"/>
              </w:rPr>
              <w:t>10</w:t>
            </w:r>
            <w:r w:rsidRPr="00AF4A19">
              <w:rPr>
                <w:sz w:val="24"/>
                <w:szCs w:val="24"/>
              </w:rPr>
              <w:t>H</w:t>
            </w:r>
            <w:r w:rsidRPr="00AF4A19">
              <w:rPr>
                <w:sz w:val="24"/>
                <w:szCs w:val="24"/>
                <w:vertAlign w:val="subscript"/>
              </w:rPr>
              <w:t>18</w:t>
            </w:r>
            <w:r w:rsidRPr="00AF4A19">
              <w:rPr>
                <w:sz w:val="24"/>
                <w:szCs w:val="24"/>
              </w:rPr>
              <w:t>O</w:t>
            </w:r>
            <w:r w:rsidRPr="00AF4A19">
              <w:rPr>
                <w:color w:val="000000" w:themeColor="text1"/>
                <w:sz w:val="24"/>
                <w:szCs w:val="24"/>
                <w:vertAlign w:val="subscript"/>
              </w:rPr>
              <w:t xml:space="preserve">  </w:t>
            </w:r>
            <w:r w:rsidRPr="00AF4A19">
              <w:rPr>
                <w:sz w:val="24"/>
                <w:szCs w:val="24"/>
              </w:rPr>
              <w:t xml:space="preserve">– </w:t>
            </w:r>
            <w:r w:rsidRPr="00AF4A19">
              <w:rPr>
                <w:color w:val="000000" w:themeColor="text1"/>
                <w:sz w:val="24"/>
                <w:szCs w:val="24"/>
              </w:rPr>
              <w:t xml:space="preserve">2-Decenal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8.03  *</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4</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10</w:t>
            </w:r>
            <w:r w:rsidRPr="00AF4A19">
              <w:rPr>
                <w:color w:val="000000" w:themeColor="text1"/>
                <w:sz w:val="24"/>
                <w:szCs w:val="24"/>
              </w:rPr>
              <w:t>H</w:t>
            </w:r>
            <w:r w:rsidRPr="00AF4A19">
              <w:rPr>
                <w:color w:val="000000" w:themeColor="text1"/>
                <w:sz w:val="24"/>
                <w:szCs w:val="24"/>
                <w:vertAlign w:val="subscript"/>
              </w:rPr>
              <w:t>16</w:t>
            </w:r>
            <w:r w:rsidRPr="00AF4A19">
              <w:rPr>
                <w:color w:val="000000" w:themeColor="text1"/>
                <w:sz w:val="24"/>
                <w:szCs w:val="24"/>
              </w:rPr>
              <w:t xml:space="preserve">O  -2,4-Decadienal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3.99  *</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5</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10</w:t>
            </w:r>
            <w:r w:rsidRPr="00AF4A19">
              <w:rPr>
                <w:color w:val="000000" w:themeColor="text1"/>
                <w:sz w:val="24"/>
                <w:szCs w:val="24"/>
              </w:rPr>
              <w:t>H</w:t>
            </w:r>
            <w:r w:rsidRPr="00AF4A19">
              <w:rPr>
                <w:color w:val="000000" w:themeColor="text1"/>
                <w:sz w:val="24"/>
                <w:szCs w:val="24"/>
                <w:vertAlign w:val="subscript"/>
              </w:rPr>
              <w:t>16</w:t>
            </w:r>
            <w:r w:rsidRPr="00AF4A19">
              <w:rPr>
                <w:color w:val="000000" w:themeColor="text1"/>
                <w:sz w:val="24"/>
                <w:szCs w:val="24"/>
              </w:rPr>
              <w:t>O  -2,4-Decadienal</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5.58  *</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6</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8</w:t>
            </w:r>
            <w:r w:rsidRPr="00AF4A19">
              <w:rPr>
                <w:color w:val="000000" w:themeColor="text1"/>
                <w:sz w:val="24"/>
                <w:szCs w:val="24"/>
              </w:rPr>
              <w:t>H</w:t>
            </w:r>
            <w:r w:rsidRPr="00AF4A19">
              <w:rPr>
                <w:color w:val="000000" w:themeColor="text1"/>
                <w:sz w:val="24"/>
                <w:szCs w:val="24"/>
                <w:vertAlign w:val="subscript"/>
              </w:rPr>
              <w:t>6</w:t>
            </w:r>
            <w:r w:rsidRPr="00AF4A19">
              <w:rPr>
                <w:color w:val="000000" w:themeColor="text1"/>
                <w:sz w:val="24"/>
                <w:szCs w:val="24"/>
              </w:rPr>
              <w:t>0</w:t>
            </w:r>
            <w:r w:rsidRPr="00AF4A19">
              <w:rPr>
                <w:color w:val="000000" w:themeColor="text1"/>
                <w:sz w:val="24"/>
                <w:szCs w:val="24"/>
                <w:vertAlign w:val="subscript"/>
              </w:rPr>
              <w:t xml:space="preserve">4 </w:t>
            </w:r>
            <w:r w:rsidRPr="00AF4A19">
              <w:rPr>
                <w:color w:val="000000" w:themeColor="text1"/>
                <w:sz w:val="24"/>
                <w:szCs w:val="24"/>
              </w:rPr>
              <w:t xml:space="preserve">   - Phthalic Acid-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18.96</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7</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16</w:t>
            </w:r>
            <w:r w:rsidRPr="00AF4A19">
              <w:rPr>
                <w:color w:val="000000" w:themeColor="text1"/>
                <w:sz w:val="24"/>
                <w:szCs w:val="24"/>
              </w:rPr>
              <w:t>H</w:t>
            </w:r>
            <w:r w:rsidRPr="00AF4A19">
              <w:rPr>
                <w:color w:val="000000" w:themeColor="text1"/>
                <w:sz w:val="24"/>
                <w:szCs w:val="24"/>
                <w:vertAlign w:val="subscript"/>
              </w:rPr>
              <w:t>48</w:t>
            </w:r>
            <w:r w:rsidRPr="00AF4A19">
              <w:rPr>
                <w:color w:val="000000" w:themeColor="text1"/>
                <w:sz w:val="24"/>
                <w:szCs w:val="24"/>
              </w:rPr>
              <w:t>O</w:t>
            </w:r>
            <w:r w:rsidRPr="00AF4A19">
              <w:rPr>
                <w:color w:val="000000" w:themeColor="text1"/>
                <w:sz w:val="24"/>
                <w:szCs w:val="24"/>
                <w:vertAlign w:val="subscript"/>
              </w:rPr>
              <w:t>8</w:t>
            </w:r>
            <w:r w:rsidRPr="00AF4A19">
              <w:rPr>
                <w:color w:val="000000" w:themeColor="text1"/>
                <w:sz w:val="24"/>
                <w:szCs w:val="24"/>
              </w:rPr>
              <w:t>Si</w:t>
            </w:r>
            <w:r w:rsidRPr="00AF4A19">
              <w:rPr>
                <w:color w:val="000000" w:themeColor="text1"/>
                <w:sz w:val="24"/>
                <w:szCs w:val="24"/>
                <w:vertAlign w:val="subscript"/>
              </w:rPr>
              <w:t>8</w:t>
            </w:r>
            <w:r w:rsidRPr="00AF4A19">
              <w:rPr>
                <w:color w:val="000000" w:themeColor="text1"/>
                <w:sz w:val="24"/>
                <w:szCs w:val="24"/>
              </w:rPr>
              <w:t xml:space="preserve">   - Hexadecamethy Octasiloxane-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2.99  *</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8</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7</w:t>
            </w:r>
            <w:r w:rsidRPr="00AF4A19">
              <w:rPr>
                <w:color w:val="000000" w:themeColor="text1"/>
                <w:sz w:val="24"/>
                <w:szCs w:val="24"/>
              </w:rPr>
              <w:t>H</w:t>
            </w:r>
            <w:r w:rsidRPr="00AF4A19">
              <w:rPr>
                <w:color w:val="000000" w:themeColor="text1"/>
                <w:sz w:val="24"/>
                <w:szCs w:val="24"/>
                <w:vertAlign w:val="subscript"/>
              </w:rPr>
              <w:t>10</w:t>
            </w:r>
            <w:r w:rsidRPr="00AF4A19">
              <w:rPr>
                <w:color w:val="000000" w:themeColor="text1"/>
                <w:sz w:val="24"/>
                <w:szCs w:val="24"/>
              </w:rPr>
              <w:t>N</w:t>
            </w:r>
            <w:r w:rsidRPr="00AF4A19">
              <w:rPr>
                <w:color w:val="000000" w:themeColor="text1"/>
                <w:sz w:val="24"/>
                <w:szCs w:val="24"/>
                <w:vertAlign w:val="subscript"/>
              </w:rPr>
              <w:t>2</w:t>
            </w:r>
            <w:r w:rsidRPr="00AF4A19">
              <w:rPr>
                <w:color w:val="000000" w:themeColor="text1"/>
                <w:sz w:val="24"/>
                <w:szCs w:val="24"/>
              </w:rPr>
              <w:t>O</w:t>
            </w:r>
            <w:r w:rsidRPr="00AF4A19">
              <w:rPr>
                <w:color w:val="000000" w:themeColor="text1"/>
                <w:sz w:val="24"/>
                <w:szCs w:val="24"/>
                <w:vertAlign w:val="subscript"/>
              </w:rPr>
              <w:t xml:space="preserve">2   </w:t>
            </w:r>
            <w:r w:rsidRPr="00AF4A19">
              <w:rPr>
                <w:color w:val="000000" w:themeColor="text1"/>
                <w:sz w:val="24"/>
                <w:szCs w:val="24"/>
              </w:rPr>
              <w:t xml:space="preserve">-  1H-Imidazole   </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10.81</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9</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12</w:t>
            </w:r>
            <w:r w:rsidRPr="00AF4A19">
              <w:rPr>
                <w:color w:val="000000" w:themeColor="text1"/>
                <w:sz w:val="24"/>
                <w:szCs w:val="24"/>
              </w:rPr>
              <w:t>H</w:t>
            </w:r>
            <w:r w:rsidRPr="00AF4A19">
              <w:rPr>
                <w:color w:val="000000" w:themeColor="text1"/>
                <w:sz w:val="24"/>
                <w:szCs w:val="24"/>
                <w:vertAlign w:val="subscript"/>
              </w:rPr>
              <w:t xml:space="preserve">26    </w:t>
            </w:r>
            <w:r w:rsidRPr="00AF4A19">
              <w:rPr>
                <w:color w:val="000000" w:themeColor="text1"/>
                <w:sz w:val="24"/>
                <w:szCs w:val="24"/>
              </w:rPr>
              <w:t>– Dodecane</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1.74</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10</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shd w:val="clear" w:color="auto" w:fill="FFFFFF"/>
              </w:rPr>
              <w:t>C</w:t>
            </w:r>
            <w:r w:rsidRPr="00AF4A19">
              <w:rPr>
                <w:color w:val="000000" w:themeColor="text1"/>
                <w:sz w:val="24"/>
                <w:szCs w:val="24"/>
                <w:bdr w:val="none" w:sz="0" w:space="0" w:color="auto" w:frame="1"/>
                <w:shd w:val="clear" w:color="auto" w:fill="FFFFFF"/>
                <w:vertAlign w:val="subscript"/>
              </w:rPr>
              <w:t>8</w:t>
            </w:r>
            <w:r w:rsidRPr="00AF4A19">
              <w:rPr>
                <w:color w:val="000000" w:themeColor="text1"/>
                <w:sz w:val="24"/>
                <w:szCs w:val="24"/>
                <w:shd w:val="clear" w:color="auto" w:fill="FFFFFF"/>
              </w:rPr>
              <w:t>H</w:t>
            </w:r>
            <w:r w:rsidRPr="00AF4A19">
              <w:rPr>
                <w:color w:val="000000" w:themeColor="text1"/>
                <w:sz w:val="24"/>
                <w:szCs w:val="24"/>
                <w:bdr w:val="none" w:sz="0" w:space="0" w:color="auto" w:frame="1"/>
                <w:shd w:val="clear" w:color="auto" w:fill="FFFFFF"/>
                <w:vertAlign w:val="subscript"/>
              </w:rPr>
              <w:t>14</w:t>
            </w:r>
            <w:r w:rsidRPr="00AF4A19">
              <w:rPr>
                <w:color w:val="000000" w:themeColor="text1"/>
                <w:sz w:val="24"/>
                <w:szCs w:val="24"/>
                <w:shd w:val="clear" w:color="auto" w:fill="FFFFFF"/>
              </w:rPr>
              <w:t>O</w:t>
            </w:r>
            <w:r w:rsidRPr="00AF4A19">
              <w:rPr>
                <w:color w:val="000000" w:themeColor="text1"/>
                <w:sz w:val="24"/>
                <w:szCs w:val="24"/>
              </w:rPr>
              <w:t xml:space="preserve">  - 2,2-Dimethyl-5- Cyclohexanone</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2.04</w:t>
            </w:r>
          </w:p>
        </w:tc>
      </w:tr>
      <w:tr w:rsidR="001D08F2" w:rsidRPr="00AF4A19" w:rsidTr="001D08F2">
        <w:tc>
          <w:tcPr>
            <w:tcW w:w="558" w:type="dxa"/>
          </w:tcPr>
          <w:p w:rsidR="001D08F2" w:rsidRPr="00AF4A19" w:rsidRDefault="001D08F2" w:rsidP="001D08F2">
            <w:pPr>
              <w:rPr>
                <w:color w:val="000000" w:themeColor="text1"/>
                <w:sz w:val="24"/>
                <w:szCs w:val="24"/>
              </w:rPr>
            </w:pPr>
            <w:r w:rsidRPr="00AF4A19">
              <w:rPr>
                <w:color w:val="000000" w:themeColor="text1"/>
                <w:sz w:val="24"/>
                <w:szCs w:val="24"/>
              </w:rPr>
              <w:t>11</w:t>
            </w: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C</w:t>
            </w:r>
            <w:r w:rsidRPr="00AF4A19">
              <w:rPr>
                <w:color w:val="000000" w:themeColor="text1"/>
                <w:sz w:val="24"/>
                <w:szCs w:val="24"/>
                <w:vertAlign w:val="subscript"/>
              </w:rPr>
              <w:t>6</w:t>
            </w:r>
            <w:r w:rsidRPr="00AF4A19">
              <w:rPr>
                <w:color w:val="000000" w:themeColor="text1"/>
                <w:sz w:val="24"/>
                <w:szCs w:val="24"/>
              </w:rPr>
              <w:t>H</w:t>
            </w:r>
            <w:r w:rsidRPr="00AF4A19">
              <w:rPr>
                <w:color w:val="000000" w:themeColor="text1"/>
                <w:sz w:val="24"/>
                <w:szCs w:val="24"/>
                <w:vertAlign w:val="subscript"/>
              </w:rPr>
              <w:t>10</w:t>
            </w:r>
            <w:r w:rsidRPr="00AF4A19">
              <w:rPr>
                <w:color w:val="000000" w:themeColor="text1"/>
                <w:sz w:val="24"/>
                <w:szCs w:val="24"/>
              </w:rPr>
              <w:t>O</w:t>
            </w:r>
            <w:r w:rsidRPr="00AF4A19">
              <w:rPr>
                <w:color w:val="000000" w:themeColor="text1"/>
                <w:sz w:val="24"/>
                <w:szCs w:val="24"/>
                <w:vertAlign w:val="subscript"/>
              </w:rPr>
              <w:t xml:space="preserve">4 </w:t>
            </w:r>
            <w:r w:rsidRPr="00AF4A19">
              <w:rPr>
                <w:color w:val="000000" w:themeColor="text1"/>
                <w:sz w:val="24"/>
                <w:szCs w:val="24"/>
              </w:rPr>
              <w:t xml:space="preserve"> – Hexanedioc Acid</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 xml:space="preserve">  12.24</w:t>
            </w:r>
          </w:p>
        </w:tc>
      </w:tr>
      <w:tr w:rsidR="001D08F2" w:rsidRPr="00AF4A19" w:rsidTr="001D08F2">
        <w:tc>
          <w:tcPr>
            <w:tcW w:w="558" w:type="dxa"/>
          </w:tcPr>
          <w:p w:rsidR="001D08F2" w:rsidRPr="00AF4A19" w:rsidRDefault="001D08F2" w:rsidP="001D08F2">
            <w:pPr>
              <w:rPr>
                <w:color w:val="000000" w:themeColor="text1"/>
                <w:sz w:val="24"/>
                <w:szCs w:val="24"/>
              </w:rPr>
            </w:pPr>
          </w:p>
        </w:tc>
        <w:tc>
          <w:tcPr>
            <w:tcW w:w="5310" w:type="dxa"/>
          </w:tcPr>
          <w:p w:rsidR="001D08F2" w:rsidRPr="00AF4A19" w:rsidRDefault="001D08F2" w:rsidP="001D08F2">
            <w:pPr>
              <w:rPr>
                <w:color w:val="000000" w:themeColor="text1"/>
                <w:sz w:val="24"/>
                <w:szCs w:val="24"/>
              </w:rPr>
            </w:pPr>
            <w:r w:rsidRPr="00AF4A19">
              <w:rPr>
                <w:color w:val="000000" w:themeColor="text1"/>
                <w:sz w:val="24"/>
                <w:szCs w:val="24"/>
              </w:rPr>
              <w:t>TOTAL</w:t>
            </w:r>
          </w:p>
        </w:tc>
        <w:tc>
          <w:tcPr>
            <w:tcW w:w="3708" w:type="dxa"/>
          </w:tcPr>
          <w:p w:rsidR="001D08F2" w:rsidRPr="00AF4A19" w:rsidRDefault="001D08F2" w:rsidP="001D08F2">
            <w:pPr>
              <w:rPr>
                <w:color w:val="000000" w:themeColor="text1"/>
                <w:sz w:val="24"/>
                <w:szCs w:val="24"/>
              </w:rPr>
            </w:pPr>
            <w:r w:rsidRPr="00AF4A19">
              <w:rPr>
                <w:color w:val="000000" w:themeColor="text1"/>
                <w:sz w:val="24"/>
                <w:szCs w:val="24"/>
              </w:rPr>
              <w:t>100.00</w:t>
            </w:r>
          </w:p>
        </w:tc>
      </w:tr>
    </w:tbl>
    <w:p w:rsidR="001D08F2" w:rsidRPr="00AF4A19" w:rsidRDefault="00151021" w:rsidP="001D08F2">
      <w:pPr>
        <w:pStyle w:val="Heading2"/>
        <w:spacing w:before="0"/>
        <w:ind w:left="135"/>
        <w:rPr>
          <w:b w:val="0"/>
          <w:color w:val="000000" w:themeColor="text1"/>
          <w:sz w:val="24"/>
          <w:szCs w:val="24"/>
          <w:vertAlign w:val="subscript"/>
        </w:rPr>
      </w:pPr>
      <w:r w:rsidRPr="00AF4A19">
        <w:rPr>
          <w:b w:val="0"/>
          <w:color w:val="000000"/>
          <w:sz w:val="24"/>
          <w:szCs w:val="24"/>
        </w:rPr>
        <w:t>Gas   Chromatography   Mass   Spectroscopy   Showed  The Presence  Of  10 Signals  (6 Aromatic Carbon And  4  Aliphatic Chain)</w:t>
      </w:r>
      <w:r w:rsidRPr="00AF4A19">
        <w:rPr>
          <w:b w:val="0"/>
          <w:color w:val="000000" w:themeColor="text1"/>
          <w:sz w:val="24"/>
          <w:szCs w:val="24"/>
        </w:rPr>
        <w:t xml:space="preserve"> -</w:t>
      </w:r>
      <w:r w:rsidRPr="00AF4A19">
        <w:rPr>
          <w:b w:val="0"/>
          <w:color w:val="000000"/>
          <w:sz w:val="24"/>
          <w:szCs w:val="24"/>
        </w:rPr>
        <w:t xml:space="preserve"> Proposed  Structure  Of  Ferulic  Acid  In The Compounds  Designated  With  *</w:t>
      </w:r>
      <w:r w:rsidRPr="00AF4A19">
        <w:rPr>
          <w:b w:val="0"/>
          <w:color w:val="000000" w:themeColor="text1"/>
          <w:sz w:val="24"/>
          <w:szCs w:val="24"/>
        </w:rPr>
        <w:t xml:space="preserve">                 </w:t>
      </w:r>
    </w:p>
    <w:p w:rsidR="001D08F2" w:rsidRPr="00AF4A19" w:rsidRDefault="00151021" w:rsidP="001D08F2">
      <w:pPr>
        <w:pStyle w:val="Heading2"/>
        <w:spacing w:before="0"/>
        <w:rPr>
          <w:b w:val="0"/>
          <w:color w:val="000000" w:themeColor="text1"/>
          <w:sz w:val="24"/>
          <w:szCs w:val="24"/>
        </w:rPr>
      </w:pPr>
      <w:r w:rsidRPr="00AF4A19">
        <w:rPr>
          <w:b w:val="0"/>
          <w:color w:val="000000" w:themeColor="text1"/>
          <w:sz w:val="24"/>
          <w:szCs w:val="24"/>
        </w:rPr>
        <w:t xml:space="preserve">   Sg= 8.03 + 3.99 + 5.58 + 2.99 = 20.60%   Of </w:t>
      </w:r>
      <w:r w:rsidRPr="00AF4A19">
        <w:rPr>
          <w:b w:val="0"/>
          <w:color w:val="000000"/>
          <w:sz w:val="24"/>
          <w:szCs w:val="24"/>
        </w:rPr>
        <w:t xml:space="preserve">  Proposed  </w:t>
      </w:r>
      <w:r w:rsidRPr="00AF4A19">
        <w:rPr>
          <w:b w:val="0"/>
          <w:color w:val="000000" w:themeColor="text1"/>
          <w:sz w:val="24"/>
          <w:szCs w:val="24"/>
        </w:rPr>
        <w:t xml:space="preserve"> Ferulic Acid</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Mass of  isolated  Ferulic  Acid  (C</w:t>
      </w:r>
      <w:r w:rsidRPr="00AF4A19">
        <w:rPr>
          <w:rFonts w:ascii="Times New Roman" w:hAnsi="Times New Roman"/>
          <w:sz w:val="24"/>
          <w:szCs w:val="24"/>
          <w:vertAlign w:val="subscript"/>
        </w:rPr>
        <w:t>10</w:t>
      </w:r>
      <w:r w:rsidRPr="00AF4A19">
        <w:rPr>
          <w:rFonts w:ascii="Times New Roman" w:hAnsi="Times New Roman"/>
          <w:sz w:val="24"/>
          <w:szCs w:val="24"/>
        </w:rPr>
        <w:t>H</w:t>
      </w:r>
      <w:r w:rsidRPr="00AF4A19">
        <w:rPr>
          <w:rFonts w:ascii="Times New Roman" w:hAnsi="Times New Roman"/>
          <w:sz w:val="24"/>
          <w:szCs w:val="24"/>
          <w:vertAlign w:val="subscript"/>
        </w:rPr>
        <w:t>10</w:t>
      </w:r>
      <w:r w:rsidRPr="00AF4A19">
        <w:rPr>
          <w:rFonts w:ascii="Times New Roman" w:hAnsi="Times New Roman"/>
          <w:sz w:val="24"/>
          <w:szCs w:val="24"/>
        </w:rPr>
        <w:t>O</w:t>
      </w:r>
      <w:r w:rsidRPr="00AF4A19">
        <w:rPr>
          <w:rFonts w:ascii="Times New Roman" w:hAnsi="Times New Roman"/>
          <w:sz w:val="24"/>
          <w:szCs w:val="24"/>
          <w:vertAlign w:val="subscript"/>
        </w:rPr>
        <w:t>4</w:t>
      </w:r>
      <w:r w:rsidRPr="00AF4A19">
        <w:rPr>
          <w:rFonts w:ascii="Times New Roman" w:hAnsi="Times New Roman"/>
          <w:sz w:val="24"/>
          <w:szCs w:val="24"/>
        </w:rPr>
        <w:t>) = 5 g</w:t>
      </w:r>
    </w:p>
    <w:p w:rsidR="001D08F2" w:rsidRPr="00AF4A19" w:rsidRDefault="001D08F2" w:rsidP="001D08F2">
      <w:pPr>
        <w:spacing w:after="0" w:line="240" w:lineRule="auto"/>
        <w:jc w:val="both"/>
        <w:rPr>
          <w:rFonts w:ascii="Times New Roman" w:hAnsi="Times New Roman"/>
          <w:sz w:val="24"/>
          <w:szCs w:val="24"/>
        </w:rPr>
      </w:pP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 Purity = 80%</w:t>
      </w: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 xml:space="preserve">Antioxidant activity   of  </w:t>
      </w:r>
      <w:r w:rsidRPr="00AF4A19">
        <w:rPr>
          <w:rFonts w:ascii="Times New Roman" w:hAnsi="Times New Roman"/>
          <w:b/>
          <w:bCs/>
          <w:i/>
          <w:iCs/>
          <w:sz w:val="24"/>
          <w:szCs w:val="24"/>
        </w:rPr>
        <w:t xml:space="preserve">C . colocynthis  </w:t>
      </w:r>
      <w:r w:rsidRPr="00AF4A19">
        <w:rPr>
          <w:rFonts w:ascii="Times New Roman" w:hAnsi="Times New Roman"/>
          <w:b/>
          <w:bCs/>
          <w:color w:val="000000" w:themeColor="text1"/>
          <w:sz w:val="24"/>
          <w:szCs w:val="24"/>
        </w:rPr>
        <w:t>aqueous  extract</w:t>
      </w:r>
    </w:p>
    <w:p w:rsidR="001D08F2" w:rsidRPr="00AF4A19" w:rsidRDefault="001D08F2" w:rsidP="001D08F2">
      <w:pPr>
        <w:spacing w:after="0" w:line="240" w:lineRule="auto"/>
        <w:rPr>
          <w:rFonts w:ascii="Times New Roman" w:hAnsi="Times New Roman"/>
          <w:b/>
          <w:iCs/>
          <w:sz w:val="24"/>
          <w:szCs w:val="24"/>
        </w:rPr>
      </w:pPr>
      <w:r w:rsidRPr="00AF4A19">
        <w:rPr>
          <w:rFonts w:ascii="Times New Roman" w:hAnsi="Times New Roman"/>
          <w:b/>
          <w:bCs/>
          <w:sz w:val="24"/>
          <w:szCs w:val="24"/>
        </w:rPr>
        <w:t xml:space="preserve">Table  3: DPPH radical scavenging activity of </w:t>
      </w:r>
      <w:r w:rsidRPr="00AF4A19">
        <w:rPr>
          <w:rFonts w:ascii="Times New Roman" w:hAnsi="Times New Roman"/>
          <w:b/>
          <w:bCs/>
          <w:i/>
          <w:iCs/>
          <w:color w:val="000000" w:themeColor="text1"/>
          <w:sz w:val="24"/>
          <w:szCs w:val="24"/>
        </w:rPr>
        <w:t xml:space="preserve">Citrullus colocynthis </w:t>
      </w:r>
      <w:r w:rsidRPr="00AF4A19">
        <w:rPr>
          <w:rFonts w:ascii="Times New Roman" w:hAnsi="Times New Roman"/>
          <w:b/>
          <w:bCs/>
          <w:color w:val="000000" w:themeColor="text1"/>
          <w:sz w:val="24"/>
          <w:szCs w:val="24"/>
        </w:rPr>
        <w:t>aqueous  extract</w:t>
      </w:r>
    </w:p>
    <w:tbl>
      <w:tblPr>
        <w:tblStyle w:val="TableGrid"/>
        <w:tblW w:w="9828" w:type="dxa"/>
        <w:tblLook w:val="04A0"/>
      </w:tblPr>
      <w:tblGrid>
        <w:gridCol w:w="2358"/>
        <w:gridCol w:w="1890"/>
        <w:gridCol w:w="1710"/>
        <w:gridCol w:w="1980"/>
        <w:gridCol w:w="1890"/>
      </w:tblGrid>
      <w:tr w:rsidR="001D08F2" w:rsidRPr="00AF4A19" w:rsidTr="001D08F2">
        <w:tc>
          <w:tcPr>
            <w:tcW w:w="2358" w:type="dxa"/>
          </w:tcPr>
          <w:p w:rsidR="001D08F2" w:rsidRPr="00AF4A19" w:rsidRDefault="001D08F2" w:rsidP="001D08F2">
            <w:pPr>
              <w:jc w:val="both"/>
              <w:rPr>
                <w:sz w:val="24"/>
                <w:szCs w:val="24"/>
              </w:rPr>
            </w:pPr>
          </w:p>
        </w:tc>
        <w:tc>
          <w:tcPr>
            <w:tcW w:w="1890" w:type="dxa"/>
          </w:tcPr>
          <w:p w:rsidR="001D08F2" w:rsidRPr="00AF4A19" w:rsidRDefault="001D08F2" w:rsidP="001D08F2">
            <w:pPr>
              <w:jc w:val="both"/>
              <w:rPr>
                <w:sz w:val="24"/>
                <w:szCs w:val="24"/>
              </w:rPr>
            </w:pPr>
            <w:r w:rsidRPr="00AF4A19">
              <w:rPr>
                <w:sz w:val="24"/>
                <w:szCs w:val="24"/>
              </w:rPr>
              <w:t xml:space="preserve">  25µm</w:t>
            </w:r>
          </w:p>
        </w:tc>
        <w:tc>
          <w:tcPr>
            <w:tcW w:w="1710" w:type="dxa"/>
          </w:tcPr>
          <w:p w:rsidR="001D08F2" w:rsidRPr="00AF4A19" w:rsidRDefault="001D08F2" w:rsidP="001D08F2">
            <w:pPr>
              <w:jc w:val="both"/>
              <w:rPr>
                <w:sz w:val="24"/>
                <w:szCs w:val="24"/>
              </w:rPr>
            </w:pPr>
            <w:r w:rsidRPr="00AF4A19">
              <w:rPr>
                <w:sz w:val="24"/>
                <w:szCs w:val="24"/>
              </w:rPr>
              <w:t xml:space="preserve">     50 µm</w:t>
            </w:r>
          </w:p>
        </w:tc>
        <w:tc>
          <w:tcPr>
            <w:tcW w:w="1980" w:type="dxa"/>
          </w:tcPr>
          <w:p w:rsidR="001D08F2" w:rsidRPr="00AF4A19" w:rsidRDefault="001D08F2" w:rsidP="001D08F2">
            <w:pPr>
              <w:jc w:val="both"/>
              <w:rPr>
                <w:sz w:val="24"/>
                <w:szCs w:val="24"/>
              </w:rPr>
            </w:pPr>
            <w:r w:rsidRPr="00AF4A19">
              <w:rPr>
                <w:sz w:val="24"/>
                <w:szCs w:val="24"/>
              </w:rPr>
              <w:t xml:space="preserve">     75 µm</w:t>
            </w:r>
          </w:p>
        </w:tc>
        <w:tc>
          <w:tcPr>
            <w:tcW w:w="1890" w:type="dxa"/>
          </w:tcPr>
          <w:p w:rsidR="001D08F2" w:rsidRPr="00AF4A19" w:rsidRDefault="001D08F2" w:rsidP="001D08F2">
            <w:pPr>
              <w:jc w:val="both"/>
              <w:rPr>
                <w:sz w:val="24"/>
                <w:szCs w:val="24"/>
              </w:rPr>
            </w:pPr>
            <w:r w:rsidRPr="00AF4A19">
              <w:rPr>
                <w:sz w:val="24"/>
                <w:szCs w:val="24"/>
              </w:rPr>
              <w:t xml:space="preserve">    100 µm</w:t>
            </w:r>
          </w:p>
        </w:tc>
      </w:tr>
      <w:tr w:rsidR="001D08F2" w:rsidRPr="00AF4A19" w:rsidTr="001D08F2">
        <w:tc>
          <w:tcPr>
            <w:tcW w:w="2358" w:type="dxa"/>
          </w:tcPr>
          <w:p w:rsidR="001D08F2" w:rsidRPr="00AF4A19" w:rsidRDefault="001D08F2" w:rsidP="001D08F2">
            <w:pPr>
              <w:jc w:val="both"/>
              <w:rPr>
                <w:sz w:val="24"/>
                <w:szCs w:val="24"/>
              </w:rPr>
            </w:pPr>
            <w:r w:rsidRPr="00AF4A19">
              <w:rPr>
                <w:bCs/>
                <w:i/>
                <w:iCs/>
                <w:sz w:val="24"/>
                <w:szCs w:val="24"/>
              </w:rPr>
              <w:t>C . colocynthis</w:t>
            </w:r>
            <w:r w:rsidRPr="00AF4A19">
              <w:rPr>
                <w:b/>
                <w:bCs/>
                <w:i/>
                <w:iCs/>
                <w:sz w:val="24"/>
                <w:szCs w:val="24"/>
              </w:rPr>
              <w:t xml:space="preserve">  </w:t>
            </w:r>
            <w:r w:rsidRPr="00AF4A19">
              <w:rPr>
                <w:bCs/>
                <w:sz w:val="24"/>
                <w:szCs w:val="24"/>
              </w:rPr>
              <w:t>AE</w:t>
            </w:r>
          </w:p>
        </w:tc>
        <w:tc>
          <w:tcPr>
            <w:tcW w:w="1890" w:type="dxa"/>
          </w:tcPr>
          <w:p w:rsidR="001D08F2" w:rsidRPr="00AF4A19" w:rsidRDefault="001D08F2" w:rsidP="001D08F2">
            <w:pPr>
              <w:rPr>
                <w:color w:val="000000"/>
                <w:sz w:val="24"/>
                <w:szCs w:val="24"/>
              </w:rPr>
            </w:pPr>
            <w:r w:rsidRPr="00AF4A19">
              <w:rPr>
                <w:color w:val="000000"/>
                <w:sz w:val="24"/>
                <w:szCs w:val="24"/>
              </w:rPr>
              <w:t>28.17  ±  0.82</w:t>
            </w:r>
          </w:p>
        </w:tc>
        <w:tc>
          <w:tcPr>
            <w:tcW w:w="1710" w:type="dxa"/>
          </w:tcPr>
          <w:p w:rsidR="001D08F2" w:rsidRPr="00AF4A19" w:rsidRDefault="001D08F2" w:rsidP="001D08F2">
            <w:pPr>
              <w:rPr>
                <w:color w:val="000000"/>
                <w:sz w:val="24"/>
                <w:szCs w:val="24"/>
              </w:rPr>
            </w:pPr>
            <w:r w:rsidRPr="00AF4A19">
              <w:rPr>
                <w:color w:val="000000"/>
                <w:sz w:val="24"/>
                <w:szCs w:val="24"/>
              </w:rPr>
              <w:t xml:space="preserve"> 33.85  ± 0.27</w:t>
            </w:r>
          </w:p>
        </w:tc>
        <w:tc>
          <w:tcPr>
            <w:tcW w:w="1980" w:type="dxa"/>
          </w:tcPr>
          <w:p w:rsidR="001D08F2" w:rsidRPr="00AF4A19" w:rsidRDefault="001D08F2" w:rsidP="001D08F2">
            <w:pPr>
              <w:rPr>
                <w:color w:val="000000"/>
                <w:sz w:val="24"/>
                <w:szCs w:val="24"/>
              </w:rPr>
            </w:pPr>
            <w:r w:rsidRPr="00AF4A19">
              <w:rPr>
                <w:color w:val="000000"/>
                <w:sz w:val="24"/>
                <w:szCs w:val="24"/>
              </w:rPr>
              <w:t xml:space="preserve">   46.42  ±  0.55</w:t>
            </w:r>
          </w:p>
        </w:tc>
        <w:tc>
          <w:tcPr>
            <w:tcW w:w="1890" w:type="dxa"/>
          </w:tcPr>
          <w:p w:rsidR="001D08F2" w:rsidRPr="00AF4A19" w:rsidRDefault="001D08F2" w:rsidP="001D08F2">
            <w:pPr>
              <w:rPr>
                <w:color w:val="000000"/>
                <w:sz w:val="24"/>
                <w:szCs w:val="24"/>
              </w:rPr>
            </w:pPr>
            <w:r w:rsidRPr="00AF4A19">
              <w:rPr>
                <w:color w:val="000000"/>
                <w:sz w:val="24"/>
                <w:szCs w:val="24"/>
              </w:rPr>
              <w:t xml:space="preserve">  57.23   ±  0.54</w:t>
            </w:r>
          </w:p>
        </w:tc>
      </w:tr>
      <w:tr w:rsidR="001D08F2" w:rsidRPr="00AF4A19" w:rsidTr="001D08F2">
        <w:tc>
          <w:tcPr>
            <w:tcW w:w="2358" w:type="dxa"/>
          </w:tcPr>
          <w:p w:rsidR="001D08F2" w:rsidRPr="00AF4A19" w:rsidRDefault="001D08F2" w:rsidP="001D08F2">
            <w:pPr>
              <w:jc w:val="both"/>
              <w:rPr>
                <w:sz w:val="24"/>
                <w:szCs w:val="24"/>
              </w:rPr>
            </w:pPr>
            <w:r w:rsidRPr="00AF4A19">
              <w:rPr>
                <w:sz w:val="24"/>
                <w:szCs w:val="24"/>
              </w:rPr>
              <w:t>ASCORBIC ACID</w:t>
            </w:r>
          </w:p>
        </w:tc>
        <w:tc>
          <w:tcPr>
            <w:tcW w:w="1890" w:type="dxa"/>
          </w:tcPr>
          <w:p w:rsidR="001D08F2" w:rsidRPr="00AF4A19" w:rsidRDefault="001D08F2" w:rsidP="001D08F2">
            <w:pPr>
              <w:rPr>
                <w:color w:val="000000"/>
                <w:sz w:val="24"/>
                <w:szCs w:val="24"/>
              </w:rPr>
            </w:pPr>
            <w:r w:rsidRPr="00AF4A19">
              <w:rPr>
                <w:color w:val="000000"/>
                <w:sz w:val="24"/>
                <w:szCs w:val="24"/>
              </w:rPr>
              <w:t>42.29  ±  0.64*</w:t>
            </w:r>
          </w:p>
        </w:tc>
        <w:tc>
          <w:tcPr>
            <w:tcW w:w="1710" w:type="dxa"/>
          </w:tcPr>
          <w:p w:rsidR="001D08F2" w:rsidRPr="00AF4A19" w:rsidRDefault="001D08F2" w:rsidP="001D08F2">
            <w:pPr>
              <w:jc w:val="center"/>
              <w:rPr>
                <w:color w:val="000000"/>
                <w:sz w:val="24"/>
                <w:szCs w:val="24"/>
              </w:rPr>
            </w:pPr>
            <w:r w:rsidRPr="00AF4A19">
              <w:rPr>
                <w:color w:val="000000"/>
                <w:sz w:val="24"/>
                <w:szCs w:val="24"/>
              </w:rPr>
              <w:t>51.33  ± 0.21*</w:t>
            </w:r>
          </w:p>
        </w:tc>
        <w:tc>
          <w:tcPr>
            <w:tcW w:w="1980" w:type="dxa"/>
          </w:tcPr>
          <w:p w:rsidR="001D08F2" w:rsidRPr="00AF4A19" w:rsidRDefault="001D08F2" w:rsidP="001D08F2">
            <w:pPr>
              <w:jc w:val="center"/>
              <w:rPr>
                <w:color w:val="000000"/>
                <w:sz w:val="24"/>
                <w:szCs w:val="24"/>
              </w:rPr>
            </w:pPr>
            <w:r w:rsidRPr="00AF4A19">
              <w:rPr>
                <w:color w:val="000000"/>
                <w:sz w:val="24"/>
                <w:szCs w:val="24"/>
              </w:rPr>
              <w:t>71.32  ±  0.01*</w:t>
            </w:r>
          </w:p>
        </w:tc>
        <w:tc>
          <w:tcPr>
            <w:tcW w:w="1890" w:type="dxa"/>
          </w:tcPr>
          <w:p w:rsidR="001D08F2" w:rsidRPr="00AF4A19" w:rsidRDefault="001D08F2" w:rsidP="001D08F2">
            <w:pPr>
              <w:rPr>
                <w:color w:val="000000"/>
                <w:sz w:val="24"/>
                <w:szCs w:val="24"/>
              </w:rPr>
            </w:pPr>
            <w:r w:rsidRPr="00AF4A19">
              <w:rPr>
                <w:color w:val="000000"/>
                <w:sz w:val="24"/>
                <w:szCs w:val="24"/>
              </w:rPr>
              <w:t xml:space="preserve">  83.78   ±  0.57*</w:t>
            </w:r>
          </w:p>
        </w:tc>
      </w:tr>
      <w:tr w:rsidR="001D08F2" w:rsidRPr="00AF4A19" w:rsidTr="001D08F2">
        <w:tc>
          <w:tcPr>
            <w:tcW w:w="2358" w:type="dxa"/>
          </w:tcPr>
          <w:p w:rsidR="001D08F2" w:rsidRPr="00AF4A19" w:rsidRDefault="001D08F2" w:rsidP="001D08F2">
            <w:pPr>
              <w:jc w:val="both"/>
              <w:rPr>
                <w:sz w:val="24"/>
                <w:szCs w:val="24"/>
              </w:rPr>
            </w:pPr>
            <w:r w:rsidRPr="00AF4A19">
              <w:rPr>
                <w:sz w:val="24"/>
                <w:szCs w:val="24"/>
              </w:rPr>
              <w:t>GARLIC ACID</w:t>
            </w:r>
          </w:p>
        </w:tc>
        <w:tc>
          <w:tcPr>
            <w:tcW w:w="1890" w:type="dxa"/>
          </w:tcPr>
          <w:p w:rsidR="001D08F2" w:rsidRPr="00AF4A19" w:rsidRDefault="001D08F2" w:rsidP="001D08F2">
            <w:pPr>
              <w:rPr>
                <w:color w:val="000000"/>
                <w:sz w:val="24"/>
                <w:szCs w:val="24"/>
              </w:rPr>
            </w:pPr>
            <w:r w:rsidRPr="00AF4A19">
              <w:rPr>
                <w:color w:val="000000"/>
                <w:sz w:val="24"/>
                <w:szCs w:val="24"/>
              </w:rPr>
              <w:t>46.71  ±  0.07*</w:t>
            </w:r>
          </w:p>
        </w:tc>
        <w:tc>
          <w:tcPr>
            <w:tcW w:w="1710" w:type="dxa"/>
          </w:tcPr>
          <w:p w:rsidR="001D08F2" w:rsidRPr="00AF4A19" w:rsidRDefault="001D08F2" w:rsidP="001D08F2">
            <w:pPr>
              <w:jc w:val="center"/>
              <w:rPr>
                <w:color w:val="000000"/>
                <w:sz w:val="24"/>
                <w:szCs w:val="24"/>
              </w:rPr>
            </w:pPr>
            <w:r w:rsidRPr="00AF4A19">
              <w:rPr>
                <w:color w:val="000000"/>
                <w:sz w:val="24"/>
                <w:szCs w:val="24"/>
              </w:rPr>
              <w:t>75.29  ± 0.64*</w:t>
            </w:r>
          </w:p>
        </w:tc>
        <w:tc>
          <w:tcPr>
            <w:tcW w:w="1980" w:type="dxa"/>
          </w:tcPr>
          <w:p w:rsidR="001D08F2" w:rsidRPr="00AF4A19" w:rsidRDefault="001D08F2" w:rsidP="001D08F2">
            <w:pPr>
              <w:jc w:val="center"/>
              <w:rPr>
                <w:color w:val="000000"/>
                <w:sz w:val="24"/>
                <w:szCs w:val="24"/>
              </w:rPr>
            </w:pPr>
            <w:r w:rsidRPr="00AF4A19">
              <w:rPr>
                <w:color w:val="000000"/>
                <w:sz w:val="24"/>
                <w:szCs w:val="24"/>
              </w:rPr>
              <w:t>83.76  ±  0.57*</w:t>
            </w:r>
          </w:p>
        </w:tc>
        <w:tc>
          <w:tcPr>
            <w:tcW w:w="1890" w:type="dxa"/>
          </w:tcPr>
          <w:p w:rsidR="001D08F2" w:rsidRPr="00AF4A19" w:rsidRDefault="001D08F2" w:rsidP="001D08F2">
            <w:pPr>
              <w:rPr>
                <w:color w:val="000000"/>
                <w:sz w:val="24"/>
                <w:szCs w:val="24"/>
              </w:rPr>
            </w:pPr>
            <w:r w:rsidRPr="00AF4A19">
              <w:rPr>
                <w:color w:val="000000"/>
                <w:sz w:val="24"/>
                <w:szCs w:val="24"/>
              </w:rPr>
              <w:t xml:space="preserve">  89.43   ±  0.21*</w:t>
            </w:r>
          </w:p>
        </w:tc>
      </w:tr>
    </w:tbl>
    <w:p w:rsidR="001D08F2" w:rsidRPr="00AF4A19" w:rsidRDefault="001D08F2" w:rsidP="001D08F2">
      <w:pPr>
        <w:spacing w:after="0" w:line="240" w:lineRule="auto"/>
        <w:rPr>
          <w:rFonts w:ascii="Times New Roman" w:hAnsi="Times New Roman"/>
          <w:iCs/>
          <w:sz w:val="8"/>
          <w:szCs w:val="8"/>
        </w:rPr>
      </w:pPr>
    </w:p>
    <w:p w:rsidR="001D08F2" w:rsidRPr="00AF4A19" w:rsidRDefault="001D08F2" w:rsidP="00151021">
      <w:pPr>
        <w:spacing w:after="0" w:line="240" w:lineRule="auto"/>
        <w:jc w:val="both"/>
        <w:rPr>
          <w:rFonts w:ascii="Times New Roman" w:hAnsi="Times New Roman"/>
          <w:iCs/>
          <w:sz w:val="8"/>
          <w:szCs w:val="8"/>
        </w:rPr>
      </w:pPr>
      <w:r w:rsidRPr="00151021">
        <w:rPr>
          <w:rFonts w:ascii="Times New Roman" w:hAnsi="Times New Roman"/>
          <w:b/>
          <w:i/>
          <w:sz w:val="24"/>
          <w:szCs w:val="24"/>
        </w:rPr>
        <w:t>Values are expressed as mean ± standard deviation, n=5 *= p &lt; 0.05 (*significant difference)</w:t>
      </w:r>
    </w:p>
    <w:p w:rsidR="001D08F2" w:rsidRPr="00AF4A19" w:rsidRDefault="001D08F2" w:rsidP="001D08F2">
      <w:pPr>
        <w:spacing w:after="0" w:line="240" w:lineRule="auto"/>
        <w:rPr>
          <w:rFonts w:ascii="Times New Roman" w:hAnsi="Times New Roman"/>
          <w:b/>
          <w:iCs/>
          <w:sz w:val="24"/>
          <w:szCs w:val="24"/>
        </w:rPr>
      </w:pPr>
      <w:r w:rsidRPr="00AF4A19">
        <w:rPr>
          <w:rFonts w:ascii="Times New Roman" w:hAnsi="Times New Roman"/>
          <w:b/>
          <w:bCs/>
          <w:sz w:val="24"/>
          <w:szCs w:val="24"/>
        </w:rPr>
        <w:t xml:space="preserve">Table 4: Nitric oxide scavenging activity of </w:t>
      </w:r>
      <w:r w:rsidRPr="00AF4A19">
        <w:rPr>
          <w:rFonts w:ascii="Times New Roman" w:hAnsi="Times New Roman"/>
          <w:b/>
          <w:bCs/>
          <w:i/>
          <w:iCs/>
          <w:color w:val="000000" w:themeColor="text1"/>
          <w:sz w:val="24"/>
          <w:szCs w:val="24"/>
        </w:rPr>
        <w:t xml:space="preserve">Citrullus colocynthis </w:t>
      </w:r>
      <w:r w:rsidRPr="00AF4A19">
        <w:rPr>
          <w:rFonts w:ascii="Times New Roman" w:hAnsi="Times New Roman"/>
          <w:b/>
          <w:bCs/>
          <w:color w:val="000000" w:themeColor="text1"/>
          <w:sz w:val="24"/>
          <w:szCs w:val="24"/>
        </w:rPr>
        <w:t>aqueous extract</w:t>
      </w:r>
    </w:p>
    <w:tbl>
      <w:tblPr>
        <w:tblStyle w:val="TableGrid"/>
        <w:tblW w:w="0" w:type="auto"/>
        <w:tblLook w:val="04A0"/>
      </w:tblPr>
      <w:tblGrid>
        <w:gridCol w:w="2152"/>
        <w:gridCol w:w="1677"/>
        <w:gridCol w:w="1763"/>
        <w:gridCol w:w="1850"/>
        <w:gridCol w:w="1954"/>
      </w:tblGrid>
      <w:tr w:rsidR="001D08F2" w:rsidRPr="00AF4A19" w:rsidTr="001D08F2">
        <w:tc>
          <w:tcPr>
            <w:tcW w:w="2178" w:type="dxa"/>
          </w:tcPr>
          <w:p w:rsidR="001D08F2" w:rsidRPr="00AF4A19" w:rsidRDefault="001D08F2" w:rsidP="001D08F2">
            <w:pPr>
              <w:jc w:val="both"/>
              <w:rPr>
                <w:sz w:val="24"/>
                <w:szCs w:val="24"/>
              </w:rPr>
            </w:pPr>
          </w:p>
        </w:tc>
        <w:tc>
          <w:tcPr>
            <w:tcW w:w="1710" w:type="dxa"/>
          </w:tcPr>
          <w:p w:rsidR="001D08F2" w:rsidRPr="00AF4A19" w:rsidRDefault="001D08F2" w:rsidP="001D08F2">
            <w:pPr>
              <w:jc w:val="both"/>
              <w:rPr>
                <w:sz w:val="24"/>
                <w:szCs w:val="24"/>
              </w:rPr>
            </w:pPr>
            <w:r w:rsidRPr="00AF4A19">
              <w:rPr>
                <w:sz w:val="24"/>
                <w:szCs w:val="24"/>
              </w:rPr>
              <w:t xml:space="preserve">  25µm</w:t>
            </w:r>
          </w:p>
        </w:tc>
        <w:tc>
          <w:tcPr>
            <w:tcW w:w="1800" w:type="dxa"/>
          </w:tcPr>
          <w:p w:rsidR="001D08F2" w:rsidRPr="00AF4A19" w:rsidRDefault="001D08F2" w:rsidP="001D08F2">
            <w:pPr>
              <w:jc w:val="both"/>
              <w:rPr>
                <w:sz w:val="24"/>
                <w:szCs w:val="24"/>
              </w:rPr>
            </w:pPr>
            <w:r w:rsidRPr="00AF4A19">
              <w:rPr>
                <w:sz w:val="24"/>
                <w:szCs w:val="24"/>
              </w:rPr>
              <w:t xml:space="preserve">  50 µm</w:t>
            </w:r>
          </w:p>
        </w:tc>
        <w:tc>
          <w:tcPr>
            <w:tcW w:w="1890" w:type="dxa"/>
          </w:tcPr>
          <w:p w:rsidR="001D08F2" w:rsidRPr="00AF4A19" w:rsidRDefault="001D08F2" w:rsidP="001D08F2">
            <w:pPr>
              <w:jc w:val="both"/>
              <w:rPr>
                <w:sz w:val="24"/>
                <w:szCs w:val="24"/>
              </w:rPr>
            </w:pPr>
            <w:r w:rsidRPr="00AF4A19">
              <w:rPr>
                <w:sz w:val="24"/>
                <w:szCs w:val="24"/>
              </w:rPr>
              <w:t xml:space="preserve">  75 µm</w:t>
            </w:r>
          </w:p>
        </w:tc>
        <w:tc>
          <w:tcPr>
            <w:tcW w:w="1998" w:type="dxa"/>
          </w:tcPr>
          <w:p w:rsidR="001D08F2" w:rsidRPr="00AF4A19" w:rsidRDefault="001D08F2" w:rsidP="001D08F2">
            <w:pPr>
              <w:jc w:val="both"/>
              <w:rPr>
                <w:sz w:val="24"/>
                <w:szCs w:val="24"/>
              </w:rPr>
            </w:pPr>
            <w:r w:rsidRPr="00AF4A19">
              <w:rPr>
                <w:sz w:val="24"/>
                <w:szCs w:val="24"/>
              </w:rPr>
              <w:t>100 µm</w:t>
            </w:r>
          </w:p>
        </w:tc>
      </w:tr>
      <w:tr w:rsidR="001D08F2" w:rsidRPr="00AF4A19" w:rsidTr="001D08F2">
        <w:tc>
          <w:tcPr>
            <w:tcW w:w="2178" w:type="dxa"/>
          </w:tcPr>
          <w:p w:rsidR="001D08F2" w:rsidRPr="00AF4A19" w:rsidRDefault="001D08F2" w:rsidP="001D08F2">
            <w:pPr>
              <w:jc w:val="both"/>
              <w:rPr>
                <w:sz w:val="24"/>
                <w:szCs w:val="24"/>
              </w:rPr>
            </w:pPr>
            <w:r w:rsidRPr="00AF4A19">
              <w:rPr>
                <w:bCs/>
                <w:i/>
                <w:iCs/>
                <w:sz w:val="24"/>
                <w:szCs w:val="24"/>
              </w:rPr>
              <w:t>C . colocynthis</w:t>
            </w:r>
            <w:r w:rsidRPr="00AF4A19">
              <w:rPr>
                <w:b/>
                <w:bCs/>
                <w:i/>
                <w:iCs/>
                <w:sz w:val="24"/>
                <w:szCs w:val="24"/>
              </w:rPr>
              <w:t xml:space="preserve">  </w:t>
            </w:r>
            <w:r w:rsidRPr="00AF4A19">
              <w:rPr>
                <w:bCs/>
                <w:sz w:val="24"/>
                <w:szCs w:val="24"/>
              </w:rPr>
              <w:t>AE</w:t>
            </w:r>
          </w:p>
        </w:tc>
        <w:tc>
          <w:tcPr>
            <w:tcW w:w="1710" w:type="dxa"/>
          </w:tcPr>
          <w:p w:rsidR="001D08F2" w:rsidRPr="00AF4A19" w:rsidRDefault="001D08F2" w:rsidP="001D08F2">
            <w:pPr>
              <w:jc w:val="both"/>
              <w:rPr>
                <w:sz w:val="24"/>
                <w:szCs w:val="24"/>
              </w:rPr>
            </w:pPr>
            <w:r w:rsidRPr="00AF4A19">
              <w:rPr>
                <w:color w:val="000000"/>
                <w:sz w:val="24"/>
                <w:szCs w:val="24"/>
              </w:rPr>
              <w:t xml:space="preserve">42.52  ± 1.00            </w:t>
            </w:r>
          </w:p>
        </w:tc>
        <w:tc>
          <w:tcPr>
            <w:tcW w:w="1800" w:type="dxa"/>
          </w:tcPr>
          <w:p w:rsidR="001D08F2" w:rsidRPr="00AF4A19" w:rsidRDefault="001D08F2" w:rsidP="001D08F2">
            <w:pPr>
              <w:jc w:val="both"/>
              <w:rPr>
                <w:sz w:val="24"/>
                <w:szCs w:val="24"/>
              </w:rPr>
            </w:pPr>
            <w:r w:rsidRPr="00AF4A19">
              <w:rPr>
                <w:color w:val="000000"/>
                <w:sz w:val="24"/>
                <w:szCs w:val="24"/>
              </w:rPr>
              <w:t xml:space="preserve"> 52.11   ±  0.33</w:t>
            </w:r>
          </w:p>
        </w:tc>
        <w:tc>
          <w:tcPr>
            <w:tcW w:w="1890" w:type="dxa"/>
          </w:tcPr>
          <w:p w:rsidR="001D08F2" w:rsidRPr="00AF4A19" w:rsidRDefault="001D08F2" w:rsidP="001D08F2">
            <w:pPr>
              <w:rPr>
                <w:color w:val="000000"/>
                <w:sz w:val="24"/>
                <w:szCs w:val="24"/>
              </w:rPr>
            </w:pPr>
            <w:r w:rsidRPr="00AF4A19">
              <w:rPr>
                <w:color w:val="000000"/>
                <w:sz w:val="24"/>
                <w:szCs w:val="24"/>
              </w:rPr>
              <w:t xml:space="preserve">  60.63  ±  0.82</w:t>
            </w:r>
          </w:p>
        </w:tc>
        <w:tc>
          <w:tcPr>
            <w:tcW w:w="1998" w:type="dxa"/>
          </w:tcPr>
          <w:p w:rsidR="001D08F2" w:rsidRPr="00AF4A19" w:rsidRDefault="001D08F2" w:rsidP="001D08F2">
            <w:pPr>
              <w:rPr>
                <w:color w:val="000000"/>
                <w:sz w:val="24"/>
                <w:szCs w:val="24"/>
              </w:rPr>
            </w:pPr>
            <w:r w:rsidRPr="00AF4A19">
              <w:rPr>
                <w:color w:val="000000"/>
                <w:sz w:val="24"/>
                <w:szCs w:val="24"/>
              </w:rPr>
              <w:t>85.05  ±  0.33</w:t>
            </w:r>
          </w:p>
        </w:tc>
      </w:tr>
      <w:tr w:rsidR="001D08F2" w:rsidRPr="00AF4A19" w:rsidTr="001D08F2">
        <w:tc>
          <w:tcPr>
            <w:tcW w:w="2178" w:type="dxa"/>
          </w:tcPr>
          <w:p w:rsidR="001D08F2" w:rsidRPr="00AF4A19" w:rsidRDefault="001D08F2" w:rsidP="001D08F2">
            <w:pPr>
              <w:jc w:val="both"/>
              <w:rPr>
                <w:sz w:val="24"/>
                <w:szCs w:val="24"/>
              </w:rPr>
            </w:pPr>
            <w:r w:rsidRPr="00AF4A19">
              <w:rPr>
                <w:sz w:val="24"/>
                <w:szCs w:val="24"/>
              </w:rPr>
              <w:t>ASCORBIC ACID</w:t>
            </w:r>
          </w:p>
        </w:tc>
        <w:tc>
          <w:tcPr>
            <w:tcW w:w="1710" w:type="dxa"/>
          </w:tcPr>
          <w:p w:rsidR="001D08F2" w:rsidRPr="00AF4A19" w:rsidRDefault="001D08F2" w:rsidP="001D08F2">
            <w:pPr>
              <w:rPr>
                <w:color w:val="000000"/>
                <w:sz w:val="24"/>
                <w:szCs w:val="24"/>
              </w:rPr>
            </w:pPr>
            <w:r w:rsidRPr="00AF4A19">
              <w:rPr>
                <w:color w:val="000000"/>
                <w:sz w:val="24"/>
                <w:szCs w:val="24"/>
              </w:rPr>
              <w:t>41.60  ±  0.14</w:t>
            </w:r>
          </w:p>
        </w:tc>
        <w:tc>
          <w:tcPr>
            <w:tcW w:w="1800" w:type="dxa"/>
          </w:tcPr>
          <w:p w:rsidR="001D08F2" w:rsidRPr="00AF4A19" w:rsidRDefault="001D08F2" w:rsidP="001D08F2">
            <w:pPr>
              <w:rPr>
                <w:color w:val="000000"/>
                <w:sz w:val="24"/>
                <w:szCs w:val="24"/>
              </w:rPr>
            </w:pPr>
            <w:r w:rsidRPr="00AF4A19">
              <w:rPr>
                <w:color w:val="000000"/>
                <w:sz w:val="24"/>
                <w:szCs w:val="24"/>
              </w:rPr>
              <w:t xml:space="preserve"> 51.27   ±  0.50</w:t>
            </w:r>
          </w:p>
        </w:tc>
        <w:tc>
          <w:tcPr>
            <w:tcW w:w="1890" w:type="dxa"/>
          </w:tcPr>
          <w:p w:rsidR="001D08F2" w:rsidRPr="00AF4A19" w:rsidRDefault="001D08F2" w:rsidP="001D08F2">
            <w:pPr>
              <w:rPr>
                <w:color w:val="000000"/>
                <w:sz w:val="24"/>
                <w:szCs w:val="24"/>
              </w:rPr>
            </w:pPr>
            <w:r w:rsidRPr="00AF4A19">
              <w:rPr>
                <w:color w:val="000000"/>
                <w:sz w:val="24"/>
                <w:szCs w:val="24"/>
              </w:rPr>
              <w:t xml:space="preserve">  72.33  ±  0.21*</w:t>
            </w:r>
          </w:p>
        </w:tc>
        <w:tc>
          <w:tcPr>
            <w:tcW w:w="1998" w:type="dxa"/>
          </w:tcPr>
          <w:p w:rsidR="001D08F2" w:rsidRPr="00AF4A19" w:rsidRDefault="001D08F2" w:rsidP="001D08F2">
            <w:pPr>
              <w:rPr>
                <w:color w:val="000000"/>
                <w:sz w:val="24"/>
                <w:szCs w:val="24"/>
              </w:rPr>
            </w:pPr>
            <w:r w:rsidRPr="00AF4A19">
              <w:rPr>
                <w:color w:val="000000"/>
                <w:sz w:val="24"/>
                <w:szCs w:val="24"/>
              </w:rPr>
              <w:t>78.27  ±  0.50*</w:t>
            </w:r>
          </w:p>
        </w:tc>
      </w:tr>
      <w:tr w:rsidR="001D08F2" w:rsidRPr="00AF4A19" w:rsidTr="001D08F2">
        <w:tc>
          <w:tcPr>
            <w:tcW w:w="2178" w:type="dxa"/>
          </w:tcPr>
          <w:p w:rsidR="001D08F2" w:rsidRPr="00AF4A19" w:rsidRDefault="001D08F2" w:rsidP="001D08F2">
            <w:pPr>
              <w:jc w:val="both"/>
              <w:rPr>
                <w:sz w:val="24"/>
                <w:szCs w:val="24"/>
              </w:rPr>
            </w:pPr>
            <w:r w:rsidRPr="00AF4A19">
              <w:rPr>
                <w:sz w:val="24"/>
                <w:szCs w:val="24"/>
              </w:rPr>
              <w:t>GARLIC ACID</w:t>
            </w:r>
          </w:p>
        </w:tc>
        <w:tc>
          <w:tcPr>
            <w:tcW w:w="1710" w:type="dxa"/>
          </w:tcPr>
          <w:p w:rsidR="001D08F2" w:rsidRPr="00AF4A19" w:rsidRDefault="001D08F2" w:rsidP="001D08F2">
            <w:pPr>
              <w:rPr>
                <w:color w:val="000000"/>
                <w:sz w:val="24"/>
                <w:szCs w:val="24"/>
              </w:rPr>
            </w:pPr>
            <w:r w:rsidRPr="00AF4A19">
              <w:rPr>
                <w:color w:val="000000"/>
                <w:sz w:val="24"/>
                <w:szCs w:val="24"/>
              </w:rPr>
              <w:t>45.33  ±  0.21*</w:t>
            </w:r>
          </w:p>
        </w:tc>
        <w:tc>
          <w:tcPr>
            <w:tcW w:w="1800" w:type="dxa"/>
          </w:tcPr>
          <w:p w:rsidR="001D08F2" w:rsidRPr="00AF4A19" w:rsidRDefault="001D08F2" w:rsidP="001D08F2">
            <w:pPr>
              <w:rPr>
                <w:color w:val="000000"/>
                <w:sz w:val="24"/>
                <w:szCs w:val="24"/>
              </w:rPr>
            </w:pPr>
            <w:r w:rsidRPr="00AF4A19">
              <w:rPr>
                <w:color w:val="000000"/>
                <w:sz w:val="24"/>
                <w:szCs w:val="24"/>
              </w:rPr>
              <w:t xml:space="preserve"> 56.88   ±  0.57*</w:t>
            </w:r>
          </w:p>
        </w:tc>
        <w:tc>
          <w:tcPr>
            <w:tcW w:w="1890" w:type="dxa"/>
          </w:tcPr>
          <w:p w:rsidR="001D08F2" w:rsidRPr="00AF4A19" w:rsidRDefault="001D08F2" w:rsidP="001D08F2">
            <w:pPr>
              <w:rPr>
                <w:color w:val="000000"/>
                <w:sz w:val="24"/>
                <w:szCs w:val="24"/>
              </w:rPr>
            </w:pPr>
            <w:r w:rsidRPr="00AF4A19">
              <w:rPr>
                <w:color w:val="000000"/>
                <w:sz w:val="24"/>
                <w:szCs w:val="24"/>
              </w:rPr>
              <w:t xml:space="preserve">  75.55  ±  0.35*</w:t>
            </w:r>
          </w:p>
        </w:tc>
        <w:tc>
          <w:tcPr>
            <w:tcW w:w="1998" w:type="dxa"/>
          </w:tcPr>
          <w:p w:rsidR="001D08F2" w:rsidRPr="00AF4A19" w:rsidRDefault="001D08F2" w:rsidP="001D08F2">
            <w:pPr>
              <w:rPr>
                <w:color w:val="000000"/>
                <w:sz w:val="24"/>
                <w:szCs w:val="24"/>
              </w:rPr>
            </w:pPr>
            <w:r w:rsidRPr="00AF4A19">
              <w:rPr>
                <w:color w:val="000000"/>
                <w:sz w:val="24"/>
                <w:szCs w:val="24"/>
              </w:rPr>
              <w:t>85.40  ±  0.14</w:t>
            </w:r>
          </w:p>
        </w:tc>
      </w:tr>
    </w:tbl>
    <w:p w:rsidR="001D08F2" w:rsidRPr="00AF4A19" w:rsidRDefault="001D08F2" w:rsidP="001D08F2">
      <w:pPr>
        <w:spacing w:after="0" w:line="240" w:lineRule="auto"/>
        <w:rPr>
          <w:rFonts w:ascii="Times New Roman" w:hAnsi="Times New Roman"/>
          <w:iCs/>
          <w:sz w:val="8"/>
          <w:szCs w:val="8"/>
        </w:rPr>
      </w:pPr>
    </w:p>
    <w:p w:rsidR="001D08F2" w:rsidRPr="00151021" w:rsidRDefault="001D08F2" w:rsidP="001D08F2">
      <w:pPr>
        <w:spacing w:after="0" w:line="240" w:lineRule="auto"/>
        <w:jc w:val="both"/>
        <w:rPr>
          <w:rFonts w:ascii="Times New Roman" w:hAnsi="Times New Roman"/>
          <w:b/>
          <w:i/>
          <w:sz w:val="24"/>
          <w:szCs w:val="24"/>
        </w:rPr>
      </w:pPr>
      <w:r w:rsidRPr="00151021">
        <w:rPr>
          <w:rFonts w:ascii="Times New Roman" w:hAnsi="Times New Roman"/>
          <w:b/>
          <w:i/>
          <w:sz w:val="24"/>
          <w:szCs w:val="24"/>
        </w:rPr>
        <w:lastRenderedPageBreak/>
        <w:t>Values are expressed as mean ± standard deviation, n=5 *= p &lt; 0.05 (*significant difference)</w:t>
      </w:r>
    </w:p>
    <w:p w:rsidR="001D08F2" w:rsidRPr="00AF4A19" w:rsidRDefault="001D08F2" w:rsidP="001D08F2">
      <w:pPr>
        <w:spacing w:after="0" w:line="240" w:lineRule="auto"/>
        <w:jc w:val="both"/>
        <w:rPr>
          <w:rFonts w:ascii="Times New Roman" w:hAnsi="Times New Roman"/>
          <w:bCs/>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bCs/>
          <w:sz w:val="24"/>
          <w:szCs w:val="24"/>
        </w:rPr>
        <w:t xml:space="preserve">Infrared analysis of ferulic acid  </w:t>
      </w:r>
    </w:p>
    <w:p w:rsidR="001D08F2" w:rsidRPr="00AF4A19" w:rsidRDefault="001D08F2" w:rsidP="001D08F2">
      <w:pPr>
        <w:spacing w:after="0" w:line="240" w:lineRule="auto"/>
        <w:jc w:val="both"/>
        <w:rPr>
          <w:rFonts w:ascii="Times New Roman" w:hAnsi="Times New Roman"/>
          <w:color w:val="000000"/>
          <w:sz w:val="24"/>
          <w:szCs w:val="24"/>
        </w:rPr>
      </w:pPr>
      <w:r w:rsidRPr="00AF4A19">
        <w:rPr>
          <w:rFonts w:ascii="Times New Roman" w:hAnsi="Times New Roman"/>
          <w:sz w:val="24"/>
          <w:szCs w:val="24"/>
        </w:rPr>
        <w:t xml:space="preserve">Isolated </w:t>
      </w:r>
      <w:r w:rsidRPr="00AF4A19">
        <w:rPr>
          <w:rFonts w:ascii="Times New Roman" w:hAnsi="Times New Roman"/>
          <w:bCs/>
          <w:sz w:val="24"/>
          <w:szCs w:val="24"/>
        </w:rPr>
        <w:t xml:space="preserve">ferulic acid: </w:t>
      </w:r>
      <w:r w:rsidRPr="00AF4A19">
        <w:rPr>
          <w:rFonts w:ascii="Times New Roman" w:hAnsi="Times New Roman"/>
          <w:sz w:val="24"/>
          <w:szCs w:val="24"/>
        </w:rPr>
        <w:t>3302.34,2902.62 cm</w:t>
      </w:r>
      <w:r w:rsidRPr="00AF4A19">
        <w:rPr>
          <w:rFonts w:ascii="Times New Roman" w:hAnsi="Times New Roman"/>
          <w:sz w:val="24"/>
          <w:szCs w:val="24"/>
          <w:vertAlign w:val="superscript"/>
        </w:rPr>
        <w:t xml:space="preserve">-1 </w:t>
      </w:r>
      <w:r w:rsidRPr="00AF4A19">
        <w:rPr>
          <w:rFonts w:ascii="Times New Roman" w:hAnsi="Times New Roman"/>
          <w:sz w:val="24"/>
          <w:szCs w:val="24"/>
        </w:rPr>
        <w:t xml:space="preserve">,STD </w:t>
      </w:r>
      <w:r w:rsidRPr="00AF4A19">
        <w:rPr>
          <w:rFonts w:ascii="Times New Roman" w:hAnsi="Times New Roman"/>
          <w:bCs/>
          <w:sz w:val="24"/>
          <w:szCs w:val="24"/>
        </w:rPr>
        <w:t>ferulic acid</w:t>
      </w:r>
      <w:r w:rsidRPr="00AF4A19">
        <w:rPr>
          <w:rFonts w:ascii="Times New Roman" w:hAnsi="Times New Roman"/>
          <w:sz w:val="24"/>
          <w:szCs w:val="24"/>
        </w:rPr>
        <w:t>: 3500 cm</w:t>
      </w:r>
      <w:r w:rsidRPr="00AF4A19">
        <w:rPr>
          <w:rFonts w:ascii="Times New Roman" w:hAnsi="Times New Roman"/>
          <w:sz w:val="24"/>
          <w:szCs w:val="24"/>
          <w:vertAlign w:val="superscript"/>
        </w:rPr>
        <w:t>-1</w:t>
      </w:r>
      <w:r w:rsidRPr="00AF4A19">
        <w:rPr>
          <w:rFonts w:ascii="Times New Roman" w:hAnsi="Times New Roman"/>
          <w:sz w:val="24"/>
          <w:szCs w:val="24"/>
        </w:rPr>
        <w:t xml:space="preserve"> (carboxylic acid O-H stretching),Isolated </w:t>
      </w:r>
      <w:r w:rsidRPr="00AF4A19">
        <w:rPr>
          <w:rFonts w:ascii="Times New Roman" w:hAnsi="Times New Roman"/>
          <w:bCs/>
          <w:sz w:val="24"/>
          <w:szCs w:val="24"/>
        </w:rPr>
        <w:t>ferulic acid</w:t>
      </w:r>
      <w:r w:rsidRPr="00AF4A19">
        <w:rPr>
          <w:rFonts w:ascii="Times New Roman" w:hAnsi="Times New Roman"/>
          <w:sz w:val="24"/>
          <w:szCs w:val="24"/>
        </w:rPr>
        <w:t xml:space="preserve"> :1732.64 cm</w:t>
      </w:r>
      <w:r w:rsidRPr="00AF4A19">
        <w:rPr>
          <w:rFonts w:ascii="Times New Roman" w:hAnsi="Times New Roman"/>
          <w:sz w:val="24"/>
          <w:szCs w:val="24"/>
          <w:vertAlign w:val="superscript"/>
        </w:rPr>
        <w:t xml:space="preserve">-1 </w:t>
      </w:r>
      <w:r w:rsidRPr="00AF4A19">
        <w:rPr>
          <w:rFonts w:ascii="Times New Roman" w:hAnsi="Times New Roman"/>
          <w:sz w:val="24"/>
          <w:szCs w:val="24"/>
        </w:rPr>
        <w:t xml:space="preserve">, STD </w:t>
      </w:r>
      <w:r w:rsidRPr="00AF4A19">
        <w:rPr>
          <w:rFonts w:ascii="Times New Roman" w:hAnsi="Times New Roman"/>
          <w:bCs/>
          <w:sz w:val="24"/>
          <w:szCs w:val="24"/>
        </w:rPr>
        <w:t>ferulic acid</w:t>
      </w:r>
      <w:r w:rsidRPr="00AF4A19">
        <w:rPr>
          <w:rFonts w:ascii="Times New Roman" w:hAnsi="Times New Roman"/>
          <w:sz w:val="24"/>
          <w:szCs w:val="24"/>
        </w:rPr>
        <w:t>::1710 cm</w:t>
      </w:r>
      <w:r w:rsidRPr="00AF4A19">
        <w:rPr>
          <w:rFonts w:ascii="Times New Roman" w:hAnsi="Times New Roman"/>
          <w:sz w:val="24"/>
          <w:szCs w:val="24"/>
          <w:vertAlign w:val="superscript"/>
        </w:rPr>
        <w:t>-1</w:t>
      </w:r>
      <w:r w:rsidRPr="00AF4A19">
        <w:rPr>
          <w:rFonts w:ascii="Times New Roman" w:hAnsi="Times New Roman"/>
          <w:sz w:val="24"/>
          <w:szCs w:val="24"/>
        </w:rPr>
        <w:t xml:space="preserve">(carboxylic acid C=O stretching),Isolated </w:t>
      </w:r>
      <w:r w:rsidRPr="00AF4A19">
        <w:rPr>
          <w:rFonts w:ascii="Times New Roman" w:hAnsi="Times New Roman"/>
          <w:bCs/>
          <w:sz w:val="24"/>
          <w:szCs w:val="24"/>
        </w:rPr>
        <w:t>ferulic acid</w:t>
      </w:r>
      <w:r w:rsidRPr="00AF4A19">
        <w:rPr>
          <w:rFonts w:ascii="Times New Roman" w:hAnsi="Times New Roman"/>
          <w:sz w:val="24"/>
          <w:szCs w:val="24"/>
        </w:rPr>
        <w:t>:1292.61,1248.09 cm</w:t>
      </w:r>
      <w:r w:rsidRPr="00AF4A19">
        <w:rPr>
          <w:rFonts w:ascii="Times New Roman" w:hAnsi="Times New Roman"/>
          <w:sz w:val="24"/>
          <w:szCs w:val="24"/>
          <w:vertAlign w:val="superscript"/>
        </w:rPr>
        <w:t xml:space="preserve">-1 </w:t>
      </w:r>
      <w:r w:rsidRPr="00AF4A19">
        <w:rPr>
          <w:rFonts w:ascii="Times New Roman" w:hAnsi="Times New Roman"/>
          <w:sz w:val="24"/>
          <w:szCs w:val="24"/>
        </w:rPr>
        <w:t xml:space="preserve">,STD </w:t>
      </w:r>
      <w:r w:rsidRPr="00AF4A19">
        <w:rPr>
          <w:rFonts w:ascii="Times New Roman" w:hAnsi="Times New Roman"/>
          <w:bCs/>
          <w:sz w:val="24"/>
          <w:szCs w:val="24"/>
        </w:rPr>
        <w:t>ferulic acid</w:t>
      </w:r>
      <w:r w:rsidRPr="00AF4A19">
        <w:rPr>
          <w:rFonts w:ascii="Times New Roman" w:hAnsi="Times New Roman"/>
          <w:sz w:val="24"/>
          <w:szCs w:val="24"/>
        </w:rPr>
        <w:t>::1050 cm</w:t>
      </w:r>
      <w:r w:rsidRPr="00AF4A19">
        <w:rPr>
          <w:rFonts w:ascii="Times New Roman" w:hAnsi="Times New Roman"/>
          <w:sz w:val="24"/>
          <w:szCs w:val="24"/>
          <w:vertAlign w:val="superscript"/>
        </w:rPr>
        <w:t>-1</w:t>
      </w:r>
      <w:r w:rsidRPr="00AF4A19">
        <w:rPr>
          <w:rFonts w:ascii="Times New Roman" w:hAnsi="Times New Roman"/>
          <w:sz w:val="24"/>
          <w:szCs w:val="24"/>
        </w:rPr>
        <w:t xml:space="preserve">(carboxylic acid C-O stretching), Isolated </w:t>
      </w:r>
      <w:r w:rsidRPr="00AF4A19">
        <w:rPr>
          <w:rFonts w:ascii="Times New Roman" w:hAnsi="Times New Roman"/>
          <w:bCs/>
          <w:sz w:val="24"/>
          <w:szCs w:val="24"/>
        </w:rPr>
        <w:t>ferulic acid</w:t>
      </w:r>
      <w:r w:rsidRPr="00AF4A19">
        <w:rPr>
          <w:rFonts w:ascii="Times New Roman" w:hAnsi="Times New Roman"/>
          <w:sz w:val="24"/>
          <w:szCs w:val="24"/>
        </w:rPr>
        <w:t>: 1458.46,849.33 cm</w:t>
      </w:r>
      <w:r w:rsidRPr="00AF4A19">
        <w:rPr>
          <w:rFonts w:ascii="Times New Roman" w:hAnsi="Times New Roman"/>
          <w:sz w:val="24"/>
          <w:szCs w:val="24"/>
          <w:vertAlign w:val="superscript"/>
        </w:rPr>
        <w:t>-1</w:t>
      </w:r>
      <w:r w:rsidRPr="00AF4A19">
        <w:rPr>
          <w:rFonts w:ascii="Times New Roman" w:hAnsi="Times New Roman"/>
          <w:sz w:val="24"/>
          <w:szCs w:val="24"/>
        </w:rPr>
        <w:t xml:space="preserve">, STD </w:t>
      </w:r>
      <w:r w:rsidRPr="00AF4A19">
        <w:rPr>
          <w:rFonts w:ascii="Times New Roman" w:hAnsi="Times New Roman"/>
          <w:bCs/>
          <w:sz w:val="24"/>
          <w:szCs w:val="24"/>
        </w:rPr>
        <w:t>ferulic acid</w:t>
      </w:r>
      <w:r w:rsidRPr="00AF4A19">
        <w:rPr>
          <w:rFonts w:ascii="Times New Roman" w:hAnsi="Times New Roman"/>
          <w:sz w:val="24"/>
          <w:szCs w:val="24"/>
        </w:rPr>
        <w:t>::1620,850 cm</w:t>
      </w:r>
      <w:r w:rsidRPr="00AF4A19">
        <w:rPr>
          <w:rFonts w:ascii="Times New Roman" w:hAnsi="Times New Roman"/>
          <w:sz w:val="24"/>
          <w:szCs w:val="24"/>
          <w:vertAlign w:val="superscript"/>
        </w:rPr>
        <w:t xml:space="preserve">-1 </w:t>
      </w:r>
      <w:r w:rsidRPr="00AF4A19">
        <w:rPr>
          <w:rFonts w:ascii="Times New Roman" w:hAnsi="Times New Roman"/>
          <w:sz w:val="24"/>
          <w:szCs w:val="24"/>
        </w:rPr>
        <w:t xml:space="preserve">(Aromatic C=C) </w:t>
      </w:r>
      <w:r w:rsidRPr="00AF4A19">
        <w:rPr>
          <w:rFonts w:ascii="Times New Roman" w:hAnsi="Times New Roman"/>
          <w:color w:val="000000"/>
          <w:sz w:val="24"/>
          <w:szCs w:val="24"/>
        </w:rPr>
        <w:t>confirms the skeleton of Ferulic Acid.</w:t>
      </w:r>
      <w:r w:rsidRPr="00AF4A19">
        <w:rPr>
          <w:rFonts w:ascii="Times New Roman" w:hAnsi="Times New Roman"/>
          <w:sz w:val="24"/>
          <w:szCs w:val="24"/>
        </w:rPr>
        <w:t xml:space="preserve"> (Ahmadi  </w:t>
      </w:r>
      <w:r w:rsidRPr="00AF4A19">
        <w:rPr>
          <w:rFonts w:ascii="Times New Roman" w:hAnsi="Times New Roman"/>
          <w:i/>
          <w:iCs/>
          <w:sz w:val="24"/>
          <w:szCs w:val="24"/>
        </w:rPr>
        <w:t>et al.,</w:t>
      </w:r>
      <w:r w:rsidRPr="00AF4A19">
        <w:rPr>
          <w:rFonts w:ascii="Times New Roman" w:hAnsi="Times New Roman"/>
          <w:sz w:val="24"/>
          <w:szCs w:val="24"/>
        </w:rPr>
        <w:t xml:space="preserve"> 2007; Seyed </w:t>
      </w:r>
      <w:r w:rsidRPr="00AF4A19">
        <w:rPr>
          <w:rFonts w:ascii="Times New Roman" w:hAnsi="Times New Roman"/>
          <w:i/>
          <w:iCs/>
          <w:sz w:val="24"/>
          <w:szCs w:val="24"/>
        </w:rPr>
        <w:t>et al.,</w:t>
      </w:r>
      <w:r w:rsidRPr="00AF4A19">
        <w:rPr>
          <w:rFonts w:ascii="Times New Roman" w:hAnsi="Times New Roman"/>
          <w:sz w:val="24"/>
          <w:szCs w:val="24"/>
        </w:rPr>
        <w:t xml:space="preserve"> 2012;</w:t>
      </w:r>
      <w:r w:rsidRPr="00AF4A19">
        <w:rPr>
          <w:rFonts w:ascii="Times New Roman" w:hAnsi="Times New Roman"/>
          <w:bCs/>
          <w:sz w:val="24"/>
          <w:szCs w:val="24"/>
        </w:rPr>
        <w:t xml:space="preserve"> Prinjaporn </w:t>
      </w:r>
      <w:r w:rsidRPr="00AF4A19">
        <w:rPr>
          <w:rFonts w:ascii="Times New Roman" w:hAnsi="Times New Roman"/>
          <w:i/>
          <w:iCs/>
          <w:sz w:val="24"/>
          <w:szCs w:val="24"/>
        </w:rPr>
        <w:t>et al.,</w:t>
      </w:r>
      <w:r w:rsidRPr="00AF4A19">
        <w:rPr>
          <w:rFonts w:ascii="Times New Roman" w:hAnsi="Times New Roman"/>
          <w:sz w:val="24"/>
          <w:szCs w:val="24"/>
        </w:rPr>
        <w:t xml:space="preserve"> 2013)</w:t>
      </w:r>
    </w:p>
    <w:p w:rsidR="001D08F2" w:rsidRPr="00AF4A19" w:rsidRDefault="001D08F2" w:rsidP="001D08F2">
      <w:pPr>
        <w:spacing w:after="0" w:line="240" w:lineRule="auto"/>
        <w:jc w:val="both"/>
        <w:rPr>
          <w:rFonts w:ascii="Times New Roman" w:hAnsi="Times New Roman"/>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bCs/>
          <w:sz w:val="24"/>
          <w:szCs w:val="24"/>
        </w:rPr>
        <w:t xml:space="preserve">Thin layer chromatography (TLC) analysis of ferulic acid    </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 xml:space="preserve">Retardation factor (Rf) values  of standard  Ferulic  Acid  = 0.7 </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 xml:space="preserve">Rf of  isolated  Ferulic  Acid  = 0.72  (Ahmadi </w:t>
      </w:r>
      <w:r w:rsidRPr="00AF4A19">
        <w:rPr>
          <w:rFonts w:ascii="Times New Roman" w:hAnsi="Times New Roman"/>
          <w:i/>
          <w:iCs/>
          <w:sz w:val="24"/>
          <w:szCs w:val="24"/>
        </w:rPr>
        <w:t>et al.,</w:t>
      </w:r>
      <w:r w:rsidRPr="00AF4A19">
        <w:rPr>
          <w:rFonts w:ascii="Times New Roman" w:hAnsi="Times New Roman"/>
          <w:sz w:val="24"/>
          <w:szCs w:val="24"/>
        </w:rPr>
        <w:t xml:space="preserve"> 2007; Seyed,2012;</w:t>
      </w:r>
      <w:r w:rsidRPr="00AF4A19">
        <w:rPr>
          <w:rFonts w:ascii="Times New Roman" w:hAnsi="Times New Roman"/>
          <w:bCs/>
          <w:sz w:val="24"/>
          <w:szCs w:val="24"/>
        </w:rPr>
        <w:t xml:space="preserve"> Prinjaporn </w:t>
      </w:r>
      <w:r w:rsidRPr="00AF4A19">
        <w:rPr>
          <w:rFonts w:ascii="Times New Roman" w:hAnsi="Times New Roman"/>
          <w:i/>
          <w:iCs/>
          <w:sz w:val="24"/>
          <w:szCs w:val="24"/>
        </w:rPr>
        <w:t xml:space="preserve"> et al.,</w:t>
      </w:r>
      <w:r w:rsidRPr="00AF4A19">
        <w:rPr>
          <w:rFonts w:ascii="Times New Roman" w:hAnsi="Times New Roman"/>
          <w:sz w:val="24"/>
          <w:szCs w:val="24"/>
        </w:rPr>
        <w:t xml:space="preserve"> 2013)</w:t>
      </w:r>
    </w:p>
    <w:p w:rsidR="001D08F2" w:rsidRPr="00AF4A19" w:rsidRDefault="001D08F2" w:rsidP="001D08F2">
      <w:pPr>
        <w:spacing w:after="0" w:line="240" w:lineRule="auto"/>
        <w:jc w:val="both"/>
        <w:rPr>
          <w:rFonts w:ascii="Times New Roman" w:hAnsi="Times New Roman"/>
          <w:sz w:val="24"/>
          <w:szCs w:val="24"/>
        </w:rPr>
      </w:pPr>
    </w:p>
    <w:p w:rsidR="001D08F2" w:rsidRPr="00AF4A19" w:rsidRDefault="001D08F2" w:rsidP="001D08F2">
      <w:pPr>
        <w:spacing w:after="0" w:line="240" w:lineRule="auto"/>
        <w:ind w:left="360"/>
        <w:jc w:val="both"/>
        <w:rPr>
          <w:rFonts w:ascii="Times New Roman" w:hAnsi="Times New Roman"/>
          <w:sz w:val="24"/>
          <w:szCs w:val="24"/>
        </w:rPr>
      </w:pPr>
      <w:r w:rsidRPr="00AF4A19">
        <w:rPr>
          <w:rFonts w:ascii="Times New Roman" w:hAnsi="Times New Roman"/>
          <w:noProof/>
          <w:sz w:val="24"/>
          <w:szCs w:val="24"/>
        </w:rPr>
        <w:drawing>
          <wp:inline distT="0" distB="0" distL="0" distR="0">
            <wp:extent cx="4057650" cy="1816100"/>
            <wp:effectExtent l="19050" t="0" r="0" b="0"/>
            <wp:docPr id="58" name="Picture 8"/>
            <wp:cNvGraphicFramePr/>
            <a:graphic xmlns:a="http://schemas.openxmlformats.org/drawingml/2006/main">
              <a:graphicData uri="http://schemas.openxmlformats.org/drawingml/2006/picture">
                <pic:pic xmlns:pic="http://schemas.openxmlformats.org/drawingml/2006/picture">
                  <pic:nvPicPr>
                    <pic:cNvPr id="9" name="Picture 2"/>
                    <pic:cNvPicPr>
                      <a:picLocks noGrp="1" noChangeAspect="1" noChangeArrowheads="1"/>
                    </pic:cNvPicPr>
                  </pic:nvPicPr>
                  <pic:blipFill>
                    <a:blip r:embed="rId29"/>
                    <a:srcRect/>
                    <a:stretch>
                      <a:fillRect/>
                    </a:stretch>
                  </pic:blipFill>
                  <pic:spPr bwMode="auto">
                    <a:xfrm>
                      <a:off x="0" y="0"/>
                      <a:ext cx="4060713" cy="1817471"/>
                    </a:xfrm>
                    <a:prstGeom prst="rect">
                      <a:avLst/>
                    </a:prstGeom>
                    <a:noFill/>
                    <a:ln w="9525">
                      <a:noFill/>
                      <a:miter lim="800000"/>
                      <a:headEnd/>
                      <a:tailEnd/>
                    </a:ln>
                    <a:effectLst/>
                  </pic:spPr>
                </pic:pic>
              </a:graphicData>
            </a:graphic>
          </wp:inline>
        </w:drawing>
      </w:r>
    </w:p>
    <w:p w:rsidR="001D08F2" w:rsidRPr="00AF4A19" w:rsidRDefault="001D08F2" w:rsidP="001D08F2">
      <w:pPr>
        <w:spacing w:after="0" w:line="240" w:lineRule="auto"/>
        <w:jc w:val="both"/>
        <w:rPr>
          <w:rFonts w:ascii="Times New Roman" w:hAnsi="Times New Roman"/>
          <w:bCs/>
          <w:sz w:val="24"/>
          <w:szCs w:val="24"/>
        </w:rPr>
      </w:pPr>
      <w:r w:rsidRPr="00AF4A19">
        <w:rPr>
          <w:rFonts w:ascii="Times New Roman" w:hAnsi="Times New Roman"/>
          <w:bCs/>
          <w:sz w:val="24"/>
          <w:szCs w:val="24"/>
        </w:rPr>
        <w:t xml:space="preserve">Chemical formula  of  ferulic acid  </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bCs/>
          <w:sz w:val="24"/>
          <w:szCs w:val="24"/>
        </w:rPr>
        <w:t xml:space="preserve"> </w:t>
      </w:r>
      <w:r w:rsidRPr="00AF4A19">
        <w:rPr>
          <w:rFonts w:ascii="Times New Roman" w:hAnsi="Times New Roman"/>
          <w:sz w:val="24"/>
          <w:szCs w:val="24"/>
        </w:rPr>
        <w:t xml:space="preserve">(Ahmadi  </w:t>
      </w:r>
      <w:r w:rsidRPr="00AF4A19">
        <w:rPr>
          <w:rFonts w:ascii="Times New Roman" w:hAnsi="Times New Roman"/>
          <w:i/>
          <w:iCs/>
          <w:sz w:val="24"/>
          <w:szCs w:val="24"/>
        </w:rPr>
        <w:t>et  al.,</w:t>
      </w:r>
      <w:r w:rsidRPr="00AF4A19">
        <w:rPr>
          <w:rFonts w:ascii="Times New Roman" w:hAnsi="Times New Roman"/>
          <w:sz w:val="24"/>
          <w:szCs w:val="24"/>
        </w:rPr>
        <w:t xml:space="preserve"> 2007; Seyed</w:t>
      </w:r>
      <w:r w:rsidRPr="00AF4A19">
        <w:rPr>
          <w:rFonts w:ascii="Times New Roman" w:hAnsi="Times New Roman"/>
          <w:i/>
          <w:iCs/>
          <w:sz w:val="24"/>
          <w:szCs w:val="24"/>
        </w:rPr>
        <w:t xml:space="preserve"> et  al.,</w:t>
      </w:r>
      <w:r w:rsidRPr="00AF4A19">
        <w:rPr>
          <w:rFonts w:ascii="Times New Roman" w:hAnsi="Times New Roman"/>
          <w:sz w:val="24"/>
          <w:szCs w:val="24"/>
        </w:rPr>
        <w:t xml:space="preserve"> 2012;</w:t>
      </w:r>
      <w:r w:rsidRPr="00AF4A19">
        <w:rPr>
          <w:rFonts w:ascii="Times New Roman" w:hAnsi="Times New Roman"/>
          <w:bCs/>
          <w:sz w:val="24"/>
          <w:szCs w:val="24"/>
        </w:rPr>
        <w:t xml:space="preserve"> Prinjaporn </w:t>
      </w:r>
      <w:r w:rsidRPr="00AF4A19">
        <w:rPr>
          <w:rFonts w:ascii="Times New Roman" w:hAnsi="Times New Roman"/>
          <w:i/>
          <w:iCs/>
          <w:sz w:val="24"/>
          <w:szCs w:val="24"/>
        </w:rPr>
        <w:t xml:space="preserve"> et  al.,</w:t>
      </w:r>
      <w:r w:rsidRPr="00AF4A19">
        <w:rPr>
          <w:rFonts w:ascii="Times New Roman" w:hAnsi="Times New Roman"/>
          <w:sz w:val="24"/>
          <w:szCs w:val="24"/>
        </w:rPr>
        <w:t xml:space="preserve"> 2013)</w:t>
      </w:r>
    </w:p>
    <w:p w:rsidR="001D08F2" w:rsidRPr="00AF4A19" w:rsidRDefault="001D08F2" w:rsidP="001D08F2">
      <w:pPr>
        <w:spacing w:after="0" w:line="240" w:lineRule="auto"/>
        <w:jc w:val="both"/>
        <w:rPr>
          <w:rFonts w:ascii="Times New Roman" w:hAnsi="Times New Roman"/>
          <w:sz w:val="8"/>
          <w:szCs w:val="8"/>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Acute toxicity analysis</w:t>
      </w: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LD</w:t>
      </w:r>
      <w:r w:rsidRPr="00AF4A19">
        <w:rPr>
          <w:rFonts w:ascii="Times New Roman" w:hAnsi="Times New Roman"/>
          <w:sz w:val="24"/>
          <w:szCs w:val="24"/>
          <w:vertAlign w:val="subscript"/>
        </w:rPr>
        <w:t>50</w:t>
      </w:r>
      <w:r w:rsidRPr="00AF4A19">
        <w:rPr>
          <w:rFonts w:ascii="Times New Roman" w:hAnsi="Times New Roman"/>
          <w:sz w:val="24"/>
          <w:szCs w:val="24"/>
        </w:rPr>
        <w:t xml:space="preserve"> OF </w:t>
      </w:r>
      <w:r w:rsidRPr="00AF4A19">
        <w:rPr>
          <w:rFonts w:ascii="Times New Roman" w:hAnsi="Times New Roman"/>
          <w:i/>
          <w:iCs/>
          <w:sz w:val="24"/>
          <w:szCs w:val="24"/>
        </w:rPr>
        <w:t xml:space="preserve">C. colocynthis  </w:t>
      </w:r>
      <w:r w:rsidRPr="00AF4A19">
        <w:rPr>
          <w:rFonts w:ascii="Times New Roman" w:hAnsi="Times New Roman"/>
          <w:sz w:val="24"/>
          <w:szCs w:val="24"/>
        </w:rPr>
        <w:t xml:space="preserve">AE :12.60 mg /100 g  bwt/ml .Safe . Dosage of </w:t>
      </w:r>
      <w:r w:rsidRPr="00AF4A19">
        <w:rPr>
          <w:rFonts w:ascii="Times New Roman" w:hAnsi="Times New Roman"/>
          <w:i/>
          <w:iCs/>
          <w:sz w:val="24"/>
          <w:szCs w:val="24"/>
        </w:rPr>
        <w:t xml:space="preserve">C. colocynthis  </w:t>
      </w:r>
      <w:r w:rsidRPr="00AF4A19">
        <w:rPr>
          <w:rFonts w:ascii="Times New Roman" w:hAnsi="Times New Roman"/>
          <w:sz w:val="24"/>
          <w:szCs w:val="24"/>
        </w:rPr>
        <w:t>AE: 5 mg / 100 g bwt/ml .  LD</w:t>
      </w:r>
      <w:r w:rsidRPr="00AF4A19">
        <w:rPr>
          <w:rFonts w:ascii="Times New Roman" w:hAnsi="Times New Roman"/>
          <w:sz w:val="24"/>
          <w:szCs w:val="24"/>
          <w:vertAlign w:val="subscript"/>
        </w:rPr>
        <w:t>50</w:t>
      </w:r>
      <w:r w:rsidRPr="00AF4A19">
        <w:rPr>
          <w:rFonts w:ascii="Times New Roman" w:hAnsi="Times New Roman"/>
          <w:sz w:val="24"/>
          <w:szCs w:val="24"/>
        </w:rPr>
        <w:t xml:space="preserve"> of FA : 9.60 mg /100 g  bwt/ml. Safe  dosage  of FA : 4.5 mg / 100 g bwt/ml.     (Meduri</w:t>
      </w:r>
      <w:r w:rsidRPr="00AF4A19">
        <w:rPr>
          <w:rFonts w:ascii="Times New Roman" w:hAnsi="Times New Roman"/>
          <w:i/>
          <w:iCs/>
          <w:sz w:val="24"/>
          <w:szCs w:val="24"/>
        </w:rPr>
        <w:t xml:space="preserve">  et  al., </w:t>
      </w:r>
      <w:r w:rsidRPr="00AF4A19">
        <w:rPr>
          <w:rFonts w:ascii="Times New Roman" w:hAnsi="Times New Roman"/>
          <w:sz w:val="24"/>
          <w:szCs w:val="24"/>
        </w:rPr>
        <w:t xml:space="preserve">2003;Nwanjo,2007). </w:t>
      </w:r>
    </w:p>
    <w:p w:rsidR="001D08F2" w:rsidRPr="00AF4A19" w:rsidRDefault="001D08F2" w:rsidP="001D08F2">
      <w:pPr>
        <w:spacing w:after="0" w:line="240" w:lineRule="auto"/>
        <w:jc w:val="both"/>
        <w:rPr>
          <w:rFonts w:ascii="Times New Roman" w:hAnsi="Times New Roman"/>
          <w:b/>
          <w:sz w:val="24"/>
          <w:szCs w:val="24"/>
        </w:rPr>
      </w:pPr>
    </w:p>
    <w:p w:rsidR="001D08F2" w:rsidRPr="00AF4A19" w:rsidRDefault="001D08F2" w:rsidP="001D08F2">
      <w:pPr>
        <w:spacing w:after="0" w:line="240" w:lineRule="auto"/>
        <w:rPr>
          <w:rFonts w:ascii="Times New Roman" w:hAnsi="Times New Roman"/>
          <w:b/>
          <w:bCs/>
          <w:sz w:val="24"/>
          <w:szCs w:val="24"/>
        </w:rPr>
      </w:pPr>
      <w:r w:rsidRPr="00AF4A19">
        <w:rPr>
          <w:rFonts w:ascii="Times New Roman" w:hAnsi="Times New Roman"/>
          <w:b/>
          <w:sz w:val="24"/>
          <w:szCs w:val="24"/>
        </w:rPr>
        <w:t xml:space="preserve">EFFECTS  OF  FERULIC ACID  TEST  SOLUTION  ON </w:t>
      </w:r>
      <w:r w:rsidRPr="00AF4A19">
        <w:rPr>
          <w:rFonts w:ascii="Times New Roman" w:hAnsi="Times New Roman"/>
          <w:b/>
          <w:bCs/>
          <w:sz w:val="24"/>
          <w:szCs w:val="24"/>
        </w:rPr>
        <w:t xml:space="preserve"> FEMALE SEX HORMONES (8,16 AND 28 DAYS  STUDY)</w:t>
      </w:r>
    </w:p>
    <w:p w:rsidR="001D08F2" w:rsidRPr="00AF4A19" w:rsidRDefault="001D08F2" w:rsidP="001D08F2">
      <w:pPr>
        <w:spacing w:after="0" w:line="240" w:lineRule="auto"/>
        <w:rPr>
          <w:rFonts w:ascii="Times New Roman" w:hAnsi="Times New Roman"/>
          <w:bCs/>
          <w:sz w:val="24"/>
          <w:szCs w:val="24"/>
        </w:rPr>
      </w:pPr>
      <w:r w:rsidRPr="00AF4A19">
        <w:rPr>
          <w:rFonts w:ascii="Times New Roman" w:hAnsi="Times New Roman"/>
          <w:bCs/>
          <w:sz w:val="24"/>
          <w:szCs w:val="24"/>
        </w:rPr>
        <w:t xml:space="preserve">Animals treated with depo provera alone showed significant increase in FSH,progesterone and prolactin and decrease in estradiol and LH(p &lt; 0.05)  in 8,16 and 28 days study  which  prevents them  from  ovulating. Ferulic acid groups (group B1,B2.B3.B4.B5 and B6) treated  with ferulic acid isolated from </w:t>
      </w:r>
      <w:r w:rsidRPr="00AF4A19">
        <w:rPr>
          <w:rFonts w:ascii="Times New Roman" w:hAnsi="Times New Roman"/>
          <w:bCs/>
          <w:i/>
          <w:sz w:val="24"/>
          <w:szCs w:val="24"/>
        </w:rPr>
        <w:t xml:space="preserve">citrullus colocynthis </w:t>
      </w:r>
      <w:r w:rsidRPr="00AF4A19">
        <w:rPr>
          <w:rFonts w:ascii="Times New Roman" w:hAnsi="Times New Roman"/>
          <w:bCs/>
          <w:sz w:val="24"/>
          <w:szCs w:val="24"/>
        </w:rPr>
        <w:t xml:space="preserve"> alone showed significant increase in FSH,LH and estradiol and decrease in porogesterone and prolactin(p &lt; 0.05)  in 8,16 and 28 days study compared with controls. Combined treatment</w:t>
      </w:r>
      <w:r w:rsidRPr="00AF4A19">
        <w:rPr>
          <w:rFonts w:ascii="Times New Roman" w:hAnsi="Times New Roman"/>
          <w:bCs/>
          <w:i/>
          <w:sz w:val="24"/>
          <w:szCs w:val="24"/>
        </w:rPr>
        <w:t xml:space="preserve"> </w:t>
      </w:r>
      <w:r w:rsidRPr="00AF4A19">
        <w:rPr>
          <w:rFonts w:ascii="Times New Roman" w:hAnsi="Times New Roman"/>
          <w:bCs/>
          <w:sz w:val="24"/>
          <w:szCs w:val="24"/>
        </w:rPr>
        <w:t xml:space="preserve">groups ( group D1,D2,D3,D4,D5 and D6) treated with depo provera followed by ferulic acid isolated from </w:t>
      </w:r>
      <w:r w:rsidRPr="00AF4A19">
        <w:rPr>
          <w:rFonts w:ascii="Times New Roman" w:hAnsi="Times New Roman"/>
          <w:bCs/>
          <w:i/>
          <w:sz w:val="24"/>
          <w:szCs w:val="24"/>
        </w:rPr>
        <w:t xml:space="preserve">citrullus colocynthis </w:t>
      </w:r>
      <w:r w:rsidRPr="00AF4A19">
        <w:rPr>
          <w:rFonts w:ascii="Times New Roman" w:hAnsi="Times New Roman"/>
          <w:bCs/>
          <w:sz w:val="24"/>
          <w:szCs w:val="24"/>
        </w:rPr>
        <w:lastRenderedPageBreak/>
        <w:t>showed significant increase in FSH ,LH,estradiol and decrease in porogesterone and prolactin(p &lt; 0.05)  in 8,16 and 28 days study compared with controls.( Table 5,6 &amp;7)</w:t>
      </w:r>
    </w:p>
    <w:p w:rsidR="001D08F2" w:rsidRPr="00AF4A19" w:rsidRDefault="001D08F2" w:rsidP="001D08F2">
      <w:pPr>
        <w:spacing w:after="0" w:line="240" w:lineRule="auto"/>
        <w:jc w:val="both"/>
        <w:rPr>
          <w:rFonts w:ascii="Times New Roman" w:hAnsi="Times New Roman"/>
          <w:b/>
          <w:sz w:val="24"/>
          <w:szCs w:val="24"/>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Table 5: Effects of ferulic acid test solution on  female  hormones 8 days study</w:t>
      </w:r>
    </w:p>
    <w:tbl>
      <w:tblPr>
        <w:tblStyle w:val="TableGrid"/>
        <w:tblW w:w="10548" w:type="dxa"/>
        <w:tblLook w:val="04A0"/>
      </w:tblPr>
      <w:tblGrid>
        <w:gridCol w:w="1188"/>
        <w:gridCol w:w="1890"/>
        <w:gridCol w:w="1800"/>
        <w:gridCol w:w="1890"/>
        <w:gridCol w:w="1710"/>
        <w:gridCol w:w="2070"/>
      </w:tblGrid>
      <w:tr w:rsidR="001D08F2" w:rsidRPr="00AF4A19" w:rsidTr="001D08F2">
        <w:tc>
          <w:tcPr>
            <w:tcW w:w="1188" w:type="dxa"/>
          </w:tcPr>
          <w:p w:rsidR="001D08F2" w:rsidRPr="00AF4A19" w:rsidRDefault="001D08F2" w:rsidP="001D08F2">
            <w:pPr>
              <w:jc w:val="both"/>
              <w:rPr>
                <w:sz w:val="24"/>
                <w:szCs w:val="24"/>
              </w:rPr>
            </w:pPr>
            <w:r w:rsidRPr="00AF4A19">
              <w:rPr>
                <w:sz w:val="24"/>
                <w:szCs w:val="24"/>
              </w:rPr>
              <w:t>GROUPS</w:t>
            </w:r>
          </w:p>
        </w:tc>
        <w:tc>
          <w:tcPr>
            <w:tcW w:w="1890" w:type="dxa"/>
          </w:tcPr>
          <w:p w:rsidR="001D08F2" w:rsidRPr="00AF4A19" w:rsidRDefault="001D08F2" w:rsidP="001D08F2">
            <w:pPr>
              <w:jc w:val="both"/>
              <w:rPr>
                <w:sz w:val="24"/>
                <w:szCs w:val="24"/>
              </w:rPr>
            </w:pPr>
            <w:r w:rsidRPr="00AF4A19">
              <w:rPr>
                <w:sz w:val="24"/>
                <w:szCs w:val="24"/>
              </w:rPr>
              <w:t>MEAN  FSH</w:t>
            </w:r>
          </w:p>
        </w:tc>
        <w:tc>
          <w:tcPr>
            <w:tcW w:w="1800" w:type="dxa"/>
          </w:tcPr>
          <w:p w:rsidR="001D08F2" w:rsidRPr="00AF4A19" w:rsidRDefault="001D08F2" w:rsidP="001D08F2">
            <w:pPr>
              <w:jc w:val="both"/>
              <w:rPr>
                <w:sz w:val="24"/>
                <w:szCs w:val="24"/>
              </w:rPr>
            </w:pPr>
            <w:r w:rsidRPr="00AF4A19">
              <w:rPr>
                <w:sz w:val="24"/>
                <w:szCs w:val="24"/>
              </w:rPr>
              <w:t>MEAN  LH</w:t>
            </w:r>
          </w:p>
        </w:tc>
        <w:tc>
          <w:tcPr>
            <w:tcW w:w="1890" w:type="dxa"/>
          </w:tcPr>
          <w:p w:rsidR="001D08F2" w:rsidRPr="00AF4A19" w:rsidRDefault="001D08F2" w:rsidP="001D08F2">
            <w:pPr>
              <w:jc w:val="both"/>
              <w:rPr>
                <w:sz w:val="24"/>
                <w:szCs w:val="24"/>
              </w:rPr>
            </w:pPr>
            <w:r w:rsidRPr="00AF4A19">
              <w:rPr>
                <w:sz w:val="24"/>
                <w:szCs w:val="24"/>
              </w:rPr>
              <w:t>MEAN  EST</w:t>
            </w:r>
          </w:p>
        </w:tc>
        <w:tc>
          <w:tcPr>
            <w:tcW w:w="1710" w:type="dxa"/>
          </w:tcPr>
          <w:p w:rsidR="001D08F2" w:rsidRPr="00AF4A19" w:rsidRDefault="001D08F2" w:rsidP="001D08F2">
            <w:pPr>
              <w:jc w:val="both"/>
              <w:rPr>
                <w:sz w:val="24"/>
                <w:szCs w:val="24"/>
              </w:rPr>
            </w:pPr>
            <w:r w:rsidRPr="00AF4A19">
              <w:rPr>
                <w:sz w:val="24"/>
                <w:szCs w:val="24"/>
              </w:rPr>
              <w:t>MEAN  PROG</w:t>
            </w:r>
          </w:p>
        </w:tc>
        <w:tc>
          <w:tcPr>
            <w:tcW w:w="2070" w:type="dxa"/>
          </w:tcPr>
          <w:p w:rsidR="001D08F2" w:rsidRPr="00AF4A19" w:rsidRDefault="001D08F2" w:rsidP="001D08F2">
            <w:pPr>
              <w:jc w:val="both"/>
              <w:rPr>
                <w:sz w:val="24"/>
                <w:szCs w:val="24"/>
              </w:rPr>
            </w:pPr>
            <w:r w:rsidRPr="00AF4A19">
              <w:rPr>
                <w:sz w:val="24"/>
                <w:szCs w:val="24"/>
              </w:rPr>
              <w:t xml:space="preserve"> MEAN  PRL</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1.CNTRL</w:t>
            </w:r>
          </w:p>
        </w:tc>
        <w:tc>
          <w:tcPr>
            <w:tcW w:w="1890" w:type="dxa"/>
          </w:tcPr>
          <w:p w:rsidR="001D08F2" w:rsidRPr="00AF4A19" w:rsidRDefault="001D08F2" w:rsidP="001D08F2">
            <w:pPr>
              <w:rPr>
                <w:sz w:val="24"/>
                <w:szCs w:val="24"/>
              </w:rPr>
            </w:pPr>
            <w:r w:rsidRPr="00AF4A19">
              <w:rPr>
                <w:sz w:val="24"/>
                <w:szCs w:val="24"/>
              </w:rPr>
              <w:t xml:space="preserve"> 36.05   ±  0.64 </w:t>
            </w:r>
          </w:p>
        </w:tc>
        <w:tc>
          <w:tcPr>
            <w:tcW w:w="1800" w:type="dxa"/>
          </w:tcPr>
          <w:p w:rsidR="001D08F2" w:rsidRPr="00AF4A19" w:rsidRDefault="001D08F2" w:rsidP="001D08F2">
            <w:pPr>
              <w:rPr>
                <w:sz w:val="24"/>
                <w:szCs w:val="24"/>
              </w:rPr>
            </w:pPr>
            <w:r w:rsidRPr="00AF4A19">
              <w:rPr>
                <w:sz w:val="24"/>
                <w:szCs w:val="24"/>
              </w:rPr>
              <w:t xml:space="preserve">12.30  ±  0.30 </w:t>
            </w:r>
          </w:p>
        </w:tc>
        <w:tc>
          <w:tcPr>
            <w:tcW w:w="1890" w:type="dxa"/>
          </w:tcPr>
          <w:p w:rsidR="001D08F2" w:rsidRPr="00AF4A19" w:rsidRDefault="001D08F2" w:rsidP="001D08F2">
            <w:pPr>
              <w:rPr>
                <w:sz w:val="24"/>
                <w:szCs w:val="24"/>
              </w:rPr>
            </w:pPr>
            <w:r w:rsidRPr="00AF4A19">
              <w:rPr>
                <w:sz w:val="24"/>
                <w:szCs w:val="24"/>
              </w:rPr>
              <w:t xml:space="preserve">300.10   ±  0.10 </w:t>
            </w:r>
          </w:p>
        </w:tc>
        <w:tc>
          <w:tcPr>
            <w:tcW w:w="1710" w:type="dxa"/>
          </w:tcPr>
          <w:p w:rsidR="001D08F2" w:rsidRPr="00AF4A19" w:rsidRDefault="001D08F2" w:rsidP="001D08F2">
            <w:pPr>
              <w:rPr>
                <w:sz w:val="24"/>
                <w:szCs w:val="24"/>
              </w:rPr>
            </w:pPr>
            <w:r w:rsidRPr="00AF4A19">
              <w:rPr>
                <w:sz w:val="24"/>
                <w:szCs w:val="24"/>
              </w:rPr>
              <w:t xml:space="preserve">40.83  ±  0.77 </w:t>
            </w:r>
          </w:p>
        </w:tc>
        <w:tc>
          <w:tcPr>
            <w:tcW w:w="2070" w:type="dxa"/>
          </w:tcPr>
          <w:p w:rsidR="001D08F2" w:rsidRPr="00AF4A19" w:rsidRDefault="001D08F2" w:rsidP="001D08F2">
            <w:pPr>
              <w:rPr>
                <w:sz w:val="24"/>
                <w:szCs w:val="24"/>
              </w:rPr>
            </w:pPr>
            <w:r w:rsidRPr="00AF4A19">
              <w:rPr>
                <w:sz w:val="24"/>
                <w:szCs w:val="24"/>
              </w:rPr>
              <w:t xml:space="preserve"> 18.70   ±  0.71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2.B3</w:t>
            </w:r>
          </w:p>
        </w:tc>
        <w:tc>
          <w:tcPr>
            <w:tcW w:w="1890" w:type="dxa"/>
          </w:tcPr>
          <w:p w:rsidR="001D08F2" w:rsidRPr="00AF4A19" w:rsidRDefault="001D08F2" w:rsidP="001D08F2">
            <w:pPr>
              <w:rPr>
                <w:sz w:val="24"/>
                <w:szCs w:val="24"/>
              </w:rPr>
            </w:pPr>
            <w:r w:rsidRPr="00AF4A19">
              <w:rPr>
                <w:sz w:val="24"/>
                <w:szCs w:val="24"/>
              </w:rPr>
              <w:t xml:space="preserve"> 32.64   ±  0.54* </w:t>
            </w:r>
          </w:p>
        </w:tc>
        <w:tc>
          <w:tcPr>
            <w:tcW w:w="1800" w:type="dxa"/>
          </w:tcPr>
          <w:p w:rsidR="001D08F2" w:rsidRPr="00AF4A19" w:rsidRDefault="001D08F2" w:rsidP="001D08F2">
            <w:pPr>
              <w:rPr>
                <w:sz w:val="24"/>
                <w:szCs w:val="24"/>
              </w:rPr>
            </w:pPr>
            <w:r w:rsidRPr="00AF4A19">
              <w:rPr>
                <w:sz w:val="24"/>
                <w:szCs w:val="24"/>
              </w:rPr>
              <w:t xml:space="preserve">  8.05  ±  0.10* </w:t>
            </w:r>
          </w:p>
        </w:tc>
        <w:tc>
          <w:tcPr>
            <w:tcW w:w="1890" w:type="dxa"/>
          </w:tcPr>
          <w:p w:rsidR="001D08F2" w:rsidRPr="00AF4A19" w:rsidRDefault="001D08F2" w:rsidP="001D08F2">
            <w:pPr>
              <w:rPr>
                <w:sz w:val="24"/>
                <w:szCs w:val="24"/>
              </w:rPr>
            </w:pPr>
            <w:r w:rsidRPr="00AF4A19">
              <w:rPr>
                <w:sz w:val="24"/>
                <w:szCs w:val="24"/>
              </w:rPr>
              <w:t xml:space="preserve">320 .02  ±  0.44* </w:t>
            </w:r>
          </w:p>
        </w:tc>
        <w:tc>
          <w:tcPr>
            <w:tcW w:w="1710" w:type="dxa"/>
          </w:tcPr>
          <w:p w:rsidR="001D08F2" w:rsidRPr="00AF4A19" w:rsidRDefault="001D08F2" w:rsidP="001D08F2">
            <w:pPr>
              <w:rPr>
                <w:sz w:val="24"/>
                <w:szCs w:val="24"/>
              </w:rPr>
            </w:pPr>
            <w:r w:rsidRPr="00AF4A19">
              <w:rPr>
                <w:sz w:val="24"/>
                <w:szCs w:val="24"/>
              </w:rPr>
              <w:t xml:space="preserve">36.04  ±  0.54* </w:t>
            </w:r>
          </w:p>
        </w:tc>
        <w:tc>
          <w:tcPr>
            <w:tcW w:w="2070" w:type="dxa"/>
          </w:tcPr>
          <w:p w:rsidR="001D08F2" w:rsidRPr="00AF4A19" w:rsidRDefault="001D08F2" w:rsidP="001D08F2">
            <w:pPr>
              <w:rPr>
                <w:sz w:val="24"/>
                <w:szCs w:val="24"/>
              </w:rPr>
            </w:pPr>
            <w:r w:rsidRPr="00AF4A19">
              <w:rPr>
                <w:sz w:val="24"/>
                <w:szCs w:val="24"/>
              </w:rPr>
              <w:t xml:space="preserve"> 15.40   ±  0.55*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3.B4</w:t>
            </w:r>
          </w:p>
        </w:tc>
        <w:tc>
          <w:tcPr>
            <w:tcW w:w="1890" w:type="dxa"/>
          </w:tcPr>
          <w:p w:rsidR="001D08F2" w:rsidRPr="00AF4A19" w:rsidRDefault="001D08F2" w:rsidP="001D08F2">
            <w:pPr>
              <w:rPr>
                <w:sz w:val="24"/>
                <w:szCs w:val="24"/>
              </w:rPr>
            </w:pPr>
            <w:r w:rsidRPr="00AF4A19">
              <w:rPr>
                <w:sz w:val="24"/>
                <w:szCs w:val="24"/>
              </w:rPr>
              <w:t xml:space="preserve"> 33.04   ±  0.44* </w:t>
            </w:r>
          </w:p>
        </w:tc>
        <w:tc>
          <w:tcPr>
            <w:tcW w:w="1800" w:type="dxa"/>
          </w:tcPr>
          <w:p w:rsidR="001D08F2" w:rsidRPr="00AF4A19" w:rsidRDefault="001D08F2" w:rsidP="001D08F2">
            <w:pPr>
              <w:rPr>
                <w:sz w:val="24"/>
                <w:szCs w:val="24"/>
              </w:rPr>
            </w:pPr>
            <w:r w:rsidRPr="00AF4A19">
              <w:rPr>
                <w:sz w:val="24"/>
                <w:szCs w:val="24"/>
              </w:rPr>
              <w:t xml:space="preserve">  8.32  ±  0.44* </w:t>
            </w:r>
          </w:p>
        </w:tc>
        <w:tc>
          <w:tcPr>
            <w:tcW w:w="1890" w:type="dxa"/>
          </w:tcPr>
          <w:p w:rsidR="001D08F2" w:rsidRPr="00AF4A19" w:rsidRDefault="001D08F2" w:rsidP="001D08F2">
            <w:pPr>
              <w:rPr>
                <w:sz w:val="24"/>
                <w:szCs w:val="24"/>
              </w:rPr>
            </w:pPr>
            <w:r w:rsidRPr="00AF4A19">
              <w:rPr>
                <w:sz w:val="24"/>
                <w:szCs w:val="24"/>
              </w:rPr>
              <w:t xml:space="preserve">340.02   ±  0.40* </w:t>
            </w:r>
          </w:p>
        </w:tc>
        <w:tc>
          <w:tcPr>
            <w:tcW w:w="1710" w:type="dxa"/>
          </w:tcPr>
          <w:p w:rsidR="001D08F2" w:rsidRPr="00AF4A19" w:rsidRDefault="001D08F2" w:rsidP="001D08F2">
            <w:pPr>
              <w:rPr>
                <w:sz w:val="24"/>
                <w:szCs w:val="24"/>
              </w:rPr>
            </w:pPr>
            <w:r w:rsidRPr="00AF4A19">
              <w:rPr>
                <w:sz w:val="24"/>
                <w:szCs w:val="24"/>
              </w:rPr>
              <w:t xml:space="preserve">33.04  ±  0.54* </w:t>
            </w:r>
          </w:p>
        </w:tc>
        <w:tc>
          <w:tcPr>
            <w:tcW w:w="2070" w:type="dxa"/>
          </w:tcPr>
          <w:p w:rsidR="001D08F2" w:rsidRPr="00AF4A19" w:rsidRDefault="001D08F2" w:rsidP="001D08F2">
            <w:pPr>
              <w:rPr>
                <w:sz w:val="24"/>
                <w:szCs w:val="24"/>
              </w:rPr>
            </w:pPr>
            <w:r w:rsidRPr="00AF4A19">
              <w:rPr>
                <w:sz w:val="24"/>
                <w:szCs w:val="24"/>
              </w:rPr>
              <w:t xml:space="preserve"> 15.10   ±  0.43*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4.A1</w:t>
            </w:r>
          </w:p>
        </w:tc>
        <w:tc>
          <w:tcPr>
            <w:tcW w:w="1890" w:type="dxa"/>
          </w:tcPr>
          <w:p w:rsidR="001D08F2" w:rsidRPr="00AF4A19" w:rsidRDefault="001D08F2" w:rsidP="001D08F2">
            <w:pPr>
              <w:rPr>
                <w:sz w:val="24"/>
                <w:szCs w:val="24"/>
              </w:rPr>
            </w:pPr>
            <w:r w:rsidRPr="00AF4A19">
              <w:rPr>
                <w:sz w:val="24"/>
                <w:szCs w:val="24"/>
              </w:rPr>
              <w:t xml:space="preserve"> 41.00   ±  0.01* </w:t>
            </w:r>
          </w:p>
        </w:tc>
        <w:tc>
          <w:tcPr>
            <w:tcW w:w="1800" w:type="dxa"/>
          </w:tcPr>
          <w:p w:rsidR="001D08F2" w:rsidRPr="00AF4A19" w:rsidRDefault="001D08F2" w:rsidP="001D08F2">
            <w:pPr>
              <w:rPr>
                <w:sz w:val="24"/>
                <w:szCs w:val="24"/>
              </w:rPr>
            </w:pPr>
            <w:r w:rsidRPr="00AF4A19">
              <w:rPr>
                <w:sz w:val="24"/>
                <w:szCs w:val="24"/>
              </w:rPr>
              <w:t xml:space="preserve">10.01  ±  0.07* </w:t>
            </w:r>
          </w:p>
        </w:tc>
        <w:tc>
          <w:tcPr>
            <w:tcW w:w="1890" w:type="dxa"/>
          </w:tcPr>
          <w:p w:rsidR="001D08F2" w:rsidRPr="00AF4A19" w:rsidRDefault="001D08F2" w:rsidP="001D08F2">
            <w:pPr>
              <w:rPr>
                <w:sz w:val="24"/>
                <w:szCs w:val="24"/>
              </w:rPr>
            </w:pPr>
            <w:r w:rsidRPr="00AF4A19">
              <w:rPr>
                <w:sz w:val="24"/>
                <w:szCs w:val="24"/>
              </w:rPr>
              <w:t xml:space="preserve">150.02   ±  0.15* </w:t>
            </w:r>
          </w:p>
        </w:tc>
        <w:tc>
          <w:tcPr>
            <w:tcW w:w="1710" w:type="dxa"/>
          </w:tcPr>
          <w:p w:rsidR="001D08F2" w:rsidRPr="00AF4A19" w:rsidRDefault="001D08F2" w:rsidP="001D08F2">
            <w:pPr>
              <w:rPr>
                <w:sz w:val="24"/>
                <w:szCs w:val="24"/>
              </w:rPr>
            </w:pPr>
            <w:r w:rsidRPr="00AF4A19">
              <w:rPr>
                <w:sz w:val="24"/>
                <w:szCs w:val="24"/>
              </w:rPr>
              <w:t xml:space="preserve">55.01  ±  0.11* </w:t>
            </w:r>
          </w:p>
        </w:tc>
        <w:tc>
          <w:tcPr>
            <w:tcW w:w="2070" w:type="dxa"/>
          </w:tcPr>
          <w:p w:rsidR="001D08F2" w:rsidRPr="00AF4A19" w:rsidRDefault="001D08F2" w:rsidP="001D08F2">
            <w:pPr>
              <w:rPr>
                <w:sz w:val="24"/>
                <w:szCs w:val="24"/>
              </w:rPr>
            </w:pPr>
            <w:r w:rsidRPr="00AF4A19">
              <w:rPr>
                <w:sz w:val="24"/>
                <w:szCs w:val="24"/>
              </w:rPr>
              <w:t xml:space="preserve"> 20.01   ±  0.11*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5.D3</w:t>
            </w:r>
          </w:p>
        </w:tc>
        <w:tc>
          <w:tcPr>
            <w:tcW w:w="1890" w:type="dxa"/>
          </w:tcPr>
          <w:p w:rsidR="001D08F2" w:rsidRPr="00AF4A19" w:rsidRDefault="001D08F2" w:rsidP="001D08F2">
            <w:pPr>
              <w:rPr>
                <w:sz w:val="24"/>
                <w:szCs w:val="24"/>
              </w:rPr>
            </w:pPr>
            <w:r w:rsidRPr="00AF4A19">
              <w:rPr>
                <w:sz w:val="24"/>
                <w:szCs w:val="24"/>
              </w:rPr>
              <w:t xml:space="preserve"> 37.52   ±  0.45* </w:t>
            </w:r>
          </w:p>
        </w:tc>
        <w:tc>
          <w:tcPr>
            <w:tcW w:w="1800" w:type="dxa"/>
          </w:tcPr>
          <w:p w:rsidR="001D08F2" w:rsidRPr="00AF4A19" w:rsidRDefault="001D08F2" w:rsidP="001D08F2">
            <w:pPr>
              <w:rPr>
                <w:sz w:val="24"/>
                <w:szCs w:val="24"/>
              </w:rPr>
            </w:pPr>
            <w:r w:rsidRPr="00AF4A19">
              <w:rPr>
                <w:sz w:val="24"/>
                <w:szCs w:val="24"/>
              </w:rPr>
              <w:t xml:space="preserve"> 9.20   ±  0.27* </w:t>
            </w:r>
          </w:p>
        </w:tc>
        <w:tc>
          <w:tcPr>
            <w:tcW w:w="1890" w:type="dxa"/>
          </w:tcPr>
          <w:p w:rsidR="001D08F2" w:rsidRPr="00AF4A19" w:rsidRDefault="001D08F2" w:rsidP="001D08F2">
            <w:pPr>
              <w:rPr>
                <w:sz w:val="24"/>
                <w:szCs w:val="24"/>
              </w:rPr>
            </w:pPr>
            <w:r w:rsidRPr="00AF4A19">
              <w:rPr>
                <w:sz w:val="24"/>
                <w:szCs w:val="24"/>
              </w:rPr>
              <w:t xml:space="preserve">260.14   ±  0.55* </w:t>
            </w:r>
          </w:p>
        </w:tc>
        <w:tc>
          <w:tcPr>
            <w:tcW w:w="1710" w:type="dxa"/>
          </w:tcPr>
          <w:p w:rsidR="001D08F2" w:rsidRPr="00AF4A19" w:rsidRDefault="001D08F2" w:rsidP="001D08F2">
            <w:pPr>
              <w:rPr>
                <w:sz w:val="24"/>
                <w:szCs w:val="24"/>
              </w:rPr>
            </w:pPr>
            <w:r w:rsidRPr="00AF4A19">
              <w:rPr>
                <w:sz w:val="24"/>
                <w:szCs w:val="24"/>
              </w:rPr>
              <w:t xml:space="preserve">37.52  ±  0.45* </w:t>
            </w:r>
          </w:p>
        </w:tc>
        <w:tc>
          <w:tcPr>
            <w:tcW w:w="2070" w:type="dxa"/>
          </w:tcPr>
          <w:p w:rsidR="001D08F2" w:rsidRPr="00AF4A19" w:rsidRDefault="001D08F2" w:rsidP="001D08F2">
            <w:pPr>
              <w:rPr>
                <w:sz w:val="24"/>
                <w:szCs w:val="24"/>
              </w:rPr>
            </w:pPr>
            <w:r w:rsidRPr="00AF4A19">
              <w:rPr>
                <w:sz w:val="24"/>
                <w:szCs w:val="24"/>
              </w:rPr>
              <w:t xml:space="preserve"> 17.50   ±  0.44*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6.D4</w:t>
            </w:r>
          </w:p>
        </w:tc>
        <w:tc>
          <w:tcPr>
            <w:tcW w:w="1890" w:type="dxa"/>
          </w:tcPr>
          <w:p w:rsidR="001D08F2" w:rsidRPr="00AF4A19" w:rsidRDefault="001D08F2" w:rsidP="001D08F2">
            <w:pPr>
              <w:rPr>
                <w:sz w:val="24"/>
                <w:szCs w:val="24"/>
              </w:rPr>
            </w:pPr>
            <w:r w:rsidRPr="00AF4A19">
              <w:rPr>
                <w:sz w:val="24"/>
                <w:szCs w:val="24"/>
              </w:rPr>
              <w:t xml:space="preserve"> 38.40   ±  0.42* </w:t>
            </w:r>
          </w:p>
        </w:tc>
        <w:tc>
          <w:tcPr>
            <w:tcW w:w="1800" w:type="dxa"/>
          </w:tcPr>
          <w:p w:rsidR="001D08F2" w:rsidRPr="00AF4A19" w:rsidRDefault="001D08F2" w:rsidP="001D08F2">
            <w:pPr>
              <w:rPr>
                <w:sz w:val="24"/>
                <w:szCs w:val="24"/>
              </w:rPr>
            </w:pPr>
            <w:r w:rsidRPr="00AF4A19">
              <w:rPr>
                <w:sz w:val="24"/>
                <w:szCs w:val="24"/>
              </w:rPr>
              <w:t xml:space="preserve">11.06  ±  0.12* </w:t>
            </w:r>
          </w:p>
        </w:tc>
        <w:tc>
          <w:tcPr>
            <w:tcW w:w="1890" w:type="dxa"/>
          </w:tcPr>
          <w:p w:rsidR="001D08F2" w:rsidRPr="00AF4A19" w:rsidRDefault="001D08F2" w:rsidP="001D08F2">
            <w:pPr>
              <w:rPr>
                <w:sz w:val="24"/>
                <w:szCs w:val="24"/>
              </w:rPr>
            </w:pPr>
            <w:r w:rsidRPr="00AF4A19">
              <w:rPr>
                <w:sz w:val="24"/>
                <w:szCs w:val="24"/>
              </w:rPr>
              <w:t xml:space="preserve">270.02   ±  0.45* </w:t>
            </w:r>
          </w:p>
        </w:tc>
        <w:tc>
          <w:tcPr>
            <w:tcW w:w="1710" w:type="dxa"/>
          </w:tcPr>
          <w:p w:rsidR="001D08F2" w:rsidRPr="00AF4A19" w:rsidRDefault="001D08F2" w:rsidP="001D08F2">
            <w:pPr>
              <w:rPr>
                <w:sz w:val="24"/>
                <w:szCs w:val="24"/>
              </w:rPr>
            </w:pPr>
            <w:r w:rsidRPr="00AF4A19">
              <w:rPr>
                <w:sz w:val="24"/>
                <w:szCs w:val="24"/>
              </w:rPr>
              <w:t xml:space="preserve">37.07  ±  0.45* </w:t>
            </w:r>
          </w:p>
        </w:tc>
        <w:tc>
          <w:tcPr>
            <w:tcW w:w="2070" w:type="dxa"/>
          </w:tcPr>
          <w:p w:rsidR="001D08F2" w:rsidRPr="00AF4A19" w:rsidRDefault="001D08F2" w:rsidP="001D08F2">
            <w:pPr>
              <w:rPr>
                <w:sz w:val="24"/>
                <w:szCs w:val="24"/>
              </w:rPr>
            </w:pPr>
            <w:r w:rsidRPr="00AF4A19">
              <w:rPr>
                <w:sz w:val="24"/>
                <w:szCs w:val="24"/>
              </w:rPr>
              <w:t xml:space="preserve"> 15.02   ±  0.45* </w:t>
            </w:r>
          </w:p>
        </w:tc>
      </w:tr>
    </w:tbl>
    <w:p w:rsidR="001D08F2" w:rsidRPr="00AF4A19" w:rsidRDefault="001D08F2" w:rsidP="001D08F2">
      <w:pPr>
        <w:spacing w:after="0" w:line="240" w:lineRule="auto"/>
        <w:jc w:val="both"/>
        <w:rPr>
          <w:rFonts w:ascii="Times New Roman" w:hAnsi="Times New Roman"/>
          <w:b/>
          <w:sz w:val="16"/>
          <w:szCs w:val="16"/>
        </w:rPr>
      </w:pP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Values are expressed as mean ± standard deviation, n=5 *= p &lt; 0.05 (*significant difference)</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Fsh-Follicle Stimulating Hormone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Lh-Luteinizing Hormone (</w:t>
      </w:r>
      <w:r w:rsidRPr="006A6B45">
        <w:rPr>
          <w:rFonts w:ascii="Times New Roman" w:hAnsi="Times New Roman"/>
          <w:b/>
          <w:bCs/>
          <w:i/>
          <w:sz w:val="24"/>
          <w:szCs w:val="24"/>
        </w:rPr>
        <w:t>Miu/Ml)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Est-Estradiol (</w:t>
      </w:r>
      <w:r w:rsidRPr="006A6B45">
        <w:rPr>
          <w:rFonts w:ascii="Times New Roman" w:hAnsi="Times New Roman"/>
          <w:b/>
          <w:bCs/>
          <w:i/>
          <w:sz w:val="24"/>
          <w:szCs w:val="24"/>
        </w:rPr>
        <w:t>Pg/Ml)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Prog-Progesterone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bCs/>
          <w:i/>
          <w:sz w:val="24"/>
          <w:szCs w:val="24"/>
        </w:rPr>
      </w:pPr>
      <w:r w:rsidRPr="006A6B45">
        <w:rPr>
          <w:rFonts w:ascii="Times New Roman" w:hAnsi="Times New Roman"/>
          <w:b/>
          <w:i/>
          <w:sz w:val="24"/>
          <w:szCs w:val="24"/>
        </w:rPr>
        <w:t>Prl-Prolactin (</w:t>
      </w:r>
      <w:r w:rsidRPr="006A6B45">
        <w:rPr>
          <w:rFonts w:ascii="Times New Roman" w:hAnsi="Times New Roman"/>
          <w:b/>
          <w:bCs/>
          <w:i/>
          <w:sz w:val="24"/>
          <w:szCs w:val="24"/>
        </w:rPr>
        <w:t>Ng/Ml)</w:t>
      </w: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Table 6: Effects of ferulic acid test solution on female  hormones  16  days study</w:t>
      </w:r>
    </w:p>
    <w:tbl>
      <w:tblPr>
        <w:tblStyle w:val="TableGrid"/>
        <w:tblW w:w="10548" w:type="dxa"/>
        <w:tblLook w:val="04A0"/>
      </w:tblPr>
      <w:tblGrid>
        <w:gridCol w:w="1188"/>
        <w:gridCol w:w="1800"/>
        <w:gridCol w:w="1620"/>
        <w:gridCol w:w="1890"/>
        <w:gridCol w:w="1800"/>
        <w:gridCol w:w="2250"/>
      </w:tblGrid>
      <w:tr w:rsidR="001D08F2" w:rsidRPr="00AF4A19" w:rsidTr="001D08F2">
        <w:tc>
          <w:tcPr>
            <w:tcW w:w="1188" w:type="dxa"/>
          </w:tcPr>
          <w:p w:rsidR="001D08F2" w:rsidRPr="00AF4A19" w:rsidRDefault="001D08F2" w:rsidP="001D08F2">
            <w:pPr>
              <w:jc w:val="both"/>
              <w:rPr>
                <w:sz w:val="24"/>
                <w:szCs w:val="24"/>
              </w:rPr>
            </w:pPr>
            <w:r w:rsidRPr="00AF4A19">
              <w:rPr>
                <w:sz w:val="24"/>
                <w:szCs w:val="24"/>
              </w:rPr>
              <w:t>GROUPS</w:t>
            </w:r>
          </w:p>
        </w:tc>
        <w:tc>
          <w:tcPr>
            <w:tcW w:w="1800" w:type="dxa"/>
          </w:tcPr>
          <w:p w:rsidR="001D08F2" w:rsidRPr="00AF4A19" w:rsidRDefault="001D08F2" w:rsidP="001D08F2">
            <w:pPr>
              <w:jc w:val="both"/>
              <w:rPr>
                <w:sz w:val="24"/>
                <w:szCs w:val="24"/>
              </w:rPr>
            </w:pPr>
            <w:r w:rsidRPr="00AF4A19">
              <w:rPr>
                <w:sz w:val="24"/>
                <w:szCs w:val="24"/>
              </w:rPr>
              <w:t>MEAN  FSH</w:t>
            </w:r>
          </w:p>
        </w:tc>
        <w:tc>
          <w:tcPr>
            <w:tcW w:w="1620" w:type="dxa"/>
          </w:tcPr>
          <w:p w:rsidR="001D08F2" w:rsidRPr="00AF4A19" w:rsidRDefault="001D08F2" w:rsidP="001D08F2">
            <w:pPr>
              <w:jc w:val="both"/>
              <w:rPr>
                <w:sz w:val="24"/>
                <w:szCs w:val="24"/>
              </w:rPr>
            </w:pPr>
            <w:r w:rsidRPr="00AF4A19">
              <w:rPr>
                <w:sz w:val="24"/>
                <w:szCs w:val="24"/>
              </w:rPr>
              <w:t>MEAN  LH</w:t>
            </w:r>
          </w:p>
        </w:tc>
        <w:tc>
          <w:tcPr>
            <w:tcW w:w="1890" w:type="dxa"/>
          </w:tcPr>
          <w:p w:rsidR="001D08F2" w:rsidRPr="00AF4A19" w:rsidRDefault="001D08F2" w:rsidP="001D08F2">
            <w:pPr>
              <w:jc w:val="both"/>
              <w:rPr>
                <w:sz w:val="24"/>
                <w:szCs w:val="24"/>
              </w:rPr>
            </w:pPr>
            <w:r w:rsidRPr="00AF4A19">
              <w:rPr>
                <w:sz w:val="24"/>
                <w:szCs w:val="24"/>
              </w:rPr>
              <w:t>MEAN  EST</w:t>
            </w:r>
          </w:p>
        </w:tc>
        <w:tc>
          <w:tcPr>
            <w:tcW w:w="1800" w:type="dxa"/>
          </w:tcPr>
          <w:p w:rsidR="001D08F2" w:rsidRPr="00AF4A19" w:rsidRDefault="001D08F2" w:rsidP="001D08F2">
            <w:pPr>
              <w:jc w:val="both"/>
              <w:rPr>
                <w:sz w:val="24"/>
                <w:szCs w:val="24"/>
              </w:rPr>
            </w:pPr>
            <w:r w:rsidRPr="00AF4A19">
              <w:rPr>
                <w:sz w:val="24"/>
                <w:szCs w:val="24"/>
              </w:rPr>
              <w:t>MEAN  PROG</w:t>
            </w:r>
          </w:p>
        </w:tc>
        <w:tc>
          <w:tcPr>
            <w:tcW w:w="2250" w:type="dxa"/>
          </w:tcPr>
          <w:p w:rsidR="001D08F2" w:rsidRPr="00AF4A19" w:rsidRDefault="001D08F2" w:rsidP="001D08F2">
            <w:pPr>
              <w:jc w:val="both"/>
              <w:rPr>
                <w:sz w:val="24"/>
                <w:szCs w:val="24"/>
              </w:rPr>
            </w:pPr>
            <w:r w:rsidRPr="00AF4A19">
              <w:rPr>
                <w:sz w:val="24"/>
                <w:szCs w:val="24"/>
              </w:rPr>
              <w:t>MEAN  PRL</w:t>
            </w:r>
          </w:p>
        </w:tc>
      </w:tr>
      <w:tr w:rsidR="001D08F2" w:rsidRPr="00AF4A19" w:rsidTr="001D08F2">
        <w:trPr>
          <w:trHeight w:val="305"/>
        </w:trPr>
        <w:tc>
          <w:tcPr>
            <w:tcW w:w="1188" w:type="dxa"/>
          </w:tcPr>
          <w:p w:rsidR="001D08F2" w:rsidRPr="00AF4A19" w:rsidRDefault="001D08F2" w:rsidP="001D08F2">
            <w:pPr>
              <w:jc w:val="both"/>
              <w:rPr>
                <w:sz w:val="24"/>
                <w:szCs w:val="24"/>
              </w:rPr>
            </w:pPr>
            <w:r w:rsidRPr="00AF4A19">
              <w:rPr>
                <w:sz w:val="24"/>
                <w:szCs w:val="24"/>
              </w:rPr>
              <w:t>1.CNTRL</w:t>
            </w:r>
          </w:p>
        </w:tc>
        <w:tc>
          <w:tcPr>
            <w:tcW w:w="1800" w:type="dxa"/>
          </w:tcPr>
          <w:p w:rsidR="001D08F2" w:rsidRPr="00AF4A19" w:rsidRDefault="001D08F2" w:rsidP="001D08F2">
            <w:pPr>
              <w:rPr>
                <w:sz w:val="24"/>
                <w:szCs w:val="24"/>
              </w:rPr>
            </w:pPr>
            <w:r w:rsidRPr="00AF4A19">
              <w:rPr>
                <w:sz w:val="24"/>
                <w:szCs w:val="24"/>
              </w:rPr>
              <w:t xml:space="preserve">36.05   ±  0.64 </w:t>
            </w:r>
          </w:p>
        </w:tc>
        <w:tc>
          <w:tcPr>
            <w:tcW w:w="1620" w:type="dxa"/>
          </w:tcPr>
          <w:p w:rsidR="001D08F2" w:rsidRPr="00AF4A19" w:rsidRDefault="001D08F2" w:rsidP="001D08F2">
            <w:pPr>
              <w:rPr>
                <w:sz w:val="24"/>
                <w:szCs w:val="24"/>
              </w:rPr>
            </w:pPr>
            <w:r w:rsidRPr="00AF4A19">
              <w:rPr>
                <w:sz w:val="24"/>
                <w:szCs w:val="24"/>
              </w:rPr>
              <w:t>12.30  ±  0.30</w:t>
            </w:r>
          </w:p>
        </w:tc>
        <w:tc>
          <w:tcPr>
            <w:tcW w:w="1890" w:type="dxa"/>
          </w:tcPr>
          <w:p w:rsidR="001D08F2" w:rsidRPr="00AF4A19" w:rsidRDefault="001D08F2" w:rsidP="001D08F2">
            <w:pPr>
              <w:rPr>
                <w:sz w:val="24"/>
                <w:szCs w:val="24"/>
              </w:rPr>
            </w:pPr>
            <w:r w:rsidRPr="00AF4A19">
              <w:rPr>
                <w:sz w:val="24"/>
                <w:szCs w:val="24"/>
              </w:rPr>
              <w:t xml:space="preserve">300.01  ±  0.10 </w:t>
            </w:r>
          </w:p>
        </w:tc>
        <w:tc>
          <w:tcPr>
            <w:tcW w:w="1800" w:type="dxa"/>
          </w:tcPr>
          <w:p w:rsidR="001D08F2" w:rsidRPr="00AF4A19" w:rsidRDefault="001D08F2" w:rsidP="001D08F2">
            <w:pPr>
              <w:rPr>
                <w:sz w:val="24"/>
                <w:szCs w:val="24"/>
              </w:rPr>
            </w:pPr>
            <w:r w:rsidRPr="00AF4A19">
              <w:rPr>
                <w:sz w:val="24"/>
                <w:szCs w:val="24"/>
              </w:rPr>
              <w:t>40.83   ±  0.77</w:t>
            </w:r>
          </w:p>
        </w:tc>
        <w:tc>
          <w:tcPr>
            <w:tcW w:w="2250" w:type="dxa"/>
          </w:tcPr>
          <w:p w:rsidR="001D08F2" w:rsidRPr="00AF4A19" w:rsidRDefault="001D08F2" w:rsidP="001D08F2">
            <w:pPr>
              <w:rPr>
                <w:sz w:val="24"/>
                <w:szCs w:val="24"/>
              </w:rPr>
            </w:pPr>
            <w:r w:rsidRPr="00AF4A19">
              <w:rPr>
                <w:sz w:val="24"/>
                <w:szCs w:val="24"/>
              </w:rPr>
              <w:t xml:space="preserve">18.70  ±  0.71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2.B5</w:t>
            </w:r>
          </w:p>
        </w:tc>
        <w:tc>
          <w:tcPr>
            <w:tcW w:w="1800" w:type="dxa"/>
          </w:tcPr>
          <w:p w:rsidR="001D08F2" w:rsidRPr="00AF4A19" w:rsidRDefault="001D08F2" w:rsidP="001D08F2">
            <w:pPr>
              <w:rPr>
                <w:sz w:val="24"/>
                <w:szCs w:val="24"/>
              </w:rPr>
            </w:pPr>
            <w:r w:rsidRPr="00AF4A19">
              <w:rPr>
                <w:sz w:val="24"/>
                <w:szCs w:val="24"/>
              </w:rPr>
              <w:t xml:space="preserve">35.64   ±  0.54* </w:t>
            </w:r>
          </w:p>
        </w:tc>
        <w:tc>
          <w:tcPr>
            <w:tcW w:w="1620" w:type="dxa"/>
          </w:tcPr>
          <w:p w:rsidR="001D08F2" w:rsidRPr="00AF4A19" w:rsidRDefault="001D08F2" w:rsidP="001D08F2">
            <w:pPr>
              <w:rPr>
                <w:sz w:val="24"/>
                <w:szCs w:val="24"/>
              </w:rPr>
            </w:pPr>
            <w:r w:rsidRPr="00AF4A19">
              <w:rPr>
                <w:sz w:val="24"/>
                <w:szCs w:val="24"/>
              </w:rPr>
              <w:t xml:space="preserve">17.14  ± 0.21* </w:t>
            </w:r>
          </w:p>
        </w:tc>
        <w:tc>
          <w:tcPr>
            <w:tcW w:w="1890" w:type="dxa"/>
          </w:tcPr>
          <w:p w:rsidR="001D08F2" w:rsidRPr="00AF4A19" w:rsidRDefault="001D08F2" w:rsidP="001D08F2">
            <w:pPr>
              <w:rPr>
                <w:sz w:val="24"/>
                <w:szCs w:val="24"/>
              </w:rPr>
            </w:pPr>
            <w:r w:rsidRPr="00AF4A19">
              <w:rPr>
                <w:sz w:val="24"/>
                <w:szCs w:val="24"/>
              </w:rPr>
              <w:t xml:space="preserve">360.14  ±  0.13* </w:t>
            </w:r>
          </w:p>
        </w:tc>
        <w:tc>
          <w:tcPr>
            <w:tcW w:w="1800" w:type="dxa"/>
          </w:tcPr>
          <w:p w:rsidR="001D08F2" w:rsidRPr="00AF4A19" w:rsidRDefault="001D08F2" w:rsidP="001D08F2">
            <w:pPr>
              <w:rPr>
                <w:sz w:val="24"/>
                <w:szCs w:val="24"/>
              </w:rPr>
            </w:pPr>
            <w:r w:rsidRPr="00AF4A19">
              <w:rPr>
                <w:sz w:val="24"/>
                <w:szCs w:val="24"/>
              </w:rPr>
              <w:t xml:space="preserve">30.30.  ±  0.18* </w:t>
            </w:r>
          </w:p>
        </w:tc>
        <w:tc>
          <w:tcPr>
            <w:tcW w:w="2250" w:type="dxa"/>
          </w:tcPr>
          <w:p w:rsidR="001D08F2" w:rsidRPr="00AF4A19" w:rsidRDefault="001D08F2" w:rsidP="001D08F2">
            <w:pPr>
              <w:rPr>
                <w:sz w:val="24"/>
                <w:szCs w:val="24"/>
              </w:rPr>
            </w:pPr>
            <w:r w:rsidRPr="00AF4A19">
              <w:rPr>
                <w:sz w:val="24"/>
                <w:szCs w:val="24"/>
              </w:rPr>
              <w:t xml:space="preserve">17.46  ±  0.54*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3.B6</w:t>
            </w:r>
          </w:p>
        </w:tc>
        <w:tc>
          <w:tcPr>
            <w:tcW w:w="1800" w:type="dxa"/>
          </w:tcPr>
          <w:p w:rsidR="001D08F2" w:rsidRPr="00AF4A19" w:rsidRDefault="001D08F2" w:rsidP="001D08F2">
            <w:pPr>
              <w:rPr>
                <w:sz w:val="24"/>
                <w:szCs w:val="24"/>
              </w:rPr>
            </w:pPr>
            <w:r w:rsidRPr="00AF4A19">
              <w:rPr>
                <w:sz w:val="24"/>
                <w:szCs w:val="24"/>
              </w:rPr>
              <w:t xml:space="preserve">37.70   ±  0.44* </w:t>
            </w:r>
          </w:p>
        </w:tc>
        <w:tc>
          <w:tcPr>
            <w:tcW w:w="1620" w:type="dxa"/>
          </w:tcPr>
          <w:p w:rsidR="001D08F2" w:rsidRPr="00AF4A19" w:rsidRDefault="001D08F2" w:rsidP="001D08F2">
            <w:pPr>
              <w:rPr>
                <w:sz w:val="24"/>
                <w:szCs w:val="24"/>
              </w:rPr>
            </w:pPr>
            <w:r w:rsidRPr="00AF4A19">
              <w:rPr>
                <w:sz w:val="24"/>
                <w:szCs w:val="24"/>
              </w:rPr>
              <w:t xml:space="preserve">18.50  ± 0.34* </w:t>
            </w:r>
          </w:p>
        </w:tc>
        <w:tc>
          <w:tcPr>
            <w:tcW w:w="1890" w:type="dxa"/>
          </w:tcPr>
          <w:p w:rsidR="001D08F2" w:rsidRPr="00AF4A19" w:rsidRDefault="001D08F2" w:rsidP="001D08F2">
            <w:pPr>
              <w:rPr>
                <w:sz w:val="24"/>
                <w:szCs w:val="24"/>
              </w:rPr>
            </w:pPr>
            <w:r w:rsidRPr="00AF4A19">
              <w:rPr>
                <w:sz w:val="24"/>
                <w:szCs w:val="24"/>
              </w:rPr>
              <w:t xml:space="preserve">370.17  ±  0.16* </w:t>
            </w:r>
          </w:p>
        </w:tc>
        <w:tc>
          <w:tcPr>
            <w:tcW w:w="1800" w:type="dxa"/>
          </w:tcPr>
          <w:p w:rsidR="001D08F2" w:rsidRPr="00AF4A19" w:rsidRDefault="001D08F2" w:rsidP="001D08F2">
            <w:pPr>
              <w:rPr>
                <w:sz w:val="24"/>
                <w:szCs w:val="24"/>
              </w:rPr>
            </w:pPr>
            <w:r w:rsidRPr="00AF4A19">
              <w:rPr>
                <w:sz w:val="24"/>
                <w:szCs w:val="24"/>
              </w:rPr>
              <w:t xml:space="preserve">28.16   ±  0.15* </w:t>
            </w:r>
          </w:p>
        </w:tc>
        <w:tc>
          <w:tcPr>
            <w:tcW w:w="2250" w:type="dxa"/>
          </w:tcPr>
          <w:p w:rsidR="001D08F2" w:rsidRPr="00AF4A19" w:rsidRDefault="001D08F2" w:rsidP="001D08F2">
            <w:pPr>
              <w:rPr>
                <w:sz w:val="24"/>
                <w:szCs w:val="24"/>
              </w:rPr>
            </w:pPr>
            <w:r w:rsidRPr="00AF4A19">
              <w:rPr>
                <w:sz w:val="24"/>
                <w:szCs w:val="24"/>
              </w:rPr>
              <w:t xml:space="preserve">16.25  ±  0.26*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4.A1</w:t>
            </w:r>
          </w:p>
        </w:tc>
        <w:tc>
          <w:tcPr>
            <w:tcW w:w="1800" w:type="dxa"/>
          </w:tcPr>
          <w:p w:rsidR="001D08F2" w:rsidRPr="00AF4A19" w:rsidRDefault="001D08F2" w:rsidP="001D08F2">
            <w:pPr>
              <w:rPr>
                <w:sz w:val="24"/>
                <w:szCs w:val="24"/>
              </w:rPr>
            </w:pPr>
            <w:r w:rsidRPr="00AF4A19">
              <w:rPr>
                <w:sz w:val="24"/>
                <w:szCs w:val="24"/>
              </w:rPr>
              <w:t xml:space="preserve">41.00   ±  0.01* </w:t>
            </w:r>
          </w:p>
        </w:tc>
        <w:tc>
          <w:tcPr>
            <w:tcW w:w="1620" w:type="dxa"/>
          </w:tcPr>
          <w:p w:rsidR="001D08F2" w:rsidRPr="00AF4A19" w:rsidRDefault="001D08F2" w:rsidP="001D08F2">
            <w:pPr>
              <w:rPr>
                <w:sz w:val="24"/>
                <w:szCs w:val="24"/>
              </w:rPr>
            </w:pPr>
            <w:r w:rsidRPr="00AF4A19">
              <w:rPr>
                <w:sz w:val="24"/>
                <w:szCs w:val="24"/>
              </w:rPr>
              <w:t xml:space="preserve">10.01  ± 0.07* </w:t>
            </w:r>
          </w:p>
        </w:tc>
        <w:tc>
          <w:tcPr>
            <w:tcW w:w="1890" w:type="dxa"/>
          </w:tcPr>
          <w:p w:rsidR="001D08F2" w:rsidRPr="00AF4A19" w:rsidRDefault="001D08F2" w:rsidP="001D08F2">
            <w:pPr>
              <w:rPr>
                <w:sz w:val="24"/>
                <w:szCs w:val="24"/>
              </w:rPr>
            </w:pPr>
            <w:r w:rsidRPr="00AF4A19">
              <w:rPr>
                <w:sz w:val="24"/>
                <w:szCs w:val="24"/>
              </w:rPr>
              <w:t xml:space="preserve">150.02  ±  0.15* </w:t>
            </w:r>
          </w:p>
        </w:tc>
        <w:tc>
          <w:tcPr>
            <w:tcW w:w="1800" w:type="dxa"/>
          </w:tcPr>
          <w:p w:rsidR="001D08F2" w:rsidRPr="00AF4A19" w:rsidRDefault="001D08F2" w:rsidP="001D08F2">
            <w:pPr>
              <w:rPr>
                <w:sz w:val="24"/>
                <w:szCs w:val="24"/>
              </w:rPr>
            </w:pPr>
            <w:r w:rsidRPr="00AF4A19">
              <w:rPr>
                <w:sz w:val="24"/>
                <w:szCs w:val="24"/>
              </w:rPr>
              <w:t>55.01   ±  0.11*</w:t>
            </w:r>
          </w:p>
        </w:tc>
        <w:tc>
          <w:tcPr>
            <w:tcW w:w="2250" w:type="dxa"/>
          </w:tcPr>
          <w:p w:rsidR="001D08F2" w:rsidRPr="00AF4A19" w:rsidRDefault="001D08F2" w:rsidP="001D08F2">
            <w:pPr>
              <w:rPr>
                <w:sz w:val="24"/>
                <w:szCs w:val="24"/>
              </w:rPr>
            </w:pPr>
            <w:r w:rsidRPr="00AF4A19">
              <w:rPr>
                <w:sz w:val="24"/>
                <w:szCs w:val="24"/>
              </w:rPr>
              <w:t>20.01  ±  0.11*</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5.D5</w:t>
            </w:r>
          </w:p>
        </w:tc>
        <w:tc>
          <w:tcPr>
            <w:tcW w:w="1800" w:type="dxa"/>
          </w:tcPr>
          <w:p w:rsidR="001D08F2" w:rsidRPr="00AF4A19" w:rsidRDefault="001D08F2" w:rsidP="001D08F2">
            <w:pPr>
              <w:rPr>
                <w:sz w:val="24"/>
                <w:szCs w:val="24"/>
              </w:rPr>
            </w:pPr>
            <w:r w:rsidRPr="00AF4A19">
              <w:rPr>
                <w:sz w:val="24"/>
                <w:szCs w:val="24"/>
              </w:rPr>
              <w:t xml:space="preserve">38.84   ±  0.05* </w:t>
            </w:r>
          </w:p>
        </w:tc>
        <w:tc>
          <w:tcPr>
            <w:tcW w:w="1620" w:type="dxa"/>
          </w:tcPr>
          <w:p w:rsidR="001D08F2" w:rsidRPr="00AF4A19" w:rsidRDefault="001D08F2" w:rsidP="001D08F2">
            <w:pPr>
              <w:rPr>
                <w:sz w:val="24"/>
                <w:szCs w:val="24"/>
              </w:rPr>
            </w:pPr>
            <w:r w:rsidRPr="00AF4A19">
              <w:rPr>
                <w:sz w:val="24"/>
                <w:szCs w:val="24"/>
              </w:rPr>
              <w:t xml:space="preserve">11.54  ± 0.06* </w:t>
            </w:r>
          </w:p>
        </w:tc>
        <w:tc>
          <w:tcPr>
            <w:tcW w:w="1890" w:type="dxa"/>
          </w:tcPr>
          <w:p w:rsidR="001D08F2" w:rsidRPr="00AF4A19" w:rsidRDefault="001D08F2" w:rsidP="001D08F2">
            <w:pPr>
              <w:rPr>
                <w:sz w:val="24"/>
                <w:szCs w:val="24"/>
              </w:rPr>
            </w:pPr>
            <w:r w:rsidRPr="00AF4A19">
              <w:rPr>
                <w:sz w:val="24"/>
                <w:szCs w:val="24"/>
              </w:rPr>
              <w:t xml:space="preserve">276.20  ±  0.45* </w:t>
            </w:r>
          </w:p>
        </w:tc>
        <w:tc>
          <w:tcPr>
            <w:tcW w:w="1800" w:type="dxa"/>
          </w:tcPr>
          <w:p w:rsidR="001D08F2" w:rsidRPr="00AF4A19" w:rsidRDefault="001D08F2" w:rsidP="001D08F2">
            <w:pPr>
              <w:rPr>
                <w:sz w:val="24"/>
                <w:szCs w:val="24"/>
              </w:rPr>
            </w:pPr>
            <w:r w:rsidRPr="00AF4A19">
              <w:rPr>
                <w:sz w:val="24"/>
                <w:szCs w:val="24"/>
              </w:rPr>
              <w:t xml:space="preserve">37.02   ±  0.45* </w:t>
            </w:r>
          </w:p>
        </w:tc>
        <w:tc>
          <w:tcPr>
            <w:tcW w:w="2250" w:type="dxa"/>
          </w:tcPr>
          <w:p w:rsidR="001D08F2" w:rsidRPr="00AF4A19" w:rsidRDefault="001D08F2" w:rsidP="001D08F2">
            <w:pPr>
              <w:rPr>
                <w:sz w:val="24"/>
                <w:szCs w:val="24"/>
              </w:rPr>
            </w:pPr>
            <w:r w:rsidRPr="00AF4A19">
              <w:rPr>
                <w:sz w:val="24"/>
                <w:szCs w:val="24"/>
              </w:rPr>
              <w:t xml:space="preserve">16.54  ±  0.05*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6.D6</w:t>
            </w:r>
          </w:p>
        </w:tc>
        <w:tc>
          <w:tcPr>
            <w:tcW w:w="1800" w:type="dxa"/>
          </w:tcPr>
          <w:p w:rsidR="001D08F2" w:rsidRPr="00AF4A19" w:rsidRDefault="001D08F2" w:rsidP="001D08F2">
            <w:pPr>
              <w:rPr>
                <w:sz w:val="24"/>
                <w:szCs w:val="24"/>
              </w:rPr>
            </w:pPr>
            <w:r w:rsidRPr="00AF4A19">
              <w:rPr>
                <w:sz w:val="24"/>
                <w:szCs w:val="24"/>
              </w:rPr>
              <w:t xml:space="preserve">39.06   ±  0.10* </w:t>
            </w:r>
          </w:p>
        </w:tc>
        <w:tc>
          <w:tcPr>
            <w:tcW w:w="1620" w:type="dxa"/>
          </w:tcPr>
          <w:p w:rsidR="001D08F2" w:rsidRPr="00AF4A19" w:rsidRDefault="001D08F2" w:rsidP="001D08F2">
            <w:pPr>
              <w:rPr>
                <w:sz w:val="24"/>
                <w:szCs w:val="24"/>
              </w:rPr>
            </w:pPr>
            <w:r w:rsidRPr="00AF4A19">
              <w:rPr>
                <w:sz w:val="24"/>
                <w:szCs w:val="24"/>
              </w:rPr>
              <w:t xml:space="preserve">12.04  ± 0.50* </w:t>
            </w:r>
          </w:p>
        </w:tc>
        <w:tc>
          <w:tcPr>
            <w:tcW w:w="1890" w:type="dxa"/>
          </w:tcPr>
          <w:p w:rsidR="001D08F2" w:rsidRPr="00AF4A19" w:rsidRDefault="001D08F2" w:rsidP="001D08F2">
            <w:pPr>
              <w:rPr>
                <w:sz w:val="24"/>
                <w:szCs w:val="24"/>
              </w:rPr>
            </w:pPr>
            <w:r w:rsidRPr="00AF4A19">
              <w:rPr>
                <w:sz w:val="24"/>
                <w:szCs w:val="24"/>
              </w:rPr>
              <w:t xml:space="preserve">280.02  ±  0.45* </w:t>
            </w:r>
          </w:p>
        </w:tc>
        <w:tc>
          <w:tcPr>
            <w:tcW w:w="1800" w:type="dxa"/>
          </w:tcPr>
          <w:p w:rsidR="001D08F2" w:rsidRPr="00AF4A19" w:rsidRDefault="001D08F2" w:rsidP="001D08F2">
            <w:pPr>
              <w:rPr>
                <w:sz w:val="24"/>
                <w:szCs w:val="24"/>
              </w:rPr>
            </w:pPr>
            <w:r w:rsidRPr="00AF4A19">
              <w:rPr>
                <w:sz w:val="24"/>
                <w:szCs w:val="24"/>
              </w:rPr>
              <w:t xml:space="preserve">36.82   ±  0.44* </w:t>
            </w:r>
          </w:p>
        </w:tc>
        <w:tc>
          <w:tcPr>
            <w:tcW w:w="2250" w:type="dxa"/>
          </w:tcPr>
          <w:p w:rsidR="001D08F2" w:rsidRPr="00AF4A19" w:rsidRDefault="001D08F2" w:rsidP="001D08F2">
            <w:pPr>
              <w:rPr>
                <w:sz w:val="24"/>
                <w:szCs w:val="24"/>
              </w:rPr>
            </w:pPr>
            <w:r w:rsidRPr="00AF4A19">
              <w:rPr>
                <w:sz w:val="24"/>
                <w:szCs w:val="24"/>
              </w:rPr>
              <w:t xml:space="preserve">15.02  ±  0.04* </w:t>
            </w:r>
          </w:p>
        </w:tc>
      </w:tr>
    </w:tbl>
    <w:p w:rsidR="001D08F2" w:rsidRPr="00AF4A19" w:rsidRDefault="001D08F2" w:rsidP="001D08F2">
      <w:pPr>
        <w:spacing w:after="0" w:line="240" w:lineRule="auto"/>
        <w:jc w:val="both"/>
        <w:rPr>
          <w:rFonts w:ascii="Times New Roman" w:hAnsi="Times New Roman"/>
          <w:b/>
          <w:sz w:val="8"/>
          <w:szCs w:val="8"/>
        </w:rPr>
      </w:pPr>
    </w:p>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Values are expressed as mean ± standard deviation, n=5 *= p &lt; 0.05 (*significant difference)</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Fsh-Follicle Stimulating Hormone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Lh-Luteinizing Hormone (</w:t>
      </w:r>
      <w:r w:rsidRPr="006A6B45">
        <w:rPr>
          <w:rFonts w:ascii="Times New Roman" w:hAnsi="Times New Roman"/>
          <w:b/>
          <w:bCs/>
          <w:i/>
          <w:sz w:val="24"/>
          <w:szCs w:val="24"/>
        </w:rPr>
        <w:t>Miu/Ml)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Est-Estradiol (</w:t>
      </w:r>
      <w:r w:rsidRPr="006A6B45">
        <w:rPr>
          <w:rFonts w:ascii="Times New Roman" w:hAnsi="Times New Roman"/>
          <w:b/>
          <w:bCs/>
          <w:i/>
          <w:sz w:val="24"/>
          <w:szCs w:val="24"/>
        </w:rPr>
        <w:t>Pg/Ml)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Prog-Progesterone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Prl-Prolactin (</w:t>
      </w:r>
      <w:r w:rsidRPr="006A6B45">
        <w:rPr>
          <w:rFonts w:ascii="Times New Roman" w:hAnsi="Times New Roman"/>
          <w:b/>
          <w:bCs/>
          <w:i/>
          <w:sz w:val="24"/>
          <w:szCs w:val="24"/>
        </w:rPr>
        <w:t>Ng/Ml)</w:t>
      </w:r>
    </w:p>
    <w:p w:rsidR="001D08F2" w:rsidRPr="006A6B45" w:rsidRDefault="001D08F2" w:rsidP="001D08F2">
      <w:pPr>
        <w:spacing w:after="0" w:line="240" w:lineRule="auto"/>
        <w:jc w:val="both"/>
        <w:rPr>
          <w:rFonts w:ascii="Times New Roman" w:hAnsi="Times New Roman"/>
          <w:b/>
          <w:i/>
          <w:sz w:val="16"/>
          <w:szCs w:val="16"/>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Table 7: Effects of ferulic acid test solution on female  hormones  28 days study</w:t>
      </w:r>
    </w:p>
    <w:tbl>
      <w:tblPr>
        <w:tblStyle w:val="TableGrid"/>
        <w:tblW w:w="10368" w:type="dxa"/>
        <w:tblLook w:val="04A0"/>
      </w:tblPr>
      <w:tblGrid>
        <w:gridCol w:w="1188"/>
        <w:gridCol w:w="1800"/>
        <w:gridCol w:w="1800"/>
        <w:gridCol w:w="1800"/>
        <w:gridCol w:w="1710"/>
        <w:gridCol w:w="2070"/>
      </w:tblGrid>
      <w:tr w:rsidR="001D08F2" w:rsidRPr="00AF4A19" w:rsidTr="001D08F2">
        <w:tc>
          <w:tcPr>
            <w:tcW w:w="1188" w:type="dxa"/>
          </w:tcPr>
          <w:p w:rsidR="001D08F2" w:rsidRPr="00AF4A19" w:rsidRDefault="001D08F2" w:rsidP="001D08F2">
            <w:pPr>
              <w:jc w:val="both"/>
              <w:rPr>
                <w:sz w:val="24"/>
                <w:szCs w:val="24"/>
              </w:rPr>
            </w:pPr>
            <w:r w:rsidRPr="00AF4A19">
              <w:rPr>
                <w:sz w:val="24"/>
                <w:szCs w:val="24"/>
              </w:rPr>
              <w:t>GROUPS</w:t>
            </w:r>
          </w:p>
        </w:tc>
        <w:tc>
          <w:tcPr>
            <w:tcW w:w="1800" w:type="dxa"/>
          </w:tcPr>
          <w:p w:rsidR="001D08F2" w:rsidRPr="00AF4A19" w:rsidRDefault="001D08F2" w:rsidP="001D08F2">
            <w:pPr>
              <w:jc w:val="both"/>
              <w:rPr>
                <w:sz w:val="24"/>
                <w:szCs w:val="24"/>
              </w:rPr>
            </w:pPr>
            <w:r w:rsidRPr="00AF4A19">
              <w:rPr>
                <w:sz w:val="24"/>
                <w:szCs w:val="24"/>
              </w:rPr>
              <w:t>MEAN  FSH</w:t>
            </w:r>
          </w:p>
        </w:tc>
        <w:tc>
          <w:tcPr>
            <w:tcW w:w="1800" w:type="dxa"/>
          </w:tcPr>
          <w:p w:rsidR="001D08F2" w:rsidRPr="00AF4A19" w:rsidRDefault="001D08F2" w:rsidP="001D08F2">
            <w:pPr>
              <w:jc w:val="both"/>
              <w:rPr>
                <w:sz w:val="24"/>
                <w:szCs w:val="24"/>
              </w:rPr>
            </w:pPr>
            <w:r w:rsidRPr="00AF4A19">
              <w:rPr>
                <w:sz w:val="24"/>
                <w:szCs w:val="24"/>
              </w:rPr>
              <w:t>MEAN  LH</w:t>
            </w:r>
          </w:p>
        </w:tc>
        <w:tc>
          <w:tcPr>
            <w:tcW w:w="1800" w:type="dxa"/>
          </w:tcPr>
          <w:p w:rsidR="001D08F2" w:rsidRPr="00AF4A19" w:rsidRDefault="001D08F2" w:rsidP="001D08F2">
            <w:pPr>
              <w:jc w:val="both"/>
              <w:rPr>
                <w:sz w:val="24"/>
                <w:szCs w:val="24"/>
              </w:rPr>
            </w:pPr>
            <w:r w:rsidRPr="00AF4A19">
              <w:rPr>
                <w:sz w:val="24"/>
                <w:szCs w:val="24"/>
              </w:rPr>
              <w:t>MEAN  EST</w:t>
            </w:r>
          </w:p>
        </w:tc>
        <w:tc>
          <w:tcPr>
            <w:tcW w:w="1710" w:type="dxa"/>
          </w:tcPr>
          <w:p w:rsidR="001D08F2" w:rsidRPr="00AF4A19" w:rsidRDefault="001D08F2" w:rsidP="001D08F2">
            <w:pPr>
              <w:jc w:val="both"/>
              <w:rPr>
                <w:sz w:val="24"/>
                <w:szCs w:val="24"/>
              </w:rPr>
            </w:pPr>
            <w:r w:rsidRPr="00AF4A19">
              <w:rPr>
                <w:sz w:val="24"/>
                <w:szCs w:val="24"/>
              </w:rPr>
              <w:t>MEAN  PROG</w:t>
            </w:r>
          </w:p>
        </w:tc>
        <w:tc>
          <w:tcPr>
            <w:tcW w:w="2070" w:type="dxa"/>
          </w:tcPr>
          <w:p w:rsidR="001D08F2" w:rsidRPr="00AF4A19" w:rsidRDefault="001D08F2" w:rsidP="001D08F2">
            <w:pPr>
              <w:jc w:val="both"/>
              <w:rPr>
                <w:sz w:val="24"/>
                <w:szCs w:val="24"/>
              </w:rPr>
            </w:pPr>
            <w:r w:rsidRPr="00AF4A19">
              <w:rPr>
                <w:sz w:val="24"/>
                <w:szCs w:val="24"/>
              </w:rPr>
              <w:t>MEAN  PRL</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1.CNTRL</w:t>
            </w:r>
          </w:p>
        </w:tc>
        <w:tc>
          <w:tcPr>
            <w:tcW w:w="1800" w:type="dxa"/>
          </w:tcPr>
          <w:p w:rsidR="001D08F2" w:rsidRPr="00AF4A19" w:rsidRDefault="001D08F2" w:rsidP="001D08F2">
            <w:pPr>
              <w:rPr>
                <w:sz w:val="24"/>
                <w:szCs w:val="24"/>
              </w:rPr>
            </w:pPr>
            <w:r w:rsidRPr="00AF4A19">
              <w:rPr>
                <w:sz w:val="24"/>
                <w:szCs w:val="24"/>
              </w:rPr>
              <w:t xml:space="preserve">36.05   ±  0.64 </w:t>
            </w:r>
          </w:p>
        </w:tc>
        <w:tc>
          <w:tcPr>
            <w:tcW w:w="1800" w:type="dxa"/>
          </w:tcPr>
          <w:p w:rsidR="001D08F2" w:rsidRPr="00AF4A19" w:rsidRDefault="001D08F2" w:rsidP="001D08F2">
            <w:pPr>
              <w:rPr>
                <w:sz w:val="24"/>
                <w:szCs w:val="24"/>
              </w:rPr>
            </w:pPr>
            <w:r w:rsidRPr="00AF4A19">
              <w:rPr>
                <w:sz w:val="24"/>
                <w:szCs w:val="24"/>
              </w:rPr>
              <w:t>12.30   ±  0.30</w:t>
            </w:r>
          </w:p>
        </w:tc>
        <w:tc>
          <w:tcPr>
            <w:tcW w:w="1800" w:type="dxa"/>
          </w:tcPr>
          <w:p w:rsidR="001D08F2" w:rsidRPr="00AF4A19" w:rsidRDefault="001D08F2" w:rsidP="001D08F2">
            <w:pPr>
              <w:rPr>
                <w:sz w:val="24"/>
                <w:szCs w:val="24"/>
              </w:rPr>
            </w:pPr>
            <w:r w:rsidRPr="00AF4A19">
              <w:rPr>
                <w:sz w:val="24"/>
                <w:szCs w:val="24"/>
              </w:rPr>
              <w:t xml:space="preserve">300.10  ±  0.10 </w:t>
            </w:r>
          </w:p>
        </w:tc>
        <w:tc>
          <w:tcPr>
            <w:tcW w:w="1710" w:type="dxa"/>
          </w:tcPr>
          <w:p w:rsidR="001D08F2" w:rsidRPr="00AF4A19" w:rsidRDefault="001D08F2" w:rsidP="001D08F2">
            <w:pPr>
              <w:rPr>
                <w:sz w:val="24"/>
                <w:szCs w:val="24"/>
              </w:rPr>
            </w:pPr>
            <w:r w:rsidRPr="00AF4A19">
              <w:rPr>
                <w:sz w:val="24"/>
                <w:szCs w:val="24"/>
              </w:rPr>
              <w:t>40.83  ±  0.77</w:t>
            </w:r>
          </w:p>
        </w:tc>
        <w:tc>
          <w:tcPr>
            <w:tcW w:w="2070" w:type="dxa"/>
          </w:tcPr>
          <w:p w:rsidR="001D08F2" w:rsidRPr="00AF4A19" w:rsidRDefault="001D08F2" w:rsidP="001D08F2">
            <w:pPr>
              <w:rPr>
                <w:sz w:val="24"/>
                <w:szCs w:val="24"/>
              </w:rPr>
            </w:pPr>
            <w:r w:rsidRPr="00AF4A19">
              <w:rPr>
                <w:sz w:val="24"/>
                <w:szCs w:val="24"/>
              </w:rPr>
              <w:t xml:space="preserve">18.70  ±  0.71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2.B1</w:t>
            </w:r>
          </w:p>
        </w:tc>
        <w:tc>
          <w:tcPr>
            <w:tcW w:w="1800" w:type="dxa"/>
          </w:tcPr>
          <w:p w:rsidR="001D08F2" w:rsidRPr="00AF4A19" w:rsidRDefault="001D08F2" w:rsidP="001D08F2">
            <w:pPr>
              <w:rPr>
                <w:sz w:val="24"/>
                <w:szCs w:val="24"/>
              </w:rPr>
            </w:pPr>
            <w:r w:rsidRPr="00AF4A19">
              <w:rPr>
                <w:sz w:val="24"/>
                <w:szCs w:val="24"/>
              </w:rPr>
              <w:t xml:space="preserve">40.24   ±  0.13* </w:t>
            </w:r>
          </w:p>
        </w:tc>
        <w:tc>
          <w:tcPr>
            <w:tcW w:w="1800" w:type="dxa"/>
          </w:tcPr>
          <w:p w:rsidR="001D08F2" w:rsidRPr="00AF4A19" w:rsidRDefault="001D08F2" w:rsidP="001D08F2">
            <w:pPr>
              <w:rPr>
                <w:sz w:val="24"/>
                <w:szCs w:val="24"/>
              </w:rPr>
            </w:pPr>
            <w:r w:rsidRPr="00AF4A19">
              <w:rPr>
                <w:sz w:val="24"/>
                <w:szCs w:val="24"/>
              </w:rPr>
              <w:t xml:space="preserve">12.64   ±  0.54* </w:t>
            </w:r>
          </w:p>
        </w:tc>
        <w:tc>
          <w:tcPr>
            <w:tcW w:w="1800" w:type="dxa"/>
          </w:tcPr>
          <w:p w:rsidR="001D08F2" w:rsidRPr="00AF4A19" w:rsidRDefault="001D08F2" w:rsidP="001D08F2">
            <w:pPr>
              <w:rPr>
                <w:sz w:val="24"/>
                <w:szCs w:val="24"/>
              </w:rPr>
            </w:pPr>
            <w:r w:rsidRPr="00AF4A19">
              <w:rPr>
                <w:sz w:val="24"/>
                <w:szCs w:val="24"/>
              </w:rPr>
              <w:t xml:space="preserve">385.18  ±  0.18* </w:t>
            </w:r>
          </w:p>
        </w:tc>
        <w:tc>
          <w:tcPr>
            <w:tcW w:w="1710" w:type="dxa"/>
          </w:tcPr>
          <w:p w:rsidR="001D08F2" w:rsidRPr="00AF4A19" w:rsidRDefault="001D08F2" w:rsidP="001D08F2">
            <w:pPr>
              <w:rPr>
                <w:sz w:val="24"/>
                <w:szCs w:val="24"/>
              </w:rPr>
            </w:pPr>
            <w:r w:rsidRPr="00AF4A19">
              <w:rPr>
                <w:sz w:val="24"/>
                <w:szCs w:val="24"/>
              </w:rPr>
              <w:t xml:space="preserve">26.23  ±  0.15* </w:t>
            </w:r>
          </w:p>
        </w:tc>
        <w:tc>
          <w:tcPr>
            <w:tcW w:w="2070" w:type="dxa"/>
          </w:tcPr>
          <w:p w:rsidR="001D08F2" w:rsidRPr="00AF4A19" w:rsidRDefault="001D08F2" w:rsidP="001D08F2">
            <w:pPr>
              <w:rPr>
                <w:sz w:val="24"/>
                <w:szCs w:val="24"/>
              </w:rPr>
            </w:pPr>
            <w:r w:rsidRPr="00AF4A19">
              <w:rPr>
                <w:sz w:val="24"/>
                <w:szCs w:val="24"/>
              </w:rPr>
              <w:t xml:space="preserve">17.50  ±  0.12*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3.B2</w:t>
            </w:r>
          </w:p>
        </w:tc>
        <w:tc>
          <w:tcPr>
            <w:tcW w:w="1800" w:type="dxa"/>
          </w:tcPr>
          <w:p w:rsidR="001D08F2" w:rsidRPr="00AF4A19" w:rsidRDefault="001D08F2" w:rsidP="001D08F2">
            <w:pPr>
              <w:rPr>
                <w:sz w:val="24"/>
                <w:szCs w:val="24"/>
              </w:rPr>
            </w:pPr>
            <w:r w:rsidRPr="00AF4A19">
              <w:rPr>
                <w:sz w:val="24"/>
                <w:szCs w:val="24"/>
              </w:rPr>
              <w:t xml:space="preserve">47.65   ±  0.53* </w:t>
            </w:r>
          </w:p>
        </w:tc>
        <w:tc>
          <w:tcPr>
            <w:tcW w:w="1800" w:type="dxa"/>
          </w:tcPr>
          <w:p w:rsidR="001D08F2" w:rsidRPr="00AF4A19" w:rsidRDefault="001D08F2" w:rsidP="001D08F2">
            <w:pPr>
              <w:rPr>
                <w:sz w:val="24"/>
                <w:szCs w:val="24"/>
              </w:rPr>
            </w:pPr>
            <w:r w:rsidRPr="00AF4A19">
              <w:rPr>
                <w:sz w:val="24"/>
                <w:szCs w:val="24"/>
              </w:rPr>
              <w:t xml:space="preserve">15.60   ±  0.70* </w:t>
            </w:r>
          </w:p>
        </w:tc>
        <w:tc>
          <w:tcPr>
            <w:tcW w:w="1800" w:type="dxa"/>
          </w:tcPr>
          <w:p w:rsidR="001D08F2" w:rsidRPr="00AF4A19" w:rsidRDefault="001D08F2" w:rsidP="001D08F2">
            <w:pPr>
              <w:rPr>
                <w:sz w:val="24"/>
                <w:szCs w:val="24"/>
              </w:rPr>
            </w:pPr>
            <w:r w:rsidRPr="00AF4A19">
              <w:rPr>
                <w:sz w:val="24"/>
                <w:szCs w:val="24"/>
              </w:rPr>
              <w:t xml:space="preserve">395.25  ±  0.23* </w:t>
            </w:r>
          </w:p>
        </w:tc>
        <w:tc>
          <w:tcPr>
            <w:tcW w:w="1710" w:type="dxa"/>
          </w:tcPr>
          <w:p w:rsidR="001D08F2" w:rsidRPr="00AF4A19" w:rsidRDefault="001D08F2" w:rsidP="001D08F2">
            <w:pPr>
              <w:rPr>
                <w:sz w:val="24"/>
                <w:szCs w:val="24"/>
              </w:rPr>
            </w:pPr>
            <w:r w:rsidRPr="00AF4A19">
              <w:rPr>
                <w:sz w:val="24"/>
                <w:szCs w:val="24"/>
              </w:rPr>
              <w:t xml:space="preserve">20.28  ±  0.16* </w:t>
            </w:r>
          </w:p>
        </w:tc>
        <w:tc>
          <w:tcPr>
            <w:tcW w:w="2070" w:type="dxa"/>
          </w:tcPr>
          <w:p w:rsidR="001D08F2" w:rsidRPr="00AF4A19" w:rsidRDefault="001D08F2" w:rsidP="001D08F2">
            <w:pPr>
              <w:rPr>
                <w:sz w:val="24"/>
                <w:szCs w:val="24"/>
              </w:rPr>
            </w:pPr>
            <w:r w:rsidRPr="00AF4A19">
              <w:rPr>
                <w:sz w:val="24"/>
                <w:szCs w:val="24"/>
              </w:rPr>
              <w:t xml:space="preserve">16.70  ±  0.70*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4.A1</w:t>
            </w:r>
          </w:p>
        </w:tc>
        <w:tc>
          <w:tcPr>
            <w:tcW w:w="1800" w:type="dxa"/>
          </w:tcPr>
          <w:p w:rsidR="001D08F2" w:rsidRPr="00AF4A19" w:rsidRDefault="001D08F2" w:rsidP="001D08F2">
            <w:pPr>
              <w:rPr>
                <w:sz w:val="24"/>
                <w:szCs w:val="24"/>
              </w:rPr>
            </w:pPr>
            <w:r w:rsidRPr="00AF4A19">
              <w:rPr>
                <w:sz w:val="24"/>
                <w:szCs w:val="24"/>
              </w:rPr>
              <w:t xml:space="preserve">41.00   ±  0.01* </w:t>
            </w:r>
          </w:p>
        </w:tc>
        <w:tc>
          <w:tcPr>
            <w:tcW w:w="1800" w:type="dxa"/>
          </w:tcPr>
          <w:p w:rsidR="001D08F2" w:rsidRPr="00AF4A19" w:rsidRDefault="001D08F2" w:rsidP="001D08F2">
            <w:pPr>
              <w:rPr>
                <w:sz w:val="24"/>
                <w:szCs w:val="24"/>
              </w:rPr>
            </w:pPr>
            <w:r w:rsidRPr="00AF4A19">
              <w:rPr>
                <w:sz w:val="24"/>
                <w:szCs w:val="24"/>
              </w:rPr>
              <w:t xml:space="preserve">10.01   ±  0.07* </w:t>
            </w:r>
          </w:p>
        </w:tc>
        <w:tc>
          <w:tcPr>
            <w:tcW w:w="1800" w:type="dxa"/>
          </w:tcPr>
          <w:p w:rsidR="001D08F2" w:rsidRPr="00AF4A19" w:rsidRDefault="001D08F2" w:rsidP="001D08F2">
            <w:pPr>
              <w:rPr>
                <w:sz w:val="24"/>
                <w:szCs w:val="24"/>
              </w:rPr>
            </w:pPr>
            <w:r w:rsidRPr="00AF4A19">
              <w:rPr>
                <w:sz w:val="24"/>
                <w:szCs w:val="24"/>
              </w:rPr>
              <w:t xml:space="preserve">150.02  ±  0.15* </w:t>
            </w:r>
          </w:p>
        </w:tc>
        <w:tc>
          <w:tcPr>
            <w:tcW w:w="1710" w:type="dxa"/>
          </w:tcPr>
          <w:p w:rsidR="001D08F2" w:rsidRPr="00AF4A19" w:rsidRDefault="001D08F2" w:rsidP="001D08F2">
            <w:pPr>
              <w:rPr>
                <w:sz w:val="24"/>
                <w:szCs w:val="24"/>
              </w:rPr>
            </w:pPr>
            <w:r w:rsidRPr="00AF4A19">
              <w:rPr>
                <w:sz w:val="24"/>
                <w:szCs w:val="24"/>
              </w:rPr>
              <w:t>55.01  ±  0.11*</w:t>
            </w:r>
          </w:p>
        </w:tc>
        <w:tc>
          <w:tcPr>
            <w:tcW w:w="2070" w:type="dxa"/>
          </w:tcPr>
          <w:p w:rsidR="001D08F2" w:rsidRPr="00AF4A19" w:rsidRDefault="001D08F2" w:rsidP="001D08F2">
            <w:pPr>
              <w:rPr>
                <w:sz w:val="24"/>
                <w:szCs w:val="24"/>
              </w:rPr>
            </w:pPr>
            <w:r w:rsidRPr="00AF4A19">
              <w:rPr>
                <w:sz w:val="24"/>
                <w:szCs w:val="24"/>
              </w:rPr>
              <w:t>20.01  ±  0.11*</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5.D1</w:t>
            </w:r>
          </w:p>
        </w:tc>
        <w:tc>
          <w:tcPr>
            <w:tcW w:w="1800" w:type="dxa"/>
          </w:tcPr>
          <w:p w:rsidR="001D08F2" w:rsidRPr="00AF4A19" w:rsidRDefault="001D08F2" w:rsidP="001D08F2">
            <w:pPr>
              <w:rPr>
                <w:sz w:val="24"/>
                <w:szCs w:val="24"/>
              </w:rPr>
            </w:pPr>
            <w:r w:rsidRPr="00AF4A19">
              <w:rPr>
                <w:sz w:val="24"/>
                <w:szCs w:val="24"/>
              </w:rPr>
              <w:t xml:space="preserve">42.40   ±  0.84* </w:t>
            </w:r>
          </w:p>
        </w:tc>
        <w:tc>
          <w:tcPr>
            <w:tcW w:w="1800" w:type="dxa"/>
          </w:tcPr>
          <w:p w:rsidR="001D08F2" w:rsidRPr="00AF4A19" w:rsidRDefault="001D08F2" w:rsidP="001D08F2">
            <w:pPr>
              <w:rPr>
                <w:sz w:val="24"/>
                <w:szCs w:val="24"/>
              </w:rPr>
            </w:pPr>
            <w:r w:rsidRPr="00AF4A19">
              <w:rPr>
                <w:sz w:val="24"/>
                <w:szCs w:val="24"/>
              </w:rPr>
              <w:t xml:space="preserve">26.35   ±  0.06* </w:t>
            </w:r>
          </w:p>
        </w:tc>
        <w:tc>
          <w:tcPr>
            <w:tcW w:w="1800" w:type="dxa"/>
          </w:tcPr>
          <w:p w:rsidR="001D08F2" w:rsidRPr="00AF4A19" w:rsidRDefault="001D08F2" w:rsidP="001D08F2">
            <w:pPr>
              <w:rPr>
                <w:sz w:val="24"/>
                <w:szCs w:val="24"/>
              </w:rPr>
            </w:pPr>
            <w:r w:rsidRPr="00AF4A19">
              <w:rPr>
                <w:sz w:val="24"/>
                <w:szCs w:val="24"/>
              </w:rPr>
              <w:t xml:space="preserve">285.10  ±  0.14* </w:t>
            </w:r>
          </w:p>
        </w:tc>
        <w:tc>
          <w:tcPr>
            <w:tcW w:w="1710" w:type="dxa"/>
          </w:tcPr>
          <w:p w:rsidR="001D08F2" w:rsidRPr="00AF4A19" w:rsidRDefault="001D08F2" w:rsidP="001D08F2">
            <w:pPr>
              <w:rPr>
                <w:sz w:val="24"/>
                <w:szCs w:val="24"/>
              </w:rPr>
            </w:pPr>
            <w:r w:rsidRPr="00AF4A19">
              <w:rPr>
                <w:sz w:val="24"/>
                <w:szCs w:val="24"/>
              </w:rPr>
              <w:t xml:space="preserve">36.64  ±  0.46* </w:t>
            </w:r>
          </w:p>
        </w:tc>
        <w:tc>
          <w:tcPr>
            <w:tcW w:w="2070" w:type="dxa"/>
          </w:tcPr>
          <w:p w:rsidR="001D08F2" w:rsidRPr="00AF4A19" w:rsidRDefault="001D08F2" w:rsidP="001D08F2">
            <w:pPr>
              <w:rPr>
                <w:sz w:val="24"/>
                <w:szCs w:val="24"/>
              </w:rPr>
            </w:pPr>
            <w:r w:rsidRPr="00AF4A19">
              <w:rPr>
                <w:sz w:val="24"/>
                <w:szCs w:val="24"/>
              </w:rPr>
              <w:t xml:space="preserve">16.50  ±  0.80* </w:t>
            </w:r>
          </w:p>
        </w:tc>
      </w:tr>
      <w:tr w:rsidR="001D08F2" w:rsidRPr="00AF4A19" w:rsidTr="001D08F2">
        <w:tc>
          <w:tcPr>
            <w:tcW w:w="1188" w:type="dxa"/>
          </w:tcPr>
          <w:p w:rsidR="001D08F2" w:rsidRPr="00AF4A19" w:rsidRDefault="001D08F2" w:rsidP="001D08F2">
            <w:pPr>
              <w:jc w:val="both"/>
              <w:rPr>
                <w:sz w:val="24"/>
                <w:szCs w:val="24"/>
              </w:rPr>
            </w:pPr>
            <w:r w:rsidRPr="00AF4A19">
              <w:rPr>
                <w:sz w:val="24"/>
                <w:szCs w:val="24"/>
              </w:rPr>
              <w:t>6.D2</w:t>
            </w:r>
          </w:p>
        </w:tc>
        <w:tc>
          <w:tcPr>
            <w:tcW w:w="1800" w:type="dxa"/>
          </w:tcPr>
          <w:p w:rsidR="001D08F2" w:rsidRPr="00AF4A19" w:rsidRDefault="001D08F2" w:rsidP="001D08F2">
            <w:pPr>
              <w:rPr>
                <w:sz w:val="24"/>
                <w:szCs w:val="24"/>
              </w:rPr>
            </w:pPr>
            <w:r w:rsidRPr="00AF4A19">
              <w:rPr>
                <w:sz w:val="24"/>
                <w:szCs w:val="24"/>
              </w:rPr>
              <w:t xml:space="preserve">42.80   ±  0.55* </w:t>
            </w:r>
          </w:p>
        </w:tc>
        <w:tc>
          <w:tcPr>
            <w:tcW w:w="1800" w:type="dxa"/>
          </w:tcPr>
          <w:p w:rsidR="001D08F2" w:rsidRPr="00AF4A19" w:rsidRDefault="001D08F2" w:rsidP="001D08F2">
            <w:pPr>
              <w:rPr>
                <w:sz w:val="24"/>
                <w:szCs w:val="24"/>
              </w:rPr>
            </w:pPr>
            <w:r w:rsidRPr="00AF4A19">
              <w:rPr>
                <w:sz w:val="24"/>
                <w:szCs w:val="24"/>
              </w:rPr>
              <w:t xml:space="preserve">29.52   ±  0.45* </w:t>
            </w:r>
          </w:p>
        </w:tc>
        <w:tc>
          <w:tcPr>
            <w:tcW w:w="1800" w:type="dxa"/>
          </w:tcPr>
          <w:p w:rsidR="001D08F2" w:rsidRPr="00AF4A19" w:rsidRDefault="001D08F2" w:rsidP="001D08F2">
            <w:pPr>
              <w:rPr>
                <w:sz w:val="24"/>
                <w:szCs w:val="24"/>
              </w:rPr>
            </w:pPr>
            <w:r w:rsidRPr="00AF4A19">
              <w:rPr>
                <w:sz w:val="24"/>
                <w:szCs w:val="24"/>
              </w:rPr>
              <w:t xml:space="preserve">295.12  ±  0.13* </w:t>
            </w:r>
          </w:p>
        </w:tc>
        <w:tc>
          <w:tcPr>
            <w:tcW w:w="1710" w:type="dxa"/>
          </w:tcPr>
          <w:p w:rsidR="001D08F2" w:rsidRPr="00AF4A19" w:rsidRDefault="001D08F2" w:rsidP="001D08F2">
            <w:pPr>
              <w:rPr>
                <w:sz w:val="24"/>
                <w:szCs w:val="24"/>
              </w:rPr>
            </w:pPr>
            <w:r w:rsidRPr="00AF4A19">
              <w:rPr>
                <w:sz w:val="24"/>
                <w:szCs w:val="24"/>
              </w:rPr>
              <w:t xml:space="preserve">36.04  ±  0.05* </w:t>
            </w:r>
          </w:p>
        </w:tc>
        <w:tc>
          <w:tcPr>
            <w:tcW w:w="2070" w:type="dxa"/>
          </w:tcPr>
          <w:p w:rsidR="001D08F2" w:rsidRPr="00AF4A19" w:rsidRDefault="001D08F2" w:rsidP="001D08F2">
            <w:pPr>
              <w:rPr>
                <w:sz w:val="24"/>
                <w:szCs w:val="24"/>
              </w:rPr>
            </w:pPr>
            <w:r w:rsidRPr="00AF4A19">
              <w:rPr>
                <w:sz w:val="24"/>
                <w:szCs w:val="24"/>
              </w:rPr>
              <w:t xml:space="preserve">15.05  ±  0.13* </w:t>
            </w:r>
          </w:p>
        </w:tc>
      </w:tr>
    </w:tbl>
    <w:p w:rsidR="001D08F2" w:rsidRPr="00AF4A19" w:rsidRDefault="001D08F2" w:rsidP="001D08F2">
      <w:pPr>
        <w:spacing w:after="0" w:line="240" w:lineRule="auto"/>
        <w:jc w:val="both"/>
        <w:rPr>
          <w:rFonts w:ascii="Times New Roman" w:hAnsi="Times New Roman"/>
          <w:sz w:val="24"/>
          <w:szCs w:val="24"/>
        </w:rPr>
      </w:pPr>
      <w:r w:rsidRPr="00AF4A19">
        <w:rPr>
          <w:rFonts w:ascii="Times New Roman" w:hAnsi="Times New Roman"/>
          <w:sz w:val="24"/>
          <w:szCs w:val="24"/>
        </w:rPr>
        <w:t>Values are expressed as mean ± standard deviation, n=5 *= p &lt; 0.05 (*significant difference)</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Fsh-Follicle Stimulating Hormone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Lh-Luteinizing Hormone (</w:t>
      </w:r>
      <w:r w:rsidRPr="006A6B45">
        <w:rPr>
          <w:rFonts w:ascii="Times New Roman" w:hAnsi="Times New Roman"/>
          <w:b/>
          <w:bCs/>
          <w:i/>
          <w:sz w:val="24"/>
          <w:szCs w:val="24"/>
        </w:rPr>
        <w:t>Miu/Ml)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lastRenderedPageBreak/>
        <w:t>Est-Estradiol (</w:t>
      </w:r>
      <w:r w:rsidRPr="006A6B45">
        <w:rPr>
          <w:rFonts w:ascii="Times New Roman" w:hAnsi="Times New Roman"/>
          <w:b/>
          <w:bCs/>
          <w:i/>
          <w:sz w:val="24"/>
          <w:szCs w:val="24"/>
        </w:rPr>
        <w:t>Pg/Ml)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Prog-Progesterone (</w:t>
      </w:r>
      <w:r w:rsidRPr="006A6B45">
        <w:rPr>
          <w:rFonts w:ascii="Times New Roman" w:hAnsi="Times New Roman"/>
          <w:b/>
          <w:bCs/>
          <w:i/>
          <w:sz w:val="24"/>
          <w:szCs w:val="24"/>
        </w:rPr>
        <w:t>Ng/Ml)</w:t>
      </w:r>
    </w:p>
    <w:p w:rsidR="001D08F2" w:rsidRPr="006A6B45" w:rsidRDefault="006A6B45" w:rsidP="001D08F2">
      <w:pPr>
        <w:spacing w:after="0" w:line="240" w:lineRule="auto"/>
        <w:jc w:val="both"/>
        <w:rPr>
          <w:rFonts w:ascii="Times New Roman" w:hAnsi="Times New Roman"/>
          <w:b/>
          <w:i/>
          <w:sz w:val="24"/>
          <w:szCs w:val="24"/>
        </w:rPr>
      </w:pPr>
      <w:r w:rsidRPr="006A6B45">
        <w:rPr>
          <w:rFonts w:ascii="Times New Roman" w:hAnsi="Times New Roman"/>
          <w:b/>
          <w:i/>
          <w:sz w:val="24"/>
          <w:szCs w:val="24"/>
        </w:rPr>
        <w:t>Prl-Prolactin (</w:t>
      </w:r>
      <w:r w:rsidRPr="006A6B45">
        <w:rPr>
          <w:rFonts w:ascii="Times New Roman" w:hAnsi="Times New Roman"/>
          <w:b/>
          <w:bCs/>
          <w:i/>
          <w:sz w:val="24"/>
          <w:szCs w:val="24"/>
        </w:rPr>
        <w:t>Ng/Ml)</w:t>
      </w: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 xml:space="preserve"> </w:t>
      </w: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 xml:space="preserve">Discussion </w:t>
      </w:r>
    </w:p>
    <w:p w:rsidR="001D08F2" w:rsidRPr="00AF4A19" w:rsidRDefault="001D08F2" w:rsidP="006A6B45">
      <w:pPr>
        <w:autoSpaceDE w:val="0"/>
        <w:autoSpaceDN w:val="0"/>
        <w:adjustRightInd w:val="0"/>
        <w:spacing w:after="0" w:line="240" w:lineRule="auto"/>
        <w:ind w:firstLine="720"/>
        <w:jc w:val="both"/>
        <w:rPr>
          <w:rFonts w:ascii="Times New Roman" w:hAnsi="Times New Roman"/>
          <w:sz w:val="24"/>
          <w:szCs w:val="24"/>
        </w:rPr>
      </w:pPr>
      <w:r w:rsidRPr="00AF4A19">
        <w:rPr>
          <w:rFonts w:ascii="Times New Roman" w:hAnsi="Times New Roman"/>
          <w:sz w:val="24"/>
          <w:szCs w:val="24"/>
        </w:rPr>
        <w:t xml:space="preserve">Medicinal plants are of great importance to the health of people and have been widely used in the treatment of many diseases due to its bioactive components. High concentrations of Phenols, was observed in the  </w:t>
      </w:r>
      <w:r w:rsidRPr="00AF4A19">
        <w:rPr>
          <w:rFonts w:ascii="Times New Roman" w:hAnsi="Times New Roman"/>
          <w:i/>
          <w:sz w:val="24"/>
          <w:szCs w:val="24"/>
        </w:rPr>
        <w:t>C. colocynthis</w:t>
      </w:r>
      <w:r w:rsidRPr="00AF4A19">
        <w:rPr>
          <w:rFonts w:ascii="Times New Roman" w:hAnsi="Times New Roman"/>
          <w:sz w:val="24"/>
          <w:szCs w:val="24"/>
        </w:rPr>
        <w:t xml:space="preserve"> aqueous extracts and others  such as flavonoids, alkaloids, tannins and saponin in low concentration (Asuzu and Chineme, 1990; Olajide </w:t>
      </w:r>
      <w:r w:rsidRPr="00AF4A19">
        <w:rPr>
          <w:rFonts w:ascii="Times New Roman" w:hAnsi="Times New Roman"/>
          <w:i/>
          <w:iCs/>
          <w:sz w:val="24"/>
          <w:szCs w:val="24"/>
        </w:rPr>
        <w:t xml:space="preserve">et al., </w:t>
      </w:r>
      <w:r w:rsidRPr="00AF4A19">
        <w:rPr>
          <w:rFonts w:ascii="Times New Roman" w:hAnsi="Times New Roman"/>
          <w:sz w:val="24"/>
          <w:szCs w:val="24"/>
        </w:rPr>
        <w:t>1999).</w:t>
      </w:r>
      <w:r w:rsidRPr="00AF4A19">
        <w:rPr>
          <w:rFonts w:ascii="Times New Roman" w:eastAsia="+mn-ea" w:hAnsi="Times New Roman"/>
          <w:shadow/>
          <w:color w:val="FFFFFF"/>
          <w:sz w:val="24"/>
          <w:szCs w:val="24"/>
        </w:rPr>
        <w:t xml:space="preserve"> </w:t>
      </w:r>
      <w:r w:rsidRPr="00AF4A19">
        <w:rPr>
          <w:rFonts w:ascii="Times New Roman" w:hAnsi="Times New Roman"/>
          <w:sz w:val="24"/>
          <w:szCs w:val="24"/>
        </w:rPr>
        <w:t xml:space="preserve">Extracts  of  </w:t>
      </w:r>
      <w:r w:rsidRPr="00AF4A19">
        <w:rPr>
          <w:rFonts w:ascii="Times New Roman" w:hAnsi="Times New Roman"/>
          <w:i/>
          <w:iCs/>
          <w:sz w:val="24"/>
          <w:szCs w:val="24"/>
        </w:rPr>
        <w:t>C.</w:t>
      </w:r>
      <w:r w:rsidRPr="00AF4A19">
        <w:rPr>
          <w:rFonts w:ascii="Times New Roman" w:hAnsi="Times New Roman"/>
          <w:sz w:val="24"/>
          <w:szCs w:val="24"/>
        </w:rPr>
        <w:t xml:space="preserve"> </w:t>
      </w:r>
      <w:r w:rsidRPr="00AF4A19">
        <w:rPr>
          <w:rFonts w:ascii="Times New Roman" w:hAnsi="Times New Roman"/>
          <w:i/>
          <w:iCs/>
          <w:sz w:val="24"/>
          <w:szCs w:val="24"/>
        </w:rPr>
        <w:t xml:space="preserve">colocynthis  </w:t>
      </w:r>
      <w:r w:rsidRPr="00AF4A19">
        <w:rPr>
          <w:rFonts w:ascii="Times New Roman" w:hAnsi="Times New Roman"/>
          <w:sz w:val="24"/>
          <w:szCs w:val="24"/>
        </w:rPr>
        <w:t>fruit</w:t>
      </w:r>
      <w:r w:rsidRPr="00AF4A19">
        <w:rPr>
          <w:rFonts w:ascii="Times New Roman" w:hAnsi="Times New Roman"/>
          <w:i/>
          <w:iCs/>
          <w:sz w:val="24"/>
          <w:szCs w:val="24"/>
        </w:rPr>
        <w:t xml:space="preserve">  </w:t>
      </w:r>
      <w:r w:rsidRPr="00AF4A19">
        <w:rPr>
          <w:rFonts w:ascii="Times New Roman" w:hAnsi="Times New Roman"/>
          <w:sz w:val="24"/>
          <w:szCs w:val="24"/>
        </w:rPr>
        <w:t xml:space="preserve">have been reported to contain phenolic Acids such Ferulic  acid, vanillic  acid and </w:t>
      </w:r>
      <w:r w:rsidRPr="00AF4A19">
        <w:rPr>
          <w:rFonts w:ascii="Times New Roman" w:hAnsi="Times New Roman"/>
          <w:i/>
          <w:iCs/>
          <w:sz w:val="24"/>
          <w:szCs w:val="24"/>
        </w:rPr>
        <w:t>p</w:t>
      </w:r>
      <w:r w:rsidRPr="00AF4A19">
        <w:rPr>
          <w:rFonts w:ascii="Times New Roman" w:hAnsi="Times New Roman"/>
          <w:sz w:val="24"/>
          <w:szCs w:val="24"/>
        </w:rPr>
        <w:t xml:space="preserve">-coumeric  acid .(Abdel-Hassan  </w:t>
      </w:r>
      <w:r w:rsidRPr="00AF4A19">
        <w:rPr>
          <w:rFonts w:ascii="Times New Roman" w:hAnsi="Times New Roman"/>
          <w:i/>
          <w:iCs/>
          <w:sz w:val="24"/>
          <w:szCs w:val="24"/>
        </w:rPr>
        <w:t>et al.,</w:t>
      </w:r>
      <w:r w:rsidRPr="00AF4A19">
        <w:rPr>
          <w:rFonts w:ascii="Times New Roman" w:hAnsi="Times New Roman"/>
          <w:sz w:val="24"/>
          <w:szCs w:val="24"/>
        </w:rPr>
        <w:t xml:space="preserve">2000;  Adam  </w:t>
      </w:r>
      <w:r w:rsidRPr="00AF4A19">
        <w:rPr>
          <w:rFonts w:ascii="Times New Roman" w:hAnsi="Times New Roman"/>
          <w:i/>
          <w:iCs/>
          <w:sz w:val="24"/>
          <w:szCs w:val="24"/>
        </w:rPr>
        <w:t>et al</w:t>
      </w:r>
      <w:r w:rsidRPr="00AF4A19">
        <w:rPr>
          <w:rFonts w:ascii="Times New Roman" w:hAnsi="Times New Roman"/>
          <w:sz w:val="24"/>
          <w:szCs w:val="24"/>
        </w:rPr>
        <w:t>., 2000)</w:t>
      </w:r>
      <w:r w:rsidRPr="00AF4A19">
        <w:rPr>
          <w:rFonts w:ascii="Times New Roman" w:hAnsi="Times New Roman"/>
          <w:b/>
          <w:bCs/>
          <w:sz w:val="24"/>
          <w:szCs w:val="24"/>
        </w:rPr>
        <w:t xml:space="preserve">. </w:t>
      </w:r>
      <w:r w:rsidRPr="00AF4A19">
        <w:rPr>
          <w:rFonts w:ascii="Times New Roman" w:hAnsi="Times New Roman"/>
          <w:sz w:val="24"/>
          <w:szCs w:val="24"/>
        </w:rPr>
        <w:t>An important field of research today is the control of ‘redox’ status with the properties of food and food components. However, natural antioxidants present in the diet increase the resistance toward oxidative damages and they may have a substantial impact on human health. (Boskou, 2006). The concepts of antioxidants, free radicals, and singlet O</w:t>
      </w:r>
      <w:r w:rsidRPr="00AF4A19">
        <w:rPr>
          <w:rFonts w:ascii="Times New Roman" w:hAnsi="Times New Roman"/>
          <w:sz w:val="24"/>
          <w:szCs w:val="24"/>
          <w:vertAlign w:val="subscript"/>
        </w:rPr>
        <w:t>2</w:t>
      </w:r>
      <w:r w:rsidRPr="00AF4A19">
        <w:rPr>
          <w:rFonts w:ascii="Times New Roman" w:hAnsi="Times New Roman"/>
          <w:sz w:val="24"/>
          <w:szCs w:val="24"/>
        </w:rPr>
        <w:t xml:space="preserve"> species are terms that have been topics of research for decades. Antioxidant compounds play an important role in our body due to favorable effects on human health. Consumption of food containing phytochemical with potential antioxidant properties can reduce the risk of human disease (Temple,2000), Antioxidants are believed to play a very important role in the body defense system against ROS (Boxin </w:t>
      </w:r>
      <w:r w:rsidRPr="00AF4A19">
        <w:rPr>
          <w:rFonts w:ascii="Times New Roman" w:hAnsi="Times New Roman"/>
          <w:i/>
          <w:iCs/>
          <w:sz w:val="24"/>
          <w:szCs w:val="24"/>
        </w:rPr>
        <w:t>et al</w:t>
      </w:r>
      <w:r w:rsidRPr="00AF4A19">
        <w:rPr>
          <w:rFonts w:ascii="Times New Roman" w:hAnsi="Times New Roman"/>
          <w:sz w:val="24"/>
          <w:szCs w:val="24"/>
        </w:rPr>
        <w:t>., 2002;Vivek and Surendra, 2006). Antioxidant is a chemical that delays the start or slows the rate of lipid oxidation reaction. It inhibits the formation of free radical and hence contributes to the stabilization of the lipid sample. Most biologically relevant free radicals are derived from oxygen and nitrogen and the so-celled ROS and Reactive Nitrogen Species (RNS). Both these elements are essential but in certain circumstances are converted into free radicals which are highly unstable and their reactive capacity makes them capable of damaging biologically relevant molecules such as proteins, lipid or carbohydrates.</w:t>
      </w:r>
    </w:p>
    <w:p w:rsidR="001D08F2" w:rsidRPr="00AF4A19" w:rsidRDefault="001D08F2" w:rsidP="001D08F2">
      <w:pPr>
        <w:autoSpaceDE w:val="0"/>
        <w:autoSpaceDN w:val="0"/>
        <w:adjustRightInd w:val="0"/>
        <w:spacing w:after="0" w:line="240" w:lineRule="auto"/>
        <w:jc w:val="both"/>
        <w:rPr>
          <w:rFonts w:ascii="Times New Roman" w:eastAsia="+mn-ea" w:hAnsi="Times New Roman"/>
          <w:color w:val="FFFFFF"/>
          <w:kern w:val="24"/>
          <w:sz w:val="24"/>
          <w:szCs w:val="24"/>
        </w:rPr>
      </w:pPr>
      <w:r w:rsidRPr="00AF4A19">
        <w:rPr>
          <w:rFonts w:ascii="Times New Roman" w:hAnsi="Times New Roman"/>
          <w:sz w:val="24"/>
          <w:szCs w:val="24"/>
        </w:rPr>
        <w:t xml:space="preserve">Antioxidants are molecules that retard or prevent the oxidation of other compounds. Not only soluble antioxidants but also complex enzymatic systems such as catalase, superoxide dismutase and some peroxidases may be used by cells to avoid undesired oxidations (Angelo, 2009). Sarvajeet and Narendra,2010) reported that the ROS affect many cellular functions by damaging nucleic acids, oxidizing proteins, and causing lipid peroxidation and it is important to note that whether ROS will act as damaging, protective or signaling factors depends on the delicate equilibrium between ROS production and scavenging at the proper site and time. Oxidative stress occurs when this critical balance is disrupted due to depletion of antioxidants or excess accumulation of ROS, or both (Scandalios, 2005). Naturally, there is a dynamic balance between the amount of free-radicals generated in the body and antioxidants to quench and/or scavenge them and protect the body against their deleterious effects. Aqueous extract of </w:t>
      </w:r>
      <w:r w:rsidRPr="00AF4A19">
        <w:rPr>
          <w:rFonts w:ascii="Times New Roman" w:hAnsi="Times New Roman"/>
          <w:i/>
          <w:sz w:val="24"/>
          <w:szCs w:val="24"/>
        </w:rPr>
        <w:t>Citrullus colocynthis</w:t>
      </w:r>
      <w:r w:rsidRPr="00AF4A19">
        <w:rPr>
          <w:rFonts w:ascii="Times New Roman" w:hAnsi="Times New Roman"/>
          <w:sz w:val="24"/>
          <w:szCs w:val="24"/>
        </w:rPr>
        <w:t xml:space="preserve"> contain natural antioxidants: ferulic acid. Chain breaking antioxidants are highly reactive with free radicals and form stable compounds that do not contribute to the oxidation chain reaction (El Diwani  &amp; El-Rafie, 2009).</w:t>
      </w:r>
      <w:r w:rsidRPr="00AF4A19">
        <w:rPr>
          <w:rFonts w:ascii="Times New Roman" w:eastAsia="+mn-ea" w:hAnsi="Times New Roman"/>
          <w:color w:val="FFFFFF"/>
          <w:kern w:val="24"/>
          <w:sz w:val="24"/>
          <w:szCs w:val="24"/>
        </w:rPr>
        <w:t xml:space="preserve"> </w:t>
      </w:r>
      <w:r w:rsidRPr="00AF4A19">
        <w:rPr>
          <w:rFonts w:ascii="Times New Roman" w:hAnsi="Times New Roman"/>
          <w:sz w:val="24"/>
          <w:szCs w:val="24"/>
        </w:rPr>
        <w:t xml:space="preserve">Therefore, recent study highlights the functions of antioxidants in fertility. Ferulic acid exhibits a wide range of therapeutic effects against various diseases like cancer, diabetes, cardiovascular and neurodegenerative. A wide spectrum of beneficial activity for human health has been advocated for this phenolic compound, at least in part, because of its strong antioxidant activity. Ferulic acid, a phenolic </w:t>
      </w:r>
      <w:r w:rsidRPr="00AF4A19">
        <w:rPr>
          <w:rFonts w:ascii="Times New Roman" w:hAnsi="Times New Roman"/>
          <w:sz w:val="24"/>
          <w:szCs w:val="24"/>
        </w:rPr>
        <w:lastRenderedPageBreak/>
        <w:t>compound is a strong membrane antioxidant and known to positively affect human health. Ferulic acid is an effective scavenger of free radicals and it has been approved in certain countries as food additive to prevent lipid peroxidation. It effectively scavenges superoxide anion radical and inhibits the lipid peroxidation</w:t>
      </w:r>
      <w:r w:rsidRPr="00AF4A19">
        <w:rPr>
          <w:rFonts w:ascii="Times New Roman" w:hAnsi="Times New Roman"/>
          <w:b/>
          <w:sz w:val="24"/>
          <w:szCs w:val="24"/>
        </w:rPr>
        <w:t xml:space="preserve">. </w:t>
      </w:r>
      <w:r w:rsidRPr="00AF4A19">
        <w:rPr>
          <w:rFonts w:ascii="Times New Roman" w:hAnsi="Times New Roman"/>
          <w:sz w:val="24"/>
          <w:szCs w:val="24"/>
        </w:rPr>
        <w:t xml:space="preserve">It possesses antioxidant property by virtue of its phenolic hydroxyl group in its structure. The hydroxy and phenoxy groups of Ferulic acid donate electrons to quench the free radicals. </w:t>
      </w:r>
    </w:p>
    <w:p w:rsidR="001D08F2" w:rsidRPr="00AF4A19" w:rsidRDefault="001D08F2" w:rsidP="006A6B45">
      <w:pPr>
        <w:spacing w:after="0" w:line="240" w:lineRule="auto"/>
        <w:ind w:firstLine="720"/>
        <w:jc w:val="both"/>
        <w:rPr>
          <w:rFonts w:ascii="Times New Roman" w:hAnsi="Times New Roman"/>
          <w:color w:val="000000"/>
          <w:sz w:val="24"/>
          <w:szCs w:val="24"/>
        </w:rPr>
      </w:pPr>
      <w:r w:rsidRPr="00AF4A19">
        <w:rPr>
          <w:rFonts w:ascii="Times New Roman" w:hAnsi="Times New Roman"/>
          <w:sz w:val="24"/>
          <w:szCs w:val="24"/>
        </w:rPr>
        <w:t xml:space="preserve">Depo provera, inhibited </w:t>
      </w:r>
      <w:hyperlink r:id="rId30" w:tooltip="Follicular phase" w:history="1">
        <w:r w:rsidRPr="00AF4A19">
          <w:rPr>
            <w:rFonts w:ascii="Times New Roman" w:hAnsi="Times New Roman"/>
            <w:sz w:val="24"/>
            <w:szCs w:val="24"/>
          </w:rPr>
          <w:t>follicular development</w:t>
        </w:r>
      </w:hyperlink>
      <w:r w:rsidRPr="00AF4A19">
        <w:rPr>
          <w:rFonts w:ascii="Times New Roman" w:hAnsi="Times New Roman"/>
          <w:sz w:val="24"/>
          <w:szCs w:val="24"/>
        </w:rPr>
        <w:t xml:space="preserve"> and prevent </w:t>
      </w:r>
      <w:hyperlink r:id="rId31" w:tooltip="Ovulation" w:history="1">
        <w:r w:rsidRPr="00AF4A19">
          <w:rPr>
            <w:rFonts w:ascii="Times New Roman" w:hAnsi="Times New Roman"/>
            <w:sz w:val="24"/>
            <w:szCs w:val="24"/>
          </w:rPr>
          <w:t>ovulation</w:t>
        </w:r>
      </w:hyperlink>
      <w:r w:rsidRPr="00AF4A19">
        <w:rPr>
          <w:rFonts w:ascii="Times New Roman" w:hAnsi="Times New Roman"/>
          <w:sz w:val="24"/>
          <w:szCs w:val="24"/>
        </w:rPr>
        <w:t xml:space="preserve"> as its primary mechanism of action.</w:t>
      </w:r>
      <w:r w:rsidRPr="00AF4A19">
        <w:rPr>
          <w:rFonts w:ascii="Times New Roman" w:eastAsia="+mn-ea" w:hAnsi="Times New Roman"/>
          <w:shadow/>
          <w:color w:val="FFFFFF"/>
          <w:sz w:val="24"/>
          <w:szCs w:val="24"/>
        </w:rPr>
        <w:t xml:space="preserve"> </w:t>
      </w:r>
      <w:r w:rsidRPr="00AF4A19">
        <w:rPr>
          <w:rFonts w:ascii="Times New Roman" w:hAnsi="Times New Roman"/>
          <w:sz w:val="24"/>
          <w:szCs w:val="24"/>
        </w:rPr>
        <w:t xml:space="preserve">The progestogen decreases the pulse frequency of </w:t>
      </w:r>
      <w:hyperlink r:id="rId32" w:tooltip="Gonadotropin-releasing hormone" w:history="1">
        <w:r w:rsidRPr="00AF4A19">
          <w:rPr>
            <w:rFonts w:ascii="Times New Roman" w:hAnsi="Times New Roman"/>
            <w:sz w:val="24"/>
            <w:szCs w:val="24"/>
          </w:rPr>
          <w:t>gonadotropin-releasing hormone</w:t>
        </w:r>
      </w:hyperlink>
      <w:r w:rsidRPr="00AF4A19">
        <w:rPr>
          <w:rFonts w:ascii="Times New Roman" w:hAnsi="Times New Roman"/>
          <w:sz w:val="24"/>
          <w:szCs w:val="24"/>
        </w:rPr>
        <w:t xml:space="preserve"> (GnRH) release by the </w:t>
      </w:r>
      <w:hyperlink r:id="rId33" w:tooltip="Hypothalamus" w:history="1">
        <w:r w:rsidRPr="00AF4A19">
          <w:rPr>
            <w:rFonts w:ascii="Times New Roman" w:hAnsi="Times New Roman"/>
            <w:sz w:val="24"/>
            <w:szCs w:val="24"/>
          </w:rPr>
          <w:t>hypothalamus</w:t>
        </w:r>
      </w:hyperlink>
      <w:r w:rsidRPr="00AF4A19">
        <w:rPr>
          <w:rFonts w:ascii="Times New Roman" w:hAnsi="Times New Roman"/>
          <w:sz w:val="24"/>
          <w:szCs w:val="24"/>
        </w:rPr>
        <w:t xml:space="preserve">, which decreases the release of </w:t>
      </w:r>
      <w:hyperlink r:id="rId34" w:tooltip="Follicle-stimulating hormone" w:history="1">
        <w:r w:rsidRPr="00AF4A19">
          <w:rPr>
            <w:rFonts w:ascii="Times New Roman" w:hAnsi="Times New Roman"/>
            <w:sz w:val="24"/>
            <w:szCs w:val="24"/>
          </w:rPr>
          <w:t>follicle-stimulating hormone</w:t>
        </w:r>
      </w:hyperlink>
      <w:r w:rsidRPr="00AF4A19">
        <w:rPr>
          <w:rFonts w:ascii="Times New Roman" w:hAnsi="Times New Roman"/>
          <w:sz w:val="24"/>
          <w:szCs w:val="24"/>
        </w:rPr>
        <w:t xml:space="preserve"> (FSH) and </w:t>
      </w:r>
      <w:hyperlink r:id="rId35" w:tooltip="Luteinizing hormone" w:history="1">
        <w:r w:rsidRPr="00AF4A19">
          <w:rPr>
            <w:rFonts w:ascii="Times New Roman" w:hAnsi="Times New Roman"/>
            <w:sz w:val="24"/>
            <w:szCs w:val="24"/>
          </w:rPr>
          <w:t>luteinizing hormone</w:t>
        </w:r>
      </w:hyperlink>
      <w:r w:rsidRPr="00AF4A19">
        <w:rPr>
          <w:rFonts w:ascii="Times New Roman" w:hAnsi="Times New Roman"/>
          <w:sz w:val="24"/>
          <w:szCs w:val="24"/>
        </w:rPr>
        <w:t xml:space="preserve"> (LH) by the </w:t>
      </w:r>
      <w:hyperlink r:id="rId36" w:tooltip="Anterior pituitary" w:history="1">
        <w:r w:rsidRPr="00AF4A19">
          <w:rPr>
            <w:rFonts w:ascii="Times New Roman" w:hAnsi="Times New Roman"/>
            <w:sz w:val="24"/>
            <w:szCs w:val="24"/>
          </w:rPr>
          <w:t>anterior pituitary</w:t>
        </w:r>
      </w:hyperlink>
      <w:r w:rsidRPr="00AF4A19">
        <w:rPr>
          <w:rFonts w:ascii="Times New Roman" w:hAnsi="Times New Roman"/>
          <w:sz w:val="24"/>
          <w:szCs w:val="24"/>
        </w:rPr>
        <w:t xml:space="preserve">. the ovum (egg) is made up of cells which can be affected by free radical damage (Theobold </w:t>
      </w:r>
      <w:r w:rsidRPr="00AF4A19">
        <w:rPr>
          <w:rFonts w:ascii="Times New Roman" w:hAnsi="Times New Roman"/>
          <w:i/>
          <w:iCs/>
          <w:sz w:val="24"/>
          <w:szCs w:val="24"/>
        </w:rPr>
        <w:t>et al.,</w:t>
      </w:r>
      <w:r w:rsidRPr="00AF4A19">
        <w:rPr>
          <w:rFonts w:ascii="Times New Roman" w:hAnsi="Times New Roman"/>
          <w:sz w:val="24"/>
          <w:szCs w:val="24"/>
        </w:rPr>
        <w:t xml:space="preserve">2011; Egba  </w:t>
      </w:r>
      <w:r w:rsidRPr="00AF4A19">
        <w:rPr>
          <w:rFonts w:ascii="Times New Roman" w:hAnsi="Times New Roman"/>
          <w:i/>
          <w:iCs/>
          <w:sz w:val="24"/>
          <w:szCs w:val="24"/>
        </w:rPr>
        <w:t>et al</w:t>
      </w:r>
      <w:r w:rsidRPr="00AF4A19">
        <w:rPr>
          <w:rFonts w:ascii="Times New Roman" w:hAnsi="Times New Roman"/>
          <w:sz w:val="24"/>
          <w:szCs w:val="24"/>
        </w:rPr>
        <w:t>.,2014).In this present study the repeated intake of Depo provera alone resulted in infertility in female sprague dawley rats with evident abnormality in ovarian histoarchitecture, disorganised ovarian follicles and hormonal fluctuations which lead to ovarian and follicular changes. This findings agree with the studies of (</w:t>
      </w:r>
      <w:r w:rsidRPr="00AF4A19">
        <w:rPr>
          <w:rFonts w:ascii="Times New Roman" w:hAnsi="Times New Roman"/>
          <w:color w:val="000000"/>
          <w:sz w:val="24"/>
          <w:szCs w:val="24"/>
        </w:rPr>
        <w:t>Pardthaisong and Gray,1991;Ratchanon and Taneepanichskul, 2000;</w:t>
      </w:r>
      <w:r w:rsidRPr="00AF4A19">
        <w:rPr>
          <w:rFonts w:ascii="Times New Roman" w:hAnsi="Times New Roman"/>
          <w:sz w:val="24"/>
          <w:szCs w:val="24"/>
        </w:rPr>
        <w:t xml:space="preserve"> Agarwal </w:t>
      </w:r>
      <w:r w:rsidRPr="00AF4A19">
        <w:rPr>
          <w:rFonts w:ascii="Times New Roman" w:hAnsi="Times New Roman"/>
          <w:i/>
          <w:iCs/>
          <w:sz w:val="24"/>
          <w:szCs w:val="24"/>
        </w:rPr>
        <w:t xml:space="preserve">et al., </w:t>
      </w:r>
      <w:r w:rsidRPr="00AF4A19">
        <w:rPr>
          <w:rFonts w:ascii="Times New Roman" w:hAnsi="Times New Roman"/>
          <w:iCs/>
          <w:sz w:val="24"/>
          <w:szCs w:val="24"/>
        </w:rPr>
        <w:t>2005</w:t>
      </w:r>
      <w:r w:rsidRPr="00AF4A19">
        <w:rPr>
          <w:rFonts w:ascii="Times New Roman" w:hAnsi="Times New Roman"/>
          <w:color w:val="000000"/>
          <w:sz w:val="24"/>
          <w:szCs w:val="24"/>
        </w:rPr>
        <w:t xml:space="preserve">). </w:t>
      </w:r>
    </w:p>
    <w:p w:rsidR="001D08F2" w:rsidRPr="00AF4A19" w:rsidRDefault="001D08F2" w:rsidP="006A6B45">
      <w:pPr>
        <w:spacing w:after="0" w:line="240" w:lineRule="auto"/>
        <w:ind w:firstLine="720"/>
        <w:jc w:val="both"/>
        <w:rPr>
          <w:rFonts w:ascii="Times New Roman" w:hAnsi="Times New Roman"/>
          <w:sz w:val="24"/>
          <w:szCs w:val="24"/>
        </w:rPr>
      </w:pPr>
      <w:r w:rsidRPr="00AF4A19">
        <w:rPr>
          <w:rFonts w:ascii="Times New Roman" w:hAnsi="Times New Roman"/>
          <w:bCs/>
          <w:color w:val="000000"/>
          <w:sz w:val="24"/>
          <w:szCs w:val="24"/>
        </w:rPr>
        <w:t>Increased ovarian MDA levels indicate oxidative stress which may cause DNA damage (</w:t>
      </w:r>
      <w:r w:rsidRPr="00AF4A19">
        <w:rPr>
          <w:rFonts w:ascii="Times New Roman" w:hAnsi="Times New Roman"/>
          <w:sz w:val="24"/>
          <w:szCs w:val="24"/>
        </w:rPr>
        <w:t>Thompson</w:t>
      </w:r>
      <w:r w:rsidRPr="00AF4A19">
        <w:rPr>
          <w:rFonts w:ascii="Times New Roman" w:hAnsi="Times New Roman"/>
          <w:i/>
          <w:iCs/>
          <w:sz w:val="24"/>
          <w:szCs w:val="24"/>
        </w:rPr>
        <w:t xml:space="preserve"> et al., </w:t>
      </w:r>
      <w:r w:rsidRPr="00AF4A19">
        <w:rPr>
          <w:rFonts w:ascii="Times New Roman" w:hAnsi="Times New Roman"/>
          <w:iCs/>
          <w:sz w:val="24"/>
          <w:szCs w:val="24"/>
        </w:rPr>
        <w:t>1999;</w:t>
      </w:r>
      <w:r w:rsidRPr="00AF4A19">
        <w:rPr>
          <w:rFonts w:ascii="Times New Roman" w:hAnsi="Times New Roman"/>
          <w:color w:val="000000"/>
          <w:sz w:val="24"/>
          <w:szCs w:val="24"/>
        </w:rPr>
        <w:t xml:space="preserve"> William and James, 2004; Valko </w:t>
      </w:r>
      <w:r w:rsidRPr="00AF4A19">
        <w:rPr>
          <w:rFonts w:ascii="Times New Roman" w:hAnsi="Times New Roman"/>
          <w:i/>
          <w:iCs/>
          <w:sz w:val="24"/>
          <w:szCs w:val="24"/>
        </w:rPr>
        <w:t>et al.,</w:t>
      </w:r>
      <w:r w:rsidRPr="00AF4A19">
        <w:rPr>
          <w:rFonts w:ascii="Times New Roman" w:hAnsi="Times New Roman"/>
          <w:sz w:val="24"/>
          <w:szCs w:val="24"/>
        </w:rPr>
        <w:t>2006). The ovum is made up of cells which can be affected by free radical damage (</w:t>
      </w:r>
      <w:r w:rsidRPr="00AF4A19">
        <w:rPr>
          <w:rFonts w:ascii="Times New Roman" w:hAnsi="Times New Roman"/>
          <w:color w:val="000000"/>
          <w:sz w:val="24"/>
          <w:szCs w:val="24"/>
        </w:rPr>
        <w:t>Ratchanon and Taneepanichskul, 2000;</w:t>
      </w:r>
      <w:r w:rsidRPr="00AF4A19">
        <w:rPr>
          <w:rFonts w:ascii="Times New Roman" w:hAnsi="Times New Roman"/>
          <w:sz w:val="24"/>
          <w:szCs w:val="24"/>
        </w:rPr>
        <w:t>Ruder</w:t>
      </w:r>
      <w:r w:rsidRPr="00AF4A19">
        <w:rPr>
          <w:rFonts w:ascii="Times New Roman" w:hAnsi="Times New Roman"/>
          <w:i/>
          <w:iCs/>
          <w:sz w:val="24"/>
          <w:szCs w:val="24"/>
        </w:rPr>
        <w:t xml:space="preserve"> et al.,</w:t>
      </w:r>
      <w:r w:rsidRPr="00AF4A19">
        <w:rPr>
          <w:rFonts w:ascii="Times New Roman" w:hAnsi="Times New Roman"/>
          <w:sz w:val="24"/>
          <w:szCs w:val="24"/>
        </w:rPr>
        <w:t xml:space="preserve">2009;Theobold </w:t>
      </w:r>
      <w:r w:rsidRPr="00AF4A19">
        <w:rPr>
          <w:rFonts w:ascii="Times New Roman" w:hAnsi="Times New Roman"/>
          <w:i/>
          <w:iCs/>
          <w:sz w:val="24"/>
          <w:szCs w:val="24"/>
        </w:rPr>
        <w:t>et al.,</w:t>
      </w:r>
      <w:r w:rsidRPr="00AF4A19">
        <w:rPr>
          <w:rFonts w:ascii="Times New Roman" w:hAnsi="Times New Roman"/>
          <w:sz w:val="24"/>
          <w:szCs w:val="24"/>
        </w:rPr>
        <w:t>2011). This accounted for the alteration in ovarian histoarchitecture, disorganised ovarian follicles, correlation occurs between hormonal fluctuations and and ovarian functions. Hormonal fluctuations result in ovarian and follicular changes (</w:t>
      </w:r>
      <w:r w:rsidRPr="00AF4A19">
        <w:rPr>
          <w:rFonts w:ascii="Times New Roman" w:hAnsi="Times New Roman"/>
          <w:color w:val="000000"/>
          <w:sz w:val="24"/>
          <w:szCs w:val="24"/>
        </w:rPr>
        <w:t>Pardthaisong and Gray 1991;</w:t>
      </w:r>
      <w:r w:rsidRPr="00AF4A19">
        <w:rPr>
          <w:rFonts w:ascii="Times New Roman" w:hAnsi="Times New Roman"/>
          <w:sz w:val="24"/>
          <w:szCs w:val="24"/>
        </w:rPr>
        <w:t xml:space="preserve"> Mates </w:t>
      </w:r>
      <w:r w:rsidRPr="00AF4A19">
        <w:rPr>
          <w:rFonts w:ascii="Times New Roman" w:hAnsi="Times New Roman"/>
          <w:i/>
          <w:iCs/>
          <w:sz w:val="24"/>
          <w:szCs w:val="24"/>
        </w:rPr>
        <w:t>et al</w:t>
      </w:r>
      <w:r w:rsidRPr="00AF4A19">
        <w:rPr>
          <w:rFonts w:ascii="Times New Roman" w:hAnsi="Times New Roman"/>
          <w:sz w:val="24"/>
          <w:szCs w:val="24"/>
        </w:rPr>
        <w:t xml:space="preserve">., 1999; Pasqualotto  </w:t>
      </w:r>
      <w:r w:rsidRPr="00AF4A19">
        <w:rPr>
          <w:rFonts w:ascii="Times New Roman" w:hAnsi="Times New Roman"/>
          <w:i/>
          <w:iCs/>
          <w:sz w:val="24"/>
          <w:szCs w:val="24"/>
        </w:rPr>
        <w:t>et  al</w:t>
      </w:r>
      <w:r w:rsidRPr="00AF4A19">
        <w:rPr>
          <w:rFonts w:ascii="Times New Roman" w:hAnsi="Times New Roman"/>
          <w:sz w:val="24"/>
          <w:szCs w:val="24"/>
        </w:rPr>
        <w:t>., 2004; El Diwani and EL Rafie, 2009).</w:t>
      </w:r>
      <w:r w:rsidRPr="00AF4A19">
        <w:rPr>
          <w:rFonts w:ascii="Times New Roman" w:hAnsi="Times New Roman"/>
          <w:color w:val="000000" w:themeColor="text1"/>
          <w:sz w:val="24"/>
          <w:szCs w:val="24"/>
        </w:rPr>
        <w:t xml:space="preserve">In human ovulation is characterized by a sharp spike in levels of </w:t>
      </w:r>
      <w:hyperlink r:id="rId37" w:tooltip="Luteinizing hormone" w:history="1">
        <w:r w:rsidRPr="006A6B45">
          <w:rPr>
            <w:rStyle w:val="Hyperlink"/>
            <w:rFonts w:ascii="Times New Roman" w:hAnsi="Times New Roman"/>
            <w:color w:val="000000" w:themeColor="text1"/>
            <w:sz w:val="24"/>
            <w:szCs w:val="24"/>
            <w:u w:val="none"/>
          </w:rPr>
          <w:t>luteinizing hormone</w:t>
        </w:r>
      </w:hyperlink>
      <w:r w:rsidRPr="006A6B45">
        <w:rPr>
          <w:rFonts w:ascii="Times New Roman" w:hAnsi="Times New Roman"/>
          <w:color w:val="000000" w:themeColor="text1"/>
          <w:sz w:val="24"/>
          <w:szCs w:val="24"/>
        </w:rPr>
        <w:t xml:space="preserve"> (LH) and </w:t>
      </w:r>
      <w:hyperlink r:id="rId38" w:tooltip="Follicle-stimulating hormone" w:history="1">
        <w:r w:rsidRPr="006A6B45">
          <w:rPr>
            <w:rStyle w:val="Hyperlink"/>
            <w:rFonts w:ascii="Times New Roman" w:hAnsi="Times New Roman"/>
            <w:color w:val="000000" w:themeColor="text1"/>
            <w:sz w:val="24"/>
            <w:szCs w:val="24"/>
            <w:u w:val="none"/>
          </w:rPr>
          <w:t>follicle-stimulating hormone</w:t>
        </w:r>
      </w:hyperlink>
      <w:r w:rsidRPr="006A6B45">
        <w:rPr>
          <w:rFonts w:ascii="Times New Roman" w:hAnsi="Times New Roman"/>
          <w:color w:val="000000" w:themeColor="text1"/>
          <w:sz w:val="24"/>
          <w:szCs w:val="24"/>
        </w:rPr>
        <w:t xml:space="preserve"> (FSH), resulting from the peak of </w:t>
      </w:r>
      <w:hyperlink r:id="rId39" w:tooltip="Estrogen" w:history="1">
        <w:r w:rsidRPr="006A6B45">
          <w:rPr>
            <w:rStyle w:val="Hyperlink"/>
            <w:rFonts w:ascii="Times New Roman" w:hAnsi="Times New Roman"/>
            <w:color w:val="000000" w:themeColor="text1"/>
            <w:sz w:val="24"/>
            <w:szCs w:val="24"/>
            <w:u w:val="none"/>
          </w:rPr>
          <w:t>estrogen</w:t>
        </w:r>
      </w:hyperlink>
      <w:r w:rsidRPr="006A6B45">
        <w:rPr>
          <w:rFonts w:ascii="Times New Roman" w:hAnsi="Times New Roman"/>
          <w:color w:val="000000" w:themeColor="text1"/>
          <w:sz w:val="24"/>
          <w:szCs w:val="24"/>
        </w:rPr>
        <w:t xml:space="preserve"> levels during the follicular phase ((Navarrete-Palacios </w:t>
      </w:r>
      <w:r w:rsidRPr="006A6B45">
        <w:rPr>
          <w:rFonts w:ascii="Times New Roman" w:hAnsi="Times New Roman"/>
          <w:i/>
          <w:color w:val="000000" w:themeColor="text1"/>
          <w:sz w:val="24"/>
          <w:szCs w:val="24"/>
        </w:rPr>
        <w:t>et al.,</w:t>
      </w:r>
      <w:r w:rsidRPr="006A6B45">
        <w:rPr>
          <w:rFonts w:ascii="Times New Roman" w:hAnsi="Times New Roman"/>
          <w:color w:val="000000" w:themeColor="text1"/>
          <w:sz w:val="24"/>
          <w:szCs w:val="24"/>
        </w:rPr>
        <w:t>2003</w:t>
      </w:r>
      <w:r w:rsidRPr="006A6B45">
        <w:rPr>
          <w:rFonts w:ascii="Times New Roman" w:hAnsi="Times New Roman"/>
          <w:b/>
          <w:bCs/>
          <w:color w:val="000000" w:themeColor="text1"/>
          <w:sz w:val="24"/>
          <w:szCs w:val="24"/>
        </w:rPr>
        <w:t>;</w:t>
      </w:r>
      <w:r w:rsidRPr="006A6B45">
        <w:rPr>
          <w:rFonts w:ascii="Times New Roman" w:hAnsi="Times New Roman"/>
          <w:color w:val="000000" w:themeColor="text1"/>
          <w:sz w:val="24"/>
          <w:szCs w:val="24"/>
        </w:rPr>
        <w:t xml:space="preserve"> </w:t>
      </w:r>
      <w:r w:rsidRPr="006A6B45">
        <w:rPr>
          <w:rFonts w:ascii="Times New Roman" w:hAnsi="Times New Roman"/>
          <w:bCs/>
          <w:color w:val="000000" w:themeColor="text1"/>
          <w:sz w:val="24"/>
          <w:szCs w:val="24"/>
        </w:rPr>
        <w:t xml:space="preserve">Susan </w:t>
      </w:r>
      <w:r w:rsidRPr="006A6B45">
        <w:rPr>
          <w:rFonts w:ascii="Times New Roman" w:hAnsi="Times New Roman"/>
          <w:bCs/>
          <w:i/>
          <w:iCs/>
          <w:color w:val="000000" w:themeColor="text1"/>
          <w:sz w:val="24"/>
          <w:szCs w:val="24"/>
        </w:rPr>
        <w:t xml:space="preserve">et al., </w:t>
      </w:r>
      <w:r w:rsidRPr="006A6B45">
        <w:rPr>
          <w:rFonts w:ascii="Times New Roman" w:hAnsi="Times New Roman"/>
          <w:bCs/>
          <w:color w:val="000000" w:themeColor="text1"/>
          <w:sz w:val="24"/>
          <w:szCs w:val="24"/>
        </w:rPr>
        <w:t>2004)</w:t>
      </w:r>
      <w:r w:rsidRPr="006A6B45">
        <w:rPr>
          <w:rFonts w:ascii="Times New Roman" w:hAnsi="Times New Roman"/>
          <w:color w:val="000000" w:themeColor="text1"/>
          <w:sz w:val="24"/>
          <w:szCs w:val="24"/>
        </w:rPr>
        <w:t>.</w:t>
      </w:r>
      <w:r w:rsidRPr="006A6B45">
        <w:rPr>
          <w:rFonts w:ascii="Times New Roman" w:hAnsi="Times New Roman"/>
          <w:sz w:val="24"/>
          <w:szCs w:val="24"/>
        </w:rPr>
        <w:t xml:space="preserve"> The</w:t>
      </w:r>
      <w:r w:rsidRPr="00AF4A19">
        <w:rPr>
          <w:rFonts w:ascii="Times New Roman" w:hAnsi="Times New Roman"/>
          <w:sz w:val="24"/>
          <w:szCs w:val="24"/>
        </w:rPr>
        <w:t xml:space="preserve"> estrous cycle in the rat consists of four stages known as proestrus, estrus, metestrus and diestrus. Proestrus lasts approximately 12 h; estrus, 9 to15 h; metestrus, 21 h; and diestrus (the longest phase), over 57 h (Lohmiller </w:t>
      </w:r>
      <w:r w:rsidRPr="00AF4A19">
        <w:rPr>
          <w:rFonts w:ascii="Times New Roman" w:hAnsi="Times New Roman"/>
          <w:i/>
          <w:sz w:val="24"/>
          <w:szCs w:val="24"/>
        </w:rPr>
        <w:t>et al.,</w:t>
      </w:r>
      <w:r w:rsidRPr="00AF4A19">
        <w:rPr>
          <w:rFonts w:ascii="Times New Roman" w:hAnsi="Times New Roman"/>
          <w:sz w:val="24"/>
          <w:szCs w:val="24"/>
        </w:rPr>
        <w:t xml:space="preserve"> 2006). Hormones play critical roles in the estrous cycle. Gonadotrophins, which are secreted by the anterior pituitary, regulate the estrous cycle through luteinizing hormone (LH) and follicle stimulating hormone (FSH). Hormonal fluctuations result in ovarian and follicular changes, as well as changes in vaginal cytology. FSH stimulates follicle growth, while LH stimulates the follicles to ovulate and form the corpus luteum. Progesterone is secreted by the corpus luteum during metestrus and declines during diestrus. During follicular development, the level of estradiol-17β increases. The cycle ends when estrogen peaks during proestrus, stimulating gonadotropin release to trigger ovulation (Freeman, 1988; Hamid.</w:t>
      </w:r>
      <w:r w:rsidRPr="00AF4A19">
        <w:rPr>
          <w:rFonts w:ascii="Times New Roman" w:hAnsi="Times New Roman"/>
          <w:bCs/>
          <w:i/>
          <w:iCs/>
          <w:color w:val="000000" w:themeColor="text1"/>
          <w:sz w:val="24"/>
          <w:szCs w:val="24"/>
        </w:rPr>
        <w:t xml:space="preserve"> et al., </w:t>
      </w:r>
      <w:r w:rsidRPr="00AF4A19">
        <w:rPr>
          <w:rFonts w:ascii="Times New Roman" w:hAnsi="Times New Roman"/>
          <w:bCs/>
          <w:color w:val="000000" w:themeColor="text1"/>
          <w:sz w:val="24"/>
          <w:szCs w:val="24"/>
        </w:rPr>
        <w:t xml:space="preserve">2012).Exposure of rats ovary to depo provera leads to lipid peroxidation and increase in production of free radicals studied by </w:t>
      </w:r>
      <w:r w:rsidRPr="00AF4A19">
        <w:rPr>
          <w:rFonts w:ascii="Times New Roman" w:hAnsi="Times New Roman"/>
          <w:color w:val="000000"/>
          <w:sz w:val="24"/>
          <w:szCs w:val="24"/>
        </w:rPr>
        <w:t xml:space="preserve">Wiilliam and James, 2004; Valko </w:t>
      </w:r>
      <w:r w:rsidRPr="00AF4A19">
        <w:rPr>
          <w:rFonts w:ascii="Times New Roman" w:hAnsi="Times New Roman"/>
          <w:i/>
          <w:iCs/>
          <w:sz w:val="24"/>
          <w:szCs w:val="24"/>
        </w:rPr>
        <w:t xml:space="preserve">et al., </w:t>
      </w:r>
      <w:r w:rsidRPr="00AF4A19">
        <w:rPr>
          <w:rFonts w:ascii="Times New Roman" w:hAnsi="Times New Roman"/>
          <w:sz w:val="24"/>
          <w:szCs w:val="24"/>
        </w:rPr>
        <w:t>2006,</w:t>
      </w:r>
      <w:r w:rsidRPr="00AF4A19">
        <w:rPr>
          <w:rFonts w:ascii="Times New Roman" w:hAnsi="Times New Roman"/>
          <w:color w:val="000000"/>
          <w:sz w:val="24"/>
          <w:szCs w:val="24"/>
        </w:rPr>
        <w:t>Ratchanon and Taneepanichskul 2000;</w:t>
      </w:r>
      <w:r w:rsidRPr="00AF4A19">
        <w:rPr>
          <w:rFonts w:ascii="Times New Roman" w:hAnsi="Times New Roman"/>
          <w:sz w:val="24"/>
          <w:szCs w:val="24"/>
        </w:rPr>
        <w:t xml:space="preserve">Theobold </w:t>
      </w:r>
      <w:r w:rsidRPr="00AF4A19">
        <w:rPr>
          <w:rFonts w:ascii="Times New Roman" w:hAnsi="Times New Roman"/>
          <w:i/>
          <w:iCs/>
          <w:sz w:val="24"/>
          <w:szCs w:val="24"/>
        </w:rPr>
        <w:t>et al.,</w:t>
      </w:r>
      <w:r w:rsidRPr="00AF4A19">
        <w:rPr>
          <w:rFonts w:ascii="Times New Roman" w:hAnsi="Times New Roman"/>
          <w:sz w:val="24"/>
          <w:szCs w:val="24"/>
        </w:rPr>
        <w:t xml:space="preserve">2011). The disorganisation of ovarian follicles was as a result of abnormal production of reactive oxygen species (ROS) leading to an imbalance in the free radicals production and free radical quenching reactions (Ruder </w:t>
      </w:r>
      <w:r w:rsidRPr="00AF4A19">
        <w:rPr>
          <w:rFonts w:ascii="Times New Roman" w:hAnsi="Times New Roman"/>
          <w:i/>
          <w:iCs/>
          <w:sz w:val="24"/>
          <w:szCs w:val="24"/>
        </w:rPr>
        <w:t>et al.,</w:t>
      </w:r>
      <w:r w:rsidRPr="00AF4A19">
        <w:rPr>
          <w:rFonts w:ascii="Times New Roman" w:hAnsi="Times New Roman"/>
          <w:sz w:val="24"/>
          <w:szCs w:val="24"/>
        </w:rPr>
        <w:t xml:space="preserve">2008; Tamura </w:t>
      </w:r>
      <w:r w:rsidRPr="00AF4A19">
        <w:rPr>
          <w:rFonts w:ascii="Times New Roman" w:hAnsi="Times New Roman"/>
          <w:i/>
          <w:iCs/>
          <w:sz w:val="24"/>
          <w:szCs w:val="24"/>
        </w:rPr>
        <w:t xml:space="preserve"> et  al.,</w:t>
      </w:r>
      <w:r w:rsidRPr="00AF4A19">
        <w:rPr>
          <w:rFonts w:ascii="Times New Roman" w:hAnsi="Times New Roman"/>
          <w:sz w:val="24"/>
          <w:szCs w:val="24"/>
        </w:rPr>
        <w:t xml:space="preserve">2008; Miyamoto  </w:t>
      </w:r>
      <w:r w:rsidRPr="00AF4A19">
        <w:rPr>
          <w:rFonts w:ascii="Times New Roman" w:hAnsi="Times New Roman"/>
          <w:i/>
          <w:iCs/>
          <w:sz w:val="24"/>
          <w:szCs w:val="24"/>
        </w:rPr>
        <w:t>et al.,</w:t>
      </w:r>
      <w:r w:rsidRPr="00AF4A19">
        <w:rPr>
          <w:rFonts w:ascii="Times New Roman" w:hAnsi="Times New Roman"/>
          <w:sz w:val="24"/>
          <w:szCs w:val="24"/>
        </w:rPr>
        <w:t xml:space="preserve">2010). There were increase in FSH, LH, Estradiol antioxidant, decrease in Progesterone and Prolactin </w:t>
      </w:r>
      <w:r w:rsidRPr="00AF4A19">
        <w:rPr>
          <w:rFonts w:ascii="Times New Roman" w:hAnsi="Times New Roman"/>
          <w:bCs/>
          <w:sz w:val="24"/>
          <w:szCs w:val="24"/>
        </w:rPr>
        <w:t xml:space="preserve"> in combined treatment groups treated with depo provera and ferulic acid isolated from </w:t>
      </w:r>
      <w:r w:rsidRPr="00AF4A19">
        <w:rPr>
          <w:rFonts w:ascii="Times New Roman" w:hAnsi="Times New Roman"/>
          <w:i/>
          <w:sz w:val="24"/>
          <w:szCs w:val="24"/>
        </w:rPr>
        <w:t xml:space="preserve">Citrullus </w:t>
      </w:r>
      <w:r w:rsidRPr="00AF4A19">
        <w:rPr>
          <w:rFonts w:ascii="Times New Roman" w:hAnsi="Times New Roman"/>
          <w:i/>
          <w:sz w:val="24"/>
          <w:szCs w:val="24"/>
        </w:rPr>
        <w:lastRenderedPageBreak/>
        <w:t>colocynthis</w:t>
      </w:r>
      <w:r w:rsidRPr="00AF4A19">
        <w:rPr>
          <w:rFonts w:ascii="Times New Roman" w:hAnsi="Times New Roman"/>
          <w:sz w:val="24"/>
          <w:szCs w:val="24"/>
        </w:rPr>
        <w:t xml:space="preserve">.These results showed the ability ferulic acid </w:t>
      </w:r>
      <w:r w:rsidRPr="00AF4A19">
        <w:rPr>
          <w:rFonts w:ascii="Times New Roman" w:hAnsi="Times New Roman"/>
          <w:bCs/>
          <w:sz w:val="24"/>
          <w:szCs w:val="24"/>
        </w:rPr>
        <w:t xml:space="preserve">isolated from </w:t>
      </w:r>
      <w:r w:rsidRPr="00AF4A19">
        <w:rPr>
          <w:rFonts w:ascii="Times New Roman" w:hAnsi="Times New Roman"/>
          <w:i/>
          <w:sz w:val="24"/>
          <w:szCs w:val="24"/>
        </w:rPr>
        <w:t>Citrullus colocynthis</w:t>
      </w:r>
      <w:r w:rsidRPr="00AF4A19">
        <w:rPr>
          <w:rFonts w:ascii="Times New Roman" w:hAnsi="Times New Roman"/>
          <w:sz w:val="24"/>
          <w:szCs w:val="24"/>
        </w:rPr>
        <w:t xml:space="preserve"> as an efficient natural antioxidant for treatment of female infertility. (El Diwani </w:t>
      </w:r>
      <w:r w:rsidRPr="00AF4A19">
        <w:rPr>
          <w:rFonts w:ascii="Times New Roman" w:hAnsi="Times New Roman"/>
          <w:iCs/>
          <w:sz w:val="24"/>
          <w:szCs w:val="24"/>
        </w:rPr>
        <w:t>&amp;</w:t>
      </w:r>
      <w:r w:rsidRPr="00AF4A19">
        <w:rPr>
          <w:rFonts w:ascii="Times New Roman" w:hAnsi="Times New Roman"/>
          <w:sz w:val="24"/>
          <w:szCs w:val="24"/>
        </w:rPr>
        <w:t xml:space="preserve"> El-Rafie,2009; Marimuthu</w:t>
      </w:r>
      <w:r w:rsidRPr="00AF4A19">
        <w:rPr>
          <w:rFonts w:ascii="Times New Roman" w:hAnsi="Times New Roman"/>
          <w:i/>
          <w:sz w:val="24"/>
          <w:szCs w:val="24"/>
        </w:rPr>
        <w:t xml:space="preserve"> et  al., </w:t>
      </w:r>
      <w:r w:rsidRPr="00AF4A19">
        <w:rPr>
          <w:rFonts w:ascii="Times New Roman" w:hAnsi="Times New Roman"/>
          <w:sz w:val="24"/>
          <w:szCs w:val="24"/>
        </w:rPr>
        <w:t>2007).</w:t>
      </w:r>
    </w:p>
    <w:p w:rsidR="001D08F2" w:rsidRPr="00AF4A19" w:rsidRDefault="001D08F2" w:rsidP="001D08F2">
      <w:pPr>
        <w:spacing w:after="0" w:line="240" w:lineRule="auto"/>
        <w:jc w:val="both"/>
        <w:rPr>
          <w:rFonts w:ascii="Times New Roman" w:hAnsi="Times New Roman"/>
          <w:b/>
          <w:sz w:val="24"/>
          <w:szCs w:val="24"/>
        </w:rPr>
      </w:pPr>
    </w:p>
    <w:p w:rsidR="001D08F2" w:rsidRPr="00AF4A19" w:rsidRDefault="001D08F2" w:rsidP="001D08F2">
      <w:pPr>
        <w:spacing w:after="0" w:line="240" w:lineRule="auto"/>
        <w:jc w:val="both"/>
        <w:rPr>
          <w:rFonts w:ascii="Times New Roman" w:hAnsi="Times New Roman"/>
          <w:b/>
          <w:sz w:val="24"/>
          <w:szCs w:val="24"/>
        </w:rPr>
      </w:pPr>
      <w:r w:rsidRPr="00AF4A19">
        <w:rPr>
          <w:rFonts w:ascii="Times New Roman" w:hAnsi="Times New Roman"/>
          <w:b/>
          <w:sz w:val="24"/>
          <w:szCs w:val="24"/>
        </w:rPr>
        <w:t>Summary and Conclusion</w:t>
      </w:r>
    </w:p>
    <w:p w:rsidR="001D08F2" w:rsidRPr="00AF4A19" w:rsidRDefault="001D08F2" w:rsidP="001D08F2">
      <w:pPr>
        <w:spacing w:after="0" w:line="240" w:lineRule="auto"/>
        <w:rPr>
          <w:rFonts w:ascii="Times New Roman" w:hAnsi="Times New Roman"/>
          <w:iCs/>
          <w:sz w:val="24"/>
          <w:szCs w:val="24"/>
        </w:rPr>
      </w:pPr>
      <w:r w:rsidRPr="00AF4A19">
        <w:rPr>
          <w:rFonts w:ascii="Times New Roman" w:hAnsi="Times New Roman"/>
          <w:sz w:val="24"/>
          <w:szCs w:val="24"/>
        </w:rPr>
        <w:t>The result from this study showed that ferulic acid isolated from</w:t>
      </w:r>
      <w:r w:rsidRPr="00AF4A19">
        <w:rPr>
          <w:rFonts w:ascii="Times New Roman" w:eastAsia="+mj-ea" w:hAnsi="Times New Roman"/>
          <w:i/>
          <w:iCs/>
          <w:shadow/>
          <w:color w:val="FFFFB7"/>
          <w:sz w:val="24"/>
          <w:szCs w:val="24"/>
        </w:rPr>
        <w:t xml:space="preserve"> </w:t>
      </w:r>
      <w:r w:rsidRPr="00AF4A19">
        <w:rPr>
          <w:rFonts w:ascii="Times New Roman" w:hAnsi="Times New Roman"/>
          <w:i/>
          <w:iCs/>
          <w:sz w:val="24"/>
          <w:szCs w:val="24"/>
        </w:rPr>
        <w:t xml:space="preserve">Citrullus colocynthis </w:t>
      </w:r>
      <w:r w:rsidRPr="00AF4A19">
        <w:rPr>
          <w:rFonts w:ascii="Times New Roman" w:hAnsi="Times New Roman"/>
          <w:iCs/>
          <w:sz w:val="24"/>
          <w:szCs w:val="24"/>
        </w:rPr>
        <w:t>confer histoprotectiion against deletroius effects of depo provera contracetive in rats ovary.</w:t>
      </w:r>
      <w:r w:rsidRPr="00AF4A19">
        <w:rPr>
          <w:rFonts w:ascii="Times New Roman" w:hAnsi="Times New Roman"/>
          <w:sz w:val="24"/>
          <w:szCs w:val="24"/>
        </w:rPr>
        <w:t xml:space="preserve"> ferulic acid isolated from</w:t>
      </w:r>
      <w:r w:rsidRPr="00AF4A19">
        <w:rPr>
          <w:rFonts w:ascii="Times New Roman" w:eastAsia="+mj-ea" w:hAnsi="Times New Roman"/>
          <w:i/>
          <w:iCs/>
          <w:shadow/>
          <w:color w:val="FFFFB7"/>
          <w:sz w:val="24"/>
          <w:szCs w:val="24"/>
        </w:rPr>
        <w:t xml:space="preserve"> </w:t>
      </w:r>
      <w:r w:rsidRPr="00AF4A19">
        <w:rPr>
          <w:rFonts w:ascii="Times New Roman" w:hAnsi="Times New Roman"/>
          <w:i/>
          <w:iCs/>
          <w:sz w:val="24"/>
          <w:szCs w:val="24"/>
        </w:rPr>
        <w:t xml:space="preserve">Citrullus  colocynthis </w:t>
      </w:r>
      <w:r w:rsidRPr="00AF4A19">
        <w:rPr>
          <w:rFonts w:ascii="Times New Roman" w:hAnsi="Times New Roman"/>
          <w:iCs/>
          <w:sz w:val="24"/>
          <w:szCs w:val="24"/>
        </w:rPr>
        <w:t xml:space="preserve">acted as  a free radical scavenger and improved hormonal fluctuations  of the ovary. Depo provera is a widely used contraceptive  for  birth control effects of depo provera is not rapidly reversible which confer long term infertility in patients (Theobold  </w:t>
      </w:r>
      <w:r w:rsidRPr="00AF4A19">
        <w:rPr>
          <w:rFonts w:ascii="Times New Roman" w:hAnsi="Times New Roman"/>
          <w:i/>
          <w:iCs/>
          <w:sz w:val="24"/>
          <w:szCs w:val="24"/>
        </w:rPr>
        <w:t>et  al.,</w:t>
      </w:r>
      <w:r w:rsidRPr="00AF4A19">
        <w:rPr>
          <w:rFonts w:ascii="Times New Roman" w:hAnsi="Times New Roman"/>
          <w:iCs/>
          <w:sz w:val="24"/>
          <w:szCs w:val="24"/>
        </w:rPr>
        <w:t xml:space="preserve">2011; Egba  </w:t>
      </w:r>
      <w:r w:rsidRPr="00AF4A19">
        <w:rPr>
          <w:rFonts w:ascii="Times New Roman" w:hAnsi="Times New Roman"/>
          <w:i/>
          <w:iCs/>
          <w:sz w:val="24"/>
          <w:szCs w:val="24"/>
        </w:rPr>
        <w:t>et  al</w:t>
      </w:r>
      <w:r w:rsidRPr="00AF4A19">
        <w:rPr>
          <w:rFonts w:ascii="Times New Roman" w:hAnsi="Times New Roman"/>
          <w:iCs/>
          <w:sz w:val="24"/>
          <w:szCs w:val="24"/>
        </w:rPr>
        <w:t xml:space="preserve">.,2014) .In view of anovulation and oxidative stress from long term female infertility as a result of depo provera usage prompted the present study and its findings suggested beneficial effects using a strong membrane free radical scavenger to modulate depo provera associated ovarian problems as  </w:t>
      </w:r>
      <w:r w:rsidRPr="00AF4A19">
        <w:rPr>
          <w:rFonts w:ascii="Times New Roman" w:hAnsi="Times New Roman"/>
          <w:sz w:val="24"/>
          <w:szCs w:val="24"/>
        </w:rPr>
        <w:t>ferulic acid e</w:t>
      </w:r>
      <w:r w:rsidRPr="00AF4A19">
        <w:rPr>
          <w:rFonts w:ascii="Times New Roman" w:hAnsi="Times New Roman"/>
          <w:iCs/>
          <w:sz w:val="24"/>
          <w:szCs w:val="24"/>
        </w:rPr>
        <w:t xml:space="preserve">ffectively increased follicle  stimulating   hormone , luteinizing   hormone  and estradiol,decreasing progesterone and prolactin, </w:t>
      </w:r>
    </w:p>
    <w:p w:rsidR="001D08F2" w:rsidRPr="00AF4A19" w:rsidRDefault="001D08F2" w:rsidP="001D08F2">
      <w:pPr>
        <w:spacing w:after="0" w:line="240" w:lineRule="auto"/>
        <w:rPr>
          <w:rFonts w:ascii="Times New Roman" w:hAnsi="Times New Roman"/>
          <w:iCs/>
          <w:sz w:val="24"/>
          <w:szCs w:val="24"/>
        </w:rPr>
      </w:pPr>
      <w:r w:rsidRPr="00AF4A19">
        <w:rPr>
          <w:rFonts w:ascii="Times New Roman" w:hAnsi="Times New Roman"/>
          <w:iCs/>
          <w:sz w:val="24"/>
          <w:szCs w:val="24"/>
        </w:rPr>
        <w:t xml:space="preserve">prevented long lasting anovulation induced by Depo provera contraceptive.Based on the observation from this study ferulic acid isolated from  </w:t>
      </w:r>
      <w:r w:rsidRPr="00AF4A19">
        <w:rPr>
          <w:rFonts w:ascii="Times New Roman" w:hAnsi="Times New Roman"/>
          <w:i/>
          <w:iCs/>
          <w:sz w:val="24"/>
          <w:szCs w:val="24"/>
        </w:rPr>
        <w:t xml:space="preserve">C. colocynthis </w:t>
      </w:r>
      <w:r w:rsidRPr="00AF4A19">
        <w:rPr>
          <w:rFonts w:ascii="Times New Roman" w:hAnsi="Times New Roman"/>
          <w:iCs/>
          <w:sz w:val="24"/>
          <w:szCs w:val="24"/>
        </w:rPr>
        <w:t xml:space="preserve"> may be considered for anovulation. However, a study of its mechanism of action and metabolism will be essential in future. In conclusion,</w:t>
      </w:r>
      <w:r w:rsidRPr="00AF4A19">
        <w:rPr>
          <w:rFonts w:ascii="Times New Roman" w:hAnsi="Times New Roman"/>
          <w:sz w:val="24"/>
          <w:szCs w:val="24"/>
        </w:rPr>
        <w:t xml:space="preserve"> this study showed that </w:t>
      </w:r>
      <w:r w:rsidRPr="00AF4A19">
        <w:rPr>
          <w:rFonts w:ascii="Times New Roman" w:hAnsi="Times New Roman"/>
          <w:iCs/>
          <w:sz w:val="24"/>
          <w:szCs w:val="24"/>
        </w:rPr>
        <w:t xml:space="preserve">ferulic acid isolated from  </w:t>
      </w:r>
      <w:r w:rsidRPr="00AF4A19">
        <w:rPr>
          <w:rFonts w:ascii="Times New Roman" w:hAnsi="Times New Roman"/>
          <w:i/>
          <w:iCs/>
          <w:sz w:val="24"/>
          <w:szCs w:val="24"/>
        </w:rPr>
        <w:t xml:space="preserve">C. colocynthis </w:t>
      </w:r>
      <w:r w:rsidRPr="00AF4A19">
        <w:rPr>
          <w:rFonts w:ascii="Times New Roman" w:hAnsi="Times New Roman"/>
          <w:iCs/>
          <w:sz w:val="24"/>
          <w:szCs w:val="24"/>
        </w:rPr>
        <w:t>ameliorated the deleterious effects of depo provera contraceptive in rats ovary.</w:t>
      </w:r>
    </w:p>
    <w:p w:rsidR="001D08F2" w:rsidRPr="00AF4A19" w:rsidRDefault="001D08F2" w:rsidP="001D08F2">
      <w:pPr>
        <w:spacing w:after="0" w:line="240" w:lineRule="auto"/>
        <w:jc w:val="both"/>
        <w:rPr>
          <w:rFonts w:ascii="Times New Roman" w:hAnsi="Times New Roman"/>
          <w:b/>
          <w:sz w:val="24"/>
          <w:szCs w:val="24"/>
        </w:rPr>
      </w:pPr>
    </w:p>
    <w:p w:rsidR="001D08F2" w:rsidRPr="00AF4A19" w:rsidRDefault="001D08F2" w:rsidP="001D08F2">
      <w:pPr>
        <w:spacing w:after="0" w:line="240" w:lineRule="auto"/>
        <w:jc w:val="both"/>
        <w:outlineLvl w:val="1"/>
        <w:rPr>
          <w:rFonts w:ascii="Times New Roman" w:eastAsia="Times New Roman" w:hAnsi="Times New Roman"/>
          <w:b/>
          <w:bCs/>
          <w:color w:val="000000"/>
          <w:sz w:val="24"/>
          <w:szCs w:val="24"/>
        </w:rPr>
      </w:pPr>
      <w:r w:rsidRPr="00AF4A19">
        <w:rPr>
          <w:rFonts w:ascii="Times New Roman" w:eastAsia="Times New Roman" w:hAnsi="Times New Roman"/>
          <w:b/>
          <w:bCs/>
          <w:color w:val="000000"/>
          <w:sz w:val="24"/>
          <w:szCs w:val="24"/>
        </w:rPr>
        <w:t>References</w:t>
      </w:r>
    </w:p>
    <w:p w:rsidR="001D08F2" w:rsidRPr="00AF4A19" w:rsidRDefault="001D08F2" w:rsidP="005917CD">
      <w:pPr>
        <w:pStyle w:val="ListParagraph"/>
        <w:numPr>
          <w:ilvl w:val="0"/>
          <w:numId w:val="4"/>
        </w:numPr>
        <w:tabs>
          <w:tab w:val="left" w:pos="360"/>
          <w:tab w:val="left" w:pos="450"/>
        </w:tabs>
        <w:spacing w:after="0" w:line="240" w:lineRule="auto"/>
        <w:ind w:left="450" w:firstLine="0"/>
        <w:jc w:val="both"/>
      </w:pPr>
      <w:r w:rsidRPr="00AF4A19">
        <w:t xml:space="preserve">Abdel-Hassan, I. A., AbdelBarry, J. A., Tariq, M. S.(2000).The hypoglycaemic and anti hyperglycaemic effect of </w:t>
      </w:r>
      <w:r w:rsidRPr="00AF4A19">
        <w:rPr>
          <w:i/>
        </w:rPr>
        <w:t>Citrullus colocynthis</w:t>
      </w:r>
      <w:r w:rsidRPr="00AF4A19">
        <w:t xml:space="preserve"> fruit aqueous extract in normal and alloxan diabetic rabbits. </w:t>
      </w:r>
      <w:r w:rsidRPr="00AF4A19">
        <w:rPr>
          <w:i/>
        </w:rPr>
        <w:t>Journal  of  Ethnopharmacology,</w:t>
      </w:r>
      <w:r w:rsidRPr="00AF4A19">
        <w:t xml:space="preserve"> 71: 325–330.</w:t>
      </w:r>
    </w:p>
    <w:p w:rsidR="001D08F2" w:rsidRPr="00AF4A19" w:rsidRDefault="001D08F2" w:rsidP="005917CD">
      <w:pPr>
        <w:pStyle w:val="ListParagraph"/>
        <w:numPr>
          <w:ilvl w:val="0"/>
          <w:numId w:val="4"/>
        </w:numPr>
        <w:tabs>
          <w:tab w:val="left" w:pos="360"/>
          <w:tab w:val="left" w:pos="450"/>
        </w:tabs>
        <w:spacing w:after="0" w:line="240" w:lineRule="auto"/>
        <w:ind w:left="450" w:firstLine="0"/>
        <w:jc w:val="both"/>
      </w:pPr>
      <w:r w:rsidRPr="00AF4A19">
        <w:t xml:space="preserve">Abo, K. A., Fred-Jaiyesimi, A. A., Jaiyesimi, A. E. A.(2008).Ethnobotanical studies of medicinal plants used in the management of diabetes mellitus in South Western Nigeria. </w:t>
      </w:r>
      <w:r w:rsidRPr="00AF4A19">
        <w:rPr>
          <w:i/>
        </w:rPr>
        <w:t>Journal of Ethnopharmacology,</w:t>
      </w:r>
      <w:r w:rsidRPr="00AF4A19">
        <w:t xml:space="preserve"> 115:67–71. </w:t>
      </w:r>
    </w:p>
    <w:p w:rsidR="001D08F2" w:rsidRPr="00AF4A19" w:rsidRDefault="001D08F2" w:rsidP="005917CD">
      <w:pPr>
        <w:pStyle w:val="ListParagraph"/>
        <w:numPr>
          <w:ilvl w:val="0"/>
          <w:numId w:val="4"/>
        </w:numPr>
        <w:tabs>
          <w:tab w:val="left" w:pos="360"/>
          <w:tab w:val="left" w:pos="810"/>
        </w:tabs>
        <w:spacing w:after="0" w:line="240" w:lineRule="auto"/>
        <w:ind w:left="360" w:firstLine="0"/>
        <w:jc w:val="both"/>
      </w:pPr>
      <w:r w:rsidRPr="00AF4A19">
        <w:t xml:space="preserve">Aburjai, T., M., Hudaib, R., Tayyem, M. Y., Qishawi, M.(2007).Ethno-pharmacological survey of medicinal herbs in Jordan, the Ajloun heights. </w:t>
      </w:r>
      <w:r w:rsidRPr="00AF4A19">
        <w:rPr>
          <w:i/>
        </w:rPr>
        <w:t>J. Ethnopharmacol</w:t>
      </w:r>
      <w:r w:rsidRPr="00AF4A19">
        <w:t>, 68: 300-380.</w:t>
      </w:r>
    </w:p>
    <w:p w:rsidR="001D08F2" w:rsidRPr="00AF4A19" w:rsidRDefault="001D08F2" w:rsidP="005917CD">
      <w:pPr>
        <w:pStyle w:val="ListParagraph"/>
        <w:numPr>
          <w:ilvl w:val="0"/>
          <w:numId w:val="4"/>
        </w:numPr>
        <w:tabs>
          <w:tab w:val="left" w:pos="360"/>
          <w:tab w:val="left" w:pos="810"/>
        </w:tabs>
        <w:spacing w:after="0" w:line="240" w:lineRule="auto"/>
        <w:ind w:left="360" w:firstLine="0"/>
        <w:jc w:val="both"/>
      </w:pPr>
      <w:r w:rsidRPr="00AF4A19">
        <w:t xml:space="preserve">Adam, S .E. I., Al-Farhan, A. H., Al-Yahya, A. (2000).Effect of combined </w:t>
      </w:r>
      <w:r w:rsidRPr="00AF4A19">
        <w:rPr>
          <w:i/>
        </w:rPr>
        <w:t>Citrullus colocynthis</w:t>
      </w:r>
      <w:r w:rsidRPr="00AF4A19">
        <w:t xml:space="preserve"> and Rhazya stricta use in Najdi sheep. </w:t>
      </w:r>
      <w:r w:rsidRPr="00AF4A19">
        <w:rPr>
          <w:i/>
        </w:rPr>
        <w:t>Am. J. Clin. Med,</w:t>
      </w:r>
      <w:r w:rsidRPr="00AF4A19">
        <w:t xml:space="preserve"> 28: 385-390.</w:t>
      </w:r>
    </w:p>
    <w:p w:rsidR="001D08F2" w:rsidRPr="00AF4A19" w:rsidRDefault="001D08F2" w:rsidP="005917CD">
      <w:pPr>
        <w:pStyle w:val="ListParagraph"/>
        <w:numPr>
          <w:ilvl w:val="0"/>
          <w:numId w:val="4"/>
        </w:numPr>
        <w:tabs>
          <w:tab w:val="left" w:pos="810"/>
        </w:tabs>
        <w:spacing w:after="0" w:line="240" w:lineRule="auto"/>
        <w:ind w:left="360" w:firstLine="0"/>
        <w:jc w:val="both"/>
      </w:pPr>
      <w:r w:rsidRPr="00AF4A19">
        <w:t xml:space="preserve">Adedapo, A. A., Asegbayibi, A .Y., Emikpe, B. O. (2005). Some Clinico-pathological changes associated with the aqueous extract of the leaves of </w:t>
      </w:r>
      <w:r w:rsidRPr="00AF4A19">
        <w:rPr>
          <w:i/>
        </w:rPr>
        <w:t>phyllanthus niruri</w:t>
      </w:r>
      <w:r w:rsidRPr="00AF4A19">
        <w:t xml:space="preserve"> in rats. </w:t>
      </w:r>
      <w:r w:rsidRPr="00AF4A19">
        <w:rPr>
          <w:i/>
        </w:rPr>
        <w:t>Interscience Journal,</w:t>
      </w:r>
      <w:r w:rsidRPr="00AF4A19">
        <w:t xml:space="preserve"> 40 (1): 119 – 122. </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jc w:val="both"/>
        <w:rPr>
          <w:bCs/>
        </w:rPr>
      </w:pPr>
      <w:r w:rsidRPr="00AF4A19">
        <w:rPr>
          <w:bCs/>
        </w:rPr>
        <w:t xml:space="preserve">Adigwe, C. C., Oremosu, A. A., Gbotolorun, S. C.,Kuseiju, T. O., Akang, E. N., Noronha, C. C., Okalanwon, A. O.(2012). Effects of the alcoholic root extract of the male </w:t>
      </w:r>
      <w:r w:rsidRPr="00AF4A19">
        <w:rPr>
          <w:bCs/>
          <w:i/>
          <w:iCs/>
        </w:rPr>
        <w:t xml:space="preserve">Carica papaya </w:t>
      </w:r>
      <w:r w:rsidRPr="00AF4A19">
        <w:rPr>
          <w:bCs/>
        </w:rPr>
        <w:t>on ovulation, gestation and fetal parameters in female Sprague- Dawley rats.</w:t>
      </w:r>
      <w:r w:rsidRPr="00AF4A19">
        <w:t xml:space="preserve"> </w:t>
      </w:r>
      <w:r w:rsidRPr="00AF4A19">
        <w:rPr>
          <w:i/>
        </w:rPr>
        <w:t>Journal of Medicinal Plants Research,</w:t>
      </w:r>
      <w:r w:rsidRPr="00AF4A19">
        <w:t xml:space="preserve"> Vol. 6 (16):  3093-3097.</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rPr>
          <w:iCs/>
        </w:rPr>
      </w:pPr>
      <w:r w:rsidRPr="00AF4A19">
        <w:t xml:space="preserve">Agarwal,   A., Gupta, S.,  Sharma, R. K. (2005). </w:t>
      </w:r>
      <w:r w:rsidRPr="00AF4A19">
        <w:rPr>
          <w:iCs/>
        </w:rPr>
        <w:t>Role of oxidative stress in female  reproduction</w:t>
      </w:r>
      <w:r w:rsidRPr="00AF4A19">
        <w:t xml:space="preserve">. </w:t>
      </w:r>
      <w:r w:rsidRPr="00AF4A19">
        <w:rPr>
          <w:i/>
        </w:rPr>
        <w:t>Reproductive Biology and Endocrinology</w:t>
      </w:r>
      <w:r w:rsidRPr="00AF4A19">
        <w:t xml:space="preserve"> , 3(28):  1-21.</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jc w:val="both"/>
        <w:rPr>
          <w:rFonts w:eastAsia="CapitoliumNews-Regular"/>
        </w:rPr>
      </w:pPr>
      <w:r w:rsidRPr="00AF4A19">
        <w:rPr>
          <w:rFonts w:eastAsia="CapitoliumNews-Regular"/>
        </w:rPr>
        <w:t xml:space="preserve">Ahmadi, F., Kadivar, M., Shahedi, M. (2007). Antioxidant activity of </w:t>
      </w:r>
      <w:r w:rsidRPr="00AF4A19">
        <w:rPr>
          <w:rFonts w:eastAsia="CapitoliumNews-Regular"/>
          <w:i/>
        </w:rPr>
        <w:t>Kelussia odoratissima Mozaff</w:t>
      </w:r>
      <w:r w:rsidRPr="00AF4A19">
        <w:rPr>
          <w:rFonts w:eastAsia="CapitoliumNews-Regular"/>
        </w:rPr>
        <w:t xml:space="preserve"> in model and food systems. </w:t>
      </w:r>
      <w:r w:rsidRPr="00AF4A19">
        <w:rPr>
          <w:rFonts w:eastAsia="CapitoliumNews-Regular"/>
          <w:i/>
          <w:iCs/>
        </w:rPr>
        <w:t>Food chem,</w:t>
      </w:r>
      <w:r w:rsidRPr="00AF4A19">
        <w:rPr>
          <w:rFonts w:eastAsia="CapitoliumNews-Regular"/>
          <w:iCs/>
        </w:rPr>
        <w:t xml:space="preserve"> </w:t>
      </w:r>
      <w:r w:rsidRPr="00AF4A19">
        <w:rPr>
          <w:rFonts w:eastAsia="CapitoliumNews-Regular"/>
          <w:bCs/>
        </w:rPr>
        <w:t xml:space="preserve">105 </w:t>
      </w:r>
      <w:r w:rsidRPr="00AF4A19">
        <w:rPr>
          <w:rFonts w:eastAsia="CapitoliumNews-Regular"/>
        </w:rPr>
        <w:t>(1):57-64.</w:t>
      </w:r>
    </w:p>
    <w:p w:rsidR="001D08F2" w:rsidRPr="00AF4A19" w:rsidRDefault="001D08F2" w:rsidP="005917CD">
      <w:pPr>
        <w:pStyle w:val="ListParagraph"/>
        <w:numPr>
          <w:ilvl w:val="0"/>
          <w:numId w:val="4"/>
        </w:numPr>
        <w:tabs>
          <w:tab w:val="left" w:pos="810"/>
        </w:tabs>
        <w:spacing w:after="0" w:line="240" w:lineRule="auto"/>
        <w:ind w:left="360" w:firstLine="0"/>
        <w:jc w:val="both"/>
      </w:pPr>
      <w:r w:rsidRPr="00AF4A19">
        <w:lastRenderedPageBreak/>
        <w:t xml:space="preserve">Alarcon-Aguilar, F. J., Jimenez-Estrad, M., Reyes-Chilpa, R., Roman-Ramos, R . (2000). Hypoglycemic effect of extracts and fractions from </w:t>
      </w:r>
      <w:r w:rsidRPr="00AF4A19">
        <w:rPr>
          <w:i/>
        </w:rPr>
        <w:t>Psacalium decompositum in</w:t>
      </w:r>
      <w:r w:rsidRPr="00AF4A19">
        <w:t xml:space="preserve"> healthy and alloxan-diabetic mice. </w:t>
      </w:r>
      <w:r w:rsidRPr="00AF4A19">
        <w:rPr>
          <w:i/>
        </w:rPr>
        <w:t>J. Ethnopharmacol,</w:t>
      </w:r>
      <w:r w:rsidRPr="00AF4A19">
        <w:t xml:space="preserve"> 72: 21-27. </w:t>
      </w:r>
    </w:p>
    <w:p w:rsidR="001D08F2" w:rsidRPr="00AF4A19" w:rsidRDefault="001D08F2" w:rsidP="005917CD">
      <w:pPr>
        <w:pStyle w:val="ListParagraph"/>
        <w:numPr>
          <w:ilvl w:val="0"/>
          <w:numId w:val="4"/>
        </w:numPr>
        <w:tabs>
          <w:tab w:val="left" w:pos="810"/>
        </w:tabs>
        <w:spacing w:after="0" w:line="240" w:lineRule="auto"/>
        <w:ind w:left="360" w:firstLine="0"/>
      </w:pPr>
      <w:r w:rsidRPr="00AF4A19">
        <w:t xml:space="preserve">Al-Ghaithi, F.,ElRidi, M. R., Adeghate, E.,Amiri, M. H., (2004). Biochemical effects of </w:t>
      </w:r>
      <w:r w:rsidRPr="00AF4A19">
        <w:rPr>
          <w:i/>
        </w:rPr>
        <w:t>Citrullus colocynthis</w:t>
      </w:r>
      <w:r w:rsidRPr="00AF4A19">
        <w:t xml:space="preserve"> in normal and diabetic rats. </w:t>
      </w:r>
      <w:r w:rsidRPr="00AF4A19">
        <w:rPr>
          <w:i/>
        </w:rPr>
        <w:t>Molecular and Cellular Biochemistry</w:t>
      </w:r>
      <w:r w:rsidRPr="00AF4A19">
        <w:t>, 261: 143–149.</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pPr>
      <w:r w:rsidRPr="00AF4A19">
        <w:t xml:space="preserve">Alisi, C. S., Onyeze, G.O.C. (2008). Nitric oxide scavenging ability of ethyl acetate fraction of methanolic leaf extracts of </w:t>
      </w:r>
      <w:r w:rsidRPr="00AF4A19">
        <w:rPr>
          <w:i/>
          <w:iCs/>
        </w:rPr>
        <w:t xml:space="preserve">Chromolaena odorata </w:t>
      </w:r>
      <w:r w:rsidRPr="00AF4A19">
        <w:t xml:space="preserve">(Linn.). </w:t>
      </w:r>
      <w:r w:rsidRPr="00AF4A19">
        <w:rPr>
          <w:i/>
          <w:iCs/>
        </w:rPr>
        <w:t xml:space="preserve">African Journal of Biochemistry Research, </w:t>
      </w:r>
      <w:r w:rsidRPr="00AF4A19">
        <w:t>2: 145−50.</w:t>
      </w:r>
    </w:p>
    <w:p w:rsidR="001D08F2" w:rsidRPr="00AF4A19" w:rsidRDefault="001D08F2" w:rsidP="005917CD">
      <w:pPr>
        <w:pStyle w:val="ListParagraph"/>
        <w:numPr>
          <w:ilvl w:val="0"/>
          <w:numId w:val="4"/>
        </w:numPr>
        <w:tabs>
          <w:tab w:val="left" w:pos="810"/>
        </w:tabs>
        <w:spacing w:after="0" w:line="240" w:lineRule="auto"/>
        <w:ind w:left="360" w:firstLine="0"/>
        <w:jc w:val="both"/>
      </w:pPr>
      <w:r w:rsidRPr="00AF4A19">
        <w:t xml:space="preserve">Al-Yahya, M.A., A.H. Al-Farhan and S.E. Adam, (2000). Preliminary toxicity study on the individual and combined effects of </w:t>
      </w:r>
      <w:r w:rsidRPr="00AF4A19">
        <w:rPr>
          <w:i/>
        </w:rPr>
        <w:t>Citrullus colocynthis</w:t>
      </w:r>
      <w:r w:rsidRPr="00AF4A19">
        <w:t xml:space="preserve"> and </w:t>
      </w:r>
      <w:r w:rsidRPr="00AF4A19">
        <w:rPr>
          <w:i/>
        </w:rPr>
        <w:t>nerium</w:t>
      </w:r>
      <w:r w:rsidRPr="00AF4A19">
        <w:t xml:space="preserve"> on lander in rats. </w:t>
      </w:r>
      <w:r w:rsidRPr="00AF4A19">
        <w:rPr>
          <w:i/>
        </w:rPr>
        <w:t>Fitoterapia,</w:t>
      </w:r>
      <w:r w:rsidRPr="00AF4A19">
        <w:t xml:space="preserve"> 71: 385-391.</w:t>
      </w:r>
    </w:p>
    <w:p w:rsidR="001D08F2" w:rsidRPr="00AF4A19" w:rsidRDefault="001D08F2" w:rsidP="005917CD">
      <w:pPr>
        <w:pStyle w:val="ListParagraph"/>
        <w:numPr>
          <w:ilvl w:val="0"/>
          <w:numId w:val="4"/>
        </w:numPr>
        <w:tabs>
          <w:tab w:val="left" w:pos="810"/>
        </w:tabs>
        <w:spacing w:after="0" w:line="240" w:lineRule="auto"/>
        <w:ind w:left="360" w:firstLine="0"/>
        <w:jc w:val="both"/>
      </w:pPr>
      <w:r w:rsidRPr="00AF4A19">
        <w:t xml:space="preserve">Amamou, F.,Bouafia, M., Chabane, Sari.,D.,Meziane, R.K., Nani,A.(2011). </w:t>
      </w:r>
      <w:r w:rsidRPr="00AF4A19">
        <w:rPr>
          <w:i/>
        </w:rPr>
        <w:t>Citrullus</w:t>
      </w:r>
      <w:r w:rsidRPr="00AF4A19">
        <w:t xml:space="preserve"> </w:t>
      </w:r>
      <w:r w:rsidRPr="00AF4A19">
        <w:rPr>
          <w:i/>
        </w:rPr>
        <w:t>colocynthis</w:t>
      </w:r>
      <w:r w:rsidRPr="00AF4A19">
        <w:t xml:space="preserve">: a desert plant native in Algeria, effects of fixed oil on blood homeostasis in Wistar rat. </w:t>
      </w:r>
      <w:r w:rsidRPr="00AF4A19">
        <w:rPr>
          <w:i/>
        </w:rPr>
        <w:t>Journal of Natural Product and Plant</w:t>
      </w:r>
      <w:r w:rsidRPr="00AF4A19">
        <w:t xml:space="preserve"> </w:t>
      </w:r>
      <w:r w:rsidRPr="00AF4A19">
        <w:rPr>
          <w:i/>
        </w:rPr>
        <w:t>Resources,</w:t>
      </w:r>
      <w:r w:rsidRPr="00AF4A19">
        <w:t xml:space="preserve"> 1:  1–7. </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jc w:val="both"/>
      </w:pPr>
      <w:r w:rsidRPr="00AF4A19">
        <w:t xml:space="preserve">Angelo, A., (2009). Is There an answer? How can a chemically well established antioxidant work differently when in the body?. </w:t>
      </w:r>
      <w:r w:rsidRPr="00AF4A19">
        <w:rPr>
          <w:i/>
        </w:rPr>
        <w:t>IUBMB Life,</w:t>
      </w:r>
      <w:r w:rsidRPr="00AF4A19">
        <w:t xml:space="preserve"> 61(12): 1159-1160.</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360" w:firstLine="0"/>
        <w:rPr>
          <w:i/>
          <w:iCs/>
        </w:rPr>
      </w:pPr>
      <w:r w:rsidRPr="00AF4A19">
        <w:t xml:space="preserve">Asuzu, I. U., Chineme, C. N. (1990). Effects of </w:t>
      </w:r>
      <w:r w:rsidRPr="00AF4A19">
        <w:rPr>
          <w:i/>
          <w:iCs/>
        </w:rPr>
        <w:t xml:space="preserve">Morinda lucida </w:t>
      </w:r>
      <w:r w:rsidRPr="00AF4A19">
        <w:t xml:space="preserve">leaf extract on </w:t>
      </w:r>
      <w:r w:rsidRPr="00AF4A19">
        <w:rPr>
          <w:i/>
          <w:iCs/>
        </w:rPr>
        <w:t xml:space="preserve">Trypanosoma brucei brucei </w:t>
      </w:r>
      <w:r w:rsidRPr="00AF4A19">
        <w:t xml:space="preserve">infection in mice. </w:t>
      </w:r>
      <w:r w:rsidRPr="00AF4A19">
        <w:rPr>
          <w:i/>
          <w:iCs/>
        </w:rPr>
        <w:t xml:space="preserve">J Ethnopharmacology, </w:t>
      </w:r>
      <w:r w:rsidRPr="00AF4A19">
        <w:t>30:  307–31.</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Boxin, O. U., H. Dejian, H. Maureen, A.F. Judith, K.D.E. (2002). Analysis of antioxidant activities of common vegetables employing oxygen radical Absorbance Capacity (ORAC) and Ferric Reducing Antioxidant Power (FRAP) Assays: A comparative study. </w:t>
      </w:r>
      <w:r w:rsidRPr="00AF4A19">
        <w:rPr>
          <w:i/>
        </w:rPr>
        <w:t>J. Agric. Food Chem,</w:t>
      </w:r>
      <w:r w:rsidRPr="00AF4A19">
        <w:t xml:space="preserve"> 5(31): 223-228.</w:t>
      </w:r>
    </w:p>
    <w:p w:rsidR="001D08F2" w:rsidRPr="00AF4A19" w:rsidRDefault="001D08F2" w:rsidP="005917CD">
      <w:pPr>
        <w:pStyle w:val="ListParagraph"/>
        <w:numPr>
          <w:ilvl w:val="0"/>
          <w:numId w:val="4"/>
        </w:numPr>
        <w:tabs>
          <w:tab w:val="left" w:pos="810"/>
        </w:tabs>
        <w:spacing w:after="0" w:line="240" w:lineRule="auto"/>
        <w:ind w:left="450" w:firstLine="0"/>
      </w:pPr>
      <w:r w:rsidRPr="00AF4A19">
        <w:t>Charles,  M., Wool, .F (1968).</w:t>
      </w:r>
      <w:r w:rsidRPr="00AF4A19">
        <w:rPr>
          <w:i/>
        </w:rPr>
        <w:t xml:space="preserve"> Principles of biometry</w:t>
      </w:r>
      <w:r w:rsidRPr="00AF4A19">
        <w:t xml:space="preserve"> 1: 1-350.</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Cuendet, M., Hostettmann, K., Potterat, O. (1997) . Iridoid glucosides with free radical scavenging properties from </w:t>
      </w:r>
      <w:r w:rsidRPr="00AF4A19">
        <w:rPr>
          <w:i/>
          <w:iCs/>
        </w:rPr>
        <w:t>Fagraea blumei</w:t>
      </w:r>
      <w:r w:rsidRPr="00AF4A19">
        <w:rPr>
          <w:i/>
        </w:rPr>
        <w:t>.</w:t>
      </w:r>
      <w:r w:rsidRPr="00AF4A19">
        <w:t xml:space="preserve"> </w:t>
      </w:r>
      <w:r w:rsidRPr="00AF4A19">
        <w:rPr>
          <w:i/>
          <w:iCs/>
        </w:rPr>
        <w:t>Helvetica Chirurgica. ACTA,</w:t>
      </w:r>
      <w:r w:rsidRPr="00AF4A19">
        <w:rPr>
          <w:iCs/>
        </w:rPr>
        <w:t xml:space="preserve"> </w:t>
      </w:r>
      <w:r w:rsidRPr="00AF4A19">
        <w:t>80: 73−83.</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Cruz-Orive, L. M.,Weibel, E. R. (1990). Recent stereological methods for cell biology : A brief survey. </w:t>
      </w:r>
      <w:r w:rsidRPr="00AF4A19">
        <w:rPr>
          <w:i/>
        </w:rPr>
        <w:t>Am J Physio,</w:t>
      </w:r>
      <w:r w:rsidRPr="00AF4A19">
        <w:t xml:space="preserve"> 258: L 148-L156.</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Daradka, H., Almasad, M. M., Qazan, W. S., El-Banna, N. M., Samara, O. H.(2007). Hypolipidamic effects of </w:t>
      </w:r>
      <w:r w:rsidRPr="00AF4A19">
        <w:rPr>
          <w:i/>
        </w:rPr>
        <w:t>Citrullus colocynthis</w:t>
      </w:r>
      <w:r w:rsidRPr="00AF4A19">
        <w:t xml:space="preserve"> L. in rabits. </w:t>
      </w:r>
      <w:r w:rsidRPr="00AF4A19">
        <w:rPr>
          <w:i/>
        </w:rPr>
        <w:t>Pakistan Journal of Biological  Sciences,</w:t>
      </w:r>
      <w:r w:rsidRPr="00AF4A19">
        <w:t xml:space="preserve"> 10:2768–2771. </w:t>
      </w:r>
      <w:r w:rsidRPr="00AF4A19">
        <w:rPr>
          <w:color w:val="000000"/>
        </w:rPr>
        <w:t xml:space="preserve"> </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Darmani, H., Al-Hiyasat, A. S., Elbetieha, A. M., Alkofahi, A. (2003). The effect of an extract of </w:t>
      </w:r>
      <w:r w:rsidRPr="00AF4A19">
        <w:rPr>
          <w:i/>
        </w:rPr>
        <w:t>Salvadora persica</w:t>
      </w:r>
      <w:r w:rsidRPr="00AF4A19">
        <w:t xml:space="preserve"> (meswak, chewing stick) on fertility of male and female mice. </w:t>
      </w:r>
      <w:r w:rsidRPr="00AF4A19">
        <w:rPr>
          <w:i/>
        </w:rPr>
        <w:t>Phytomedicine,</w:t>
      </w:r>
      <w:r w:rsidRPr="00AF4A19">
        <w:t xml:space="preserve"> 10:63-65.</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Dehghani, F., Pajehshahin, M .R. (2006). The toxic effect of alcoholic extract of </w:t>
      </w:r>
      <w:r w:rsidRPr="00AF4A19">
        <w:rPr>
          <w:i/>
        </w:rPr>
        <w:t>Citrullus colocynthis</w:t>
      </w:r>
      <w:r w:rsidRPr="00AF4A19">
        <w:t xml:space="preserve"> on rat liver. </w:t>
      </w:r>
      <w:r w:rsidRPr="00AF4A19">
        <w:rPr>
          <w:i/>
        </w:rPr>
        <w:t>Iran. J. Pharmacol. Therapeut,</w:t>
      </w:r>
      <w:r w:rsidRPr="00AF4A19">
        <w:t xml:space="preserve"> 5: 117-119.</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Egba, S. I., Omeoga, H. C., Njoku, O. U. (2014). Oral Administration of Methanol Extract of </w:t>
      </w:r>
      <w:r w:rsidRPr="00AF4A19">
        <w:rPr>
          <w:i/>
        </w:rPr>
        <w:t>Gongronema latifolium</w:t>
      </w:r>
      <w:r w:rsidRPr="00AF4A19">
        <w:t xml:space="preserve"> (Utazi) Up-Regulates Cytokine Expression and Influences the Immune System in wistar Albino Rats. </w:t>
      </w:r>
      <w:r w:rsidRPr="00AF4A19">
        <w:rPr>
          <w:i/>
          <w:iCs/>
        </w:rPr>
        <w:t>World Applied Sciences Journal,</w:t>
      </w:r>
      <w:r w:rsidRPr="00AF4A19">
        <w:t xml:space="preserve"> 31 (5): 745-750.</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El-Diwani, G. S., El-Rafie, S. H. (2009). Protection of biodiesel and oil from degradation by natural antioxidants of Egyptian Jatropha. </w:t>
      </w:r>
      <w:r w:rsidRPr="00AF4A19">
        <w:rPr>
          <w:i/>
        </w:rPr>
        <w:t>Int. J. Environ. Sci. Tech,</w:t>
      </w:r>
      <w:r w:rsidRPr="00AF4A19">
        <w:t xml:space="preserve"> 6(3): 369-378.</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Elias, H., Hyde, D. M., Scheaffer, R. L. (1983). A guide to practical stereology. </w:t>
      </w:r>
      <w:r w:rsidRPr="00AF4A19">
        <w:rPr>
          <w:i/>
        </w:rPr>
        <w:t>Am J Anat,</w:t>
      </w:r>
      <w:r w:rsidRPr="00AF4A19">
        <w:t xml:space="preserve"> 159: 500-580.</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Freeman, M. E. (1988). The Ovarian Cycle of the Rat. </w:t>
      </w:r>
      <w:r w:rsidRPr="00AF4A19">
        <w:rPr>
          <w:i/>
        </w:rPr>
        <w:t xml:space="preserve">The Physiology of Reproduction, </w:t>
      </w:r>
      <w:r w:rsidRPr="00AF4A19">
        <w:t xml:space="preserve">  pp. 1893-1928.</w:t>
      </w:r>
    </w:p>
    <w:p w:rsidR="001D08F2" w:rsidRPr="00AF4A19" w:rsidRDefault="001D08F2" w:rsidP="005917CD">
      <w:pPr>
        <w:pStyle w:val="ListParagraph"/>
        <w:numPr>
          <w:ilvl w:val="0"/>
          <w:numId w:val="4"/>
        </w:numPr>
        <w:tabs>
          <w:tab w:val="left" w:pos="810"/>
        </w:tabs>
        <w:spacing w:after="0" w:line="240" w:lineRule="auto"/>
        <w:ind w:left="450" w:firstLine="0"/>
      </w:pPr>
      <w:r w:rsidRPr="00AF4A19">
        <w:lastRenderedPageBreak/>
        <w:t xml:space="preserve">Gessler, M. C., Msuya, D. E., Nkunya, M. H. H., Schar, A., Heinrich, M., Giday, M., Asfaw, Z., Woldu, Z.(2010). Medicinal plants of Melnit ethnic group of Ethiopia: an ethnobotanical study. </w:t>
      </w:r>
      <w:r w:rsidRPr="00AF4A19">
        <w:rPr>
          <w:i/>
        </w:rPr>
        <w:t>J Ethnopharmacol,</w:t>
      </w:r>
      <w:r w:rsidRPr="00AF4A19">
        <w:t xml:space="preserve"> 124:513-521.</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Gundersen, H. J. G., Bentsen. T. F.,  Korbo, L., Marcussen, N. A., Moller, K., Nielsen, J. R., Nyengaard, B., Pakkenberg, F. B., Sorensen. A., Veterby, M. J. W. (1988). Some new, simple and efficient stereological methods and their use pathological research and diagnosis. </w:t>
      </w:r>
      <w:r w:rsidRPr="00AF4A19">
        <w:rPr>
          <w:i/>
        </w:rPr>
        <w:t>APMIS,</w:t>
      </w:r>
      <w:r w:rsidRPr="00AF4A19">
        <w:t xml:space="preserve"> 96: 379-394.</w:t>
      </w:r>
    </w:p>
    <w:p w:rsidR="001D08F2" w:rsidRPr="00AF4A19" w:rsidRDefault="001D08F2" w:rsidP="005917CD">
      <w:pPr>
        <w:pStyle w:val="ListParagraph"/>
        <w:numPr>
          <w:ilvl w:val="0"/>
          <w:numId w:val="4"/>
        </w:numPr>
        <w:tabs>
          <w:tab w:val="left" w:pos="810"/>
        </w:tabs>
        <w:spacing w:after="0" w:line="240" w:lineRule="auto"/>
        <w:ind w:left="450" w:firstLine="0"/>
      </w:pPr>
      <w:r w:rsidRPr="00AF4A19">
        <w:t xml:space="preserve">Hamid,  H. Y.,  Zuki,  A. B. Z., Yimer, N., Haron, A.W., Noordin, M. M., Goh, Y. M .(2012). Effects of elevated ambient temperature on embryo implantation in rats. </w:t>
      </w:r>
      <w:r w:rsidRPr="00AF4A19">
        <w:rPr>
          <w:i/>
        </w:rPr>
        <w:t>Afr. J. Biotechnol</w:t>
      </w:r>
      <w:r w:rsidRPr="00AF4A19">
        <w:t xml:space="preserve">  ,11(24):6624-6632.</w:t>
      </w:r>
    </w:p>
    <w:p w:rsidR="001D08F2" w:rsidRPr="00AF4A19" w:rsidRDefault="001D08F2" w:rsidP="005917CD">
      <w:pPr>
        <w:pStyle w:val="ListParagraph"/>
        <w:numPr>
          <w:ilvl w:val="0"/>
          <w:numId w:val="4"/>
        </w:numPr>
        <w:tabs>
          <w:tab w:val="left" w:pos="810"/>
        </w:tabs>
        <w:spacing w:after="0" w:line="240" w:lineRule="auto"/>
        <w:ind w:left="450" w:firstLine="0"/>
      </w:pPr>
      <w:r w:rsidRPr="00AF4A19">
        <w:rPr>
          <w:color w:val="000000" w:themeColor="text1"/>
        </w:rPr>
        <w:t xml:space="preserve">Hyo-Yeon Kima, J.  P., Kwan-Hoo Leea, D., Jong-Hwan Kwaka, Y. S. </w:t>
      </w:r>
      <w:r w:rsidRPr="00AF4A19">
        <w:rPr>
          <w:rFonts w:eastAsia="MTSY"/>
          <w:color w:val="000000" w:themeColor="text1"/>
        </w:rPr>
        <w:t>(2011).</w:t>
      </w:r>
      <w:r w:rsidRPr="00AF4A19">
        <w:rPr>
          <w:color w:val="000000" w:themeColor="text1"/>
        </w:rPr>
        <w:t xml:space="preserve"> Ferulic acid protects against carbon tetrachloride-induced liver injury in mice. </w:t>
      </w:r>
      <w:r w:rsidRPr="00AF4A19">
        <w:rPr>
          <w:i/>
          <w:color w:val="000000" w:themeColor="text1"/>
        </w:rPr>
        <w:t>Toxicology,</w:t>
      </w:r>
      <w:r w:rsidRPr="00AF4A19">
        <w:rPr>
          <w:color w:val="000000" w:themeColor="text1"/>
        </w:rPr>
        <w:t xml:space="preserve"> 282: 104–111.</w:t>
      </w:r>
    </w:p>
    <w:p w:rsidR="001D08F2" w:rsidRPr="00AF4A19" w:rsidRDefault="001D08F2" w:rsidP="005917CD">
      <w:pPr>
        <w:pStyle w:val="ListParagraph"/>
        <w:numPr>
          <w:ilvl w:val="0"/>
          <w:numId w:val="4"/>
        </w:numPr>
        <w:tabs>
          <w:tab w:val="left" w:pos="810"/>
        </w:tabs>
        <w:spacing w:after="0" w:line="240" w:lineRule="auto"/>
        <w:ind w:left="450" w:firstLine="0"/>
      </w:pPr>
      <w:r w:rsidRPr="00AF4A19">
        <w:rPr>
          <w:rFonts w:eastAsia="+mn-ea"/>
          <w:color w:val="000000" w:themeColor="text1"/>
        </w:rPr>
        <w:t>Imani, B., Eijkemans, M. J., Velde E .R., Habbema J. D., Fauser, B. C. (1998). "Predictors of patients remaining anovulatory during clomiphene citrate induction</w:t>
      </w:r>
      <w:r w:rsidRPr="00AF4A19">
        <w:rPr>
          <w:color w:val="000000" w:themeColor="text1"/>
        </w:rPr>
        <w:t xml:space="preserve"> </w:t>
      </w:r>
      <w:r w:rsidRPr="00AF4A19">
        <w:rPr>
          <w:rFonts w:eastAsia="+mn-ea"/>
          <w:color w:val="000000" w:themeColor="text1"/>
        </w:rPr>
        <w:t xml:space="preserve"> of ovulation in normogonadotropic oligoamenorrheic infertility".</w:t>
      </w:r>
      <w:r w:rsidRPr="00AF4A19">
        <w:rPr>
          <w:rFonts w:eastAsia="+mn-ea"/>
          <w:i/>
          <w:iCs/>
          <w:color w:val="000000" w:themeColor="text1"/>
        </w:rPr>
        <w:t>J. Clin. Endocrinol. Metab</w:t>
      </w:r>
      <w:r w:rsidRPr="00AF4A19">
        <w:rPr>
          <w:rFonts w:eastAsia="+mn-ea"/>
          <w:i/>
          <w:iCs/>
        </w:rPr>
        <w:t>,</w:t>
      </w:r>
      <w:r w:rsidRPr="00AF4A19">
        <w:rPr>
          <w:rFonts w:eastAsia="+mn-ea"/>
        </w:rPr>
        <w:t xml:space="preserve"> 83 (7): 2361–2365.</w:t>
      </w:r>
    </w:p>
    <w:p w:rsidR="001D08F2" w:rsidRPr="00AF4A19" w:rsidRDefault="001D08F2" w:rsidP="005917CD">
      <w:pPr>
        <w:pStyle w:val="ListParagraph"/>
        <w:numPr>
          <w:ilvl w:val="0"/>
          <w:numId w:val="4"/>
        </w:numPr>
        <w:tabs>
          <w:tab w:val="left" w:pos="810"/>
        </w:tabs>
        <w:spacing w:after="0" w:line="240" w:lineRule="auto"/>
        <w:ind w:left="450" w:firstLine="0"/>
        <w:rPr>
          <w:rStyle w:val="citation"/>
        </w:rPr>
      </w:pPr>
      <w:r w:rsidRPr="00AF4A19">
        <w:rPr>
          <w:rStyle w:val="citation"/>
        </w:rPr>
        <w:t xml:space="preserve">Isachenko, V., Lapidus, I., Isachenko, E. (2009). "Human ovarian tissue vitrification versus conventional freezing: morphological, endocrinological, and molecular biological evaluation.". </w:t>
      </w:r>
      <w:r w:rsidRPr="00AF4A19">
        <w:rPr>
          <w:rStyle w:val="citation"/>
          <w:i/>
          <w:iCs/>
        </w:rPr>
        <w:t>Reproduction,</w:t>
      </w:r>
      <w:r w:rsidRPr="00AF4A19">
        <w:rPr>
          <w:rStyle w:val="citation"/>
        </w:rPr>
        <w:t xml:space="preserve"> </w:t>
      </w:r>
      <w:r w:rsidRPr="00AF4A19">
        <w:rPr>
          <w:rStyle w:val="citation"/>
          <w:bCs/>
        </w:rPr>
        <w:t>138</w:t>
      </w:r>
      <w:r w:rsidRPr="00AF4A19">
        <w:rPr>
          <w:rStyle w:val="citation"/>
        </w:rPr>
        <w:t xml:space="preserve"> (2): 319–27.</w:t>
      </w:r>
    </w:p>
    <w:p w:rsidR="001D08F2" w:rsidRPr="00AF4A19" w:rsidRDefault="001D08F2" w:rsidP="005917CD">
      <w:pPr>
        <w:pStyle w:val="ListParagraph"/>
        <w:numPr>
          <w:ilvl w:val="0"/>
          <w:numId w:val="4"/>
        </w:numPr>
        <w:tabs>
          <w:tab w:val="left" w:pos="810"/>
        </w:tabs>
        <w:spacing w:after="0" w:line="240" w:lineRule="auto"/>
        <w:ind w:left="450" w:firstLine="0"/>
      </w:pPr>
      <w:r w:rsidRPr="00AF4A19">
        <w:rPr>
          <w:rFonts w:eastAsia="+mn-ea"/>
        </w:rPr>
        <w:t>Marcondes, F. K., B</w:t>
      </w:r>
      <w:r w:rsidRPr="00AF4A19">
        <w:t xml:space="preserve">ianchi, F. J.,Tanno, A. P. </w:t>
      </w:r>
      <w:r w:rsidRPr="00AF4A19">
        <w:rPr>
          <w:rFonts w:eastAsia="+mn-ea"/>
        </w:rPr>
        <w:t xml:space="preserve">(2002). Determination of The Estrous Cycle Phases Of Rats: </w:t>
      </w:r>
      <w:r w:rsidRPr="00AF4A19">
        <w:rPr>
          <w:rFonts w:eastAsia="+mn-ea"/>
          <w:i/>
        </w:rPr>
        <w:t>Braz. J. Biol.</w:t>
      </w:r>
      <w:r w:rsidRPr="00AF4A19">
        <w:rPr>
          <w:rFonts w:eastAsia="+mn-ea"/>
        </w:rPr>
        <w:t> 62 (4): 1519-6984</w:t>
      </w:r>
      <w:r w:rsidRPr="00AF4A19">
        <w:t>.</w:t>
      </w:r>
    </w:p>
    <w:p w:rsidR="001D08F2" w:rsidRPr="00AF4A19" w:rsidRDefault="001D08F2" w:rsidP="005917CD">
      <w:pPr>
        <w:pStyle w:val="ListParagraph"/>
        <w:numPr>
          <w:ilvl w:val="0"/>
          <w:numId w:val="4"/>
        </w:numPr>
        <w:tabs>
          <w:tab w:val="left" w:pos="810"/>
        </w:tabs>
        <w:spacing w:after="0" w:line="240" w:lineRule="auto"/>
        <w:ind w:left="450" w:firstLine="0"/>
      </w:pPr>
      <w:hyperlink r:id="rId40" w:history="1">
        <w:r w:rsidRPr="00AF4A19">
          <w:rPr>
            <w:rStyle w:val="Hyperlink"/>
            <w:color w:val="000000" w:themeColor="text1"/>
          </w:rPr>
          <w:t>Marimuthu . S</w:t>
        </w:r>
      </w:hyperlink>
      <w:r w:rsidRPr="00AF4A19">
        <w:rPr>
          <w:color w:val="000000" w:themeColor="text1"/>
        </w:rPr>
        <w:t xml:space="preserve">., </w:t>
      </w:r>
      <w:hyperlink r:id="rId41" w:history="1">
        <w:r w:rsidRPr="00AF4A19">
          <w:rPr>
            <w:rStyle w:val="Hyperlink"/>
            <w:color w:val="000000" w:themeColor="text1"/>
          </w:rPr>
          <w:t>Adluri R. S</w:t>
        </w:r>
      </w:hyperlink>
      <w:r w:rsidRPr="00AF4A19">
        <w:rPr>
          <w:color w:val="000000" w:themeColor="text1"/>
        </w:rPr>
        <w:t xml:space="preserve">., </w:t>
      </w:r>
      <w:hyperlink r:id="rId42" w:history="1">
        <w:r w:rsidRPr="00AF4A19">
          <w:rPr>
            <w:rStyle w:val="Hyperlink"/>
            <w:color w:val="000000" w:themeColor="text1"/>
          </w:rPr>
          <w:t>Venugopal,  P. M</w:t>
        </w:r>
      </w:hyperlink>
      <w:r w:rsidRPr="00AF4A19">
        <w:rPr>
          <w:color w:val="000000" w:themeColor="text1"/>
        </w:rPr>
        <w:t xml:space="preserve">. (2007). Ferulic Acid: Therapeutic Potential Through Its Antioxidant Property. </w:t>
      </w:r>
      <w:r w:rsidRPr="00AF4A19">
        <w:rPr>
          <w:rStyle w:val="cit"/>
          <w:i/>
        </w:rPr>
        <w:t>J Clin Biochem Nutr,</w:t>
      </w:r>
      <w:r w:rsidRPr="00AF4A19">
        <w:rPr>
          <w:rStyle w:val="cit"/>
        </w:rPr>
        <w:t xml:space="preserve"> 40(2): 92–100.</w:t>
      </w:r>
      <w:r w:rsidRPr="00AF4A19">
        <w:rPr>
          <w:color w:val="000000" w:themeColor="text1"/>
        </w:rPr>
        <w:t xml:space="preserve"> </w:t>
      </w:r>
      <w:r w:rsidRPr="00AF4A19">
        <w:rPr>
          <w:vanish/>
          <w:color w:val="000000" w:themeColor="text1"/>
        </w:rPr>
        <w:t xml:space="preserve">Department of Biochemistry and Biotechnology, Faculty of Science, Annamalai University, Annamalainagar - 608 002, Tamil Nadu, India*To whom correspondence should be addressed. Tel: + (91) 041444-238343 Fax: + (91) 04144-239141 E-mail: </w:t>
      </w:r>
      <w:hyperlink r:id="rId43" w:history="1">
        <w:r w:rsidRPr="00AF4A19">
          <w:rPr>
            <w:rStyle w:val="Hyperlink"/>
            <w:vanish/>
            <w:color w:val="000000" w:themeColor="text1"/>
          </w:rPr>
          <w:t>moc.yfis@rmcoib</w:t>
        </w:r>
      </w:hyperlink>
      <w:r w:rsidRPr="00AF4A19">
        <w:rPr>
          <w:vanish/>
          <w:color w:val="000000" w:themeColor="text1"/>
        </w:rPr>
        <w:t xml:space="preserve"> ; </w:t>
      </w:r>
      <w:r w:rsidRPr="00AF4A19">
        <w:rPr>
          <w:rStyle w:val="email-label"/>
          <w:vanish/>
          <w:color w:val="000000" w:themeColor="text1"/>
        </w:rPr>
        <w:t xml:space="preserve">Email: </w:t>
      </w:r>
      <w:hyperlink r:id="rId44" w:history="1">
        <w:r w:rsidRPr="00AF4A19">
          <w:rPr>
            <w:rStyle w:val="Hyperlink"/>
            <w:vanish/>
            <w:color w:val="000000" w:themeColor="text1"/>
          </w:rPr>
          <w:t>moc.yfis@anarmc</w:t>
        </w:r>
      </w:hyperlink>
    </w:p>
    <w:p w:rsidR="001D08F2" w:rsidRPr="00AF4A19" w:rsidRDefault="001D08F2" w:rsidP="005917CD">
      <w:pPr>
        <w:pStyle w:val="ListParagraph"/>
        <w:numPr>
          <w:ilvl w:val="0"/>
          <w:numId w:val="4"/>
        </w:numPr>
        <w:tabs>
          <w:tab w:val="left" w:pos="810"/>
        </w:tabs>
        <w:spacing w:after="0" w:line="240" w:lineRule="auto"/>
        <w:ind w:left="450" w:firstLine="0"/>
        <w:jc w:val="both"/>
        <w:rPr>
          <w:color w:val="000000" w:themeColor="text1"/>
        </w:rPr>
      </w:pPr>
      <w:r w:rsidRPr="00AF4A19">
        <w:rPr>
          <w:rFonts w:eastAsia="+mn-ea"/>
        </w:rPr>
        <w:t xml:space="preserve">Meduri, G., Touraine, P., Beau, I., Lahuna, O., Desroches, A., Vacher-Lavenu, M. C., Kuttenn, F., Misrahi, M. (2003). </w:t>
      </w:r>
      <w:r w:rsidRPr="00AF4A19">
        <w:rPr>
          <w:rFonts w:eastAsia="+mn-ea"/>
          <w:iCs/>
        </w:rPr>
        <w:t xml:space="preserve">Delayed puberty and primary amenorrhea associated with a novel mutation of the human follicle stimulating hormone receptor: clinical, histological and molecular studies. </w:t>
      </w:r>
      <w:r w:rsidRPr="00AF4A19">
        <w:rPr>
          <w:rFonts w:eastAsia="+mn-ea"/>
          <w:i/>
        </w:rPr>
        <w:t>J Clin Endocrinol Metab,</w:t>
      </w:r>
      <w:r w:rsidRPr="00AF4A19">
        <w:rPr>
          <w:rFonts w:eastAsia="+mn-ea"/>
          <w:i/>
          <w:iCs/>
        </w:rPr>
        <w:t xml:space="preserve"> </w:t>
      </w:r>
      <w:r w:rsidRPr="00AF4A19">
        <w:rPr>
          <w:rFonts w:eastAsia="+mn-ea"/>
        </w:rPr>
        <w:t>88</w:t>
      </w:r>
      <w:r w:rsidRPr="00AF4A19">
        <w:rPr>
          <w:rFonts w:eastAsia="+mn-ea"/>
          <w:iCs/>
        </w:rPr>
        <w:t xml:space="preserve">: </w:t>
      </w:r>
      <w:r w:rsidRPr="00AF4A19">
        <w:rPr>
          <w:rFonts w:eastAsia="+mn-ea"/>
        </w:rPr>
        <w:t>3491</w:t>
      </w:r>
      <w:r w:rsidRPr="00AF4A19">
        <w:rPr>
          <w:rFonts w:eastAsia="+mn-ea"/>
          <w:iCs/>
        </w:rPr>
        <w:t>–3498.</w:t>
      </w:r>
      <w:r w:rsidRPr="00AF4A19">
        <w:rPr>
          <w:rFonts w:eastAsia="+mn-ea"/>
        </w:rPr>
        <w:t xml:space="preserve"> </w:t>
      </w:r>
      <w:r w:rsidRPr="00AF4A19">
        <w:t xml:space="preserve"> </w:t>
      </w:r>
    </w:p>
    <w:p w:rsidR="001D08F2" w:rsidRPr="00AF4A19" w:rsidRDefault="001D08F2" w:rsidP="005917CD">
      <w:pPr>
        <w:pStyle w:val="ListParagraph"/>
        <w:numPr>
          <w:ilvl w:val="0"/>
          <w:numId w:val="4"/>
        </w:numPr>
        <w:tabs>
          <w:tab w:val="left" w:pos="810"/>
        </w:tabs>
        <w:spacing w:after="0" w:line="240" w:lineRule="auto"/>
        <w:ind w:left="450" w:firstLine="0"/>
        <w:jc w:val="both"/>
      </w:pPr>
      <w:r w:rsidRPr="00AF4A19">
        <w:t xml:space="preserve">Nachtigall, R. D. (2006). International disparities in access to infertility services. </w:t>
      </w:r>
      <w:r w:rsidRPr="00AF4A19">
        <w:rPr>
          <w:i/>
          <w:iCs/>
        </w:rPr>
        <w:t>Fertil Steril</w:t>
      </w:r>
      <w:r w:rsidRPr="00AF4A19">
        <w:rPr>
          <w:i/>
        </w:rPr>
        <w:t>,</w:t>
      </w:r>
      <w:r w:rsidRPr="00AF4A19">
        <w:t xml:space="preserve"> 85: 871–875.</w:t>
      </w:r>
    </w:p>
    <w:p w:rsidR="001D08F2" w:rsidRPr="00AF4A19" w:rsidRDefault="001D08F2" w:rsidP="005917CD">
      <w:pPr>
        <w:pStyle w:val="ListParagraph"/>
        <w:numPr>
          <w:ilvl w:val="0"/>
          <w:numId w:val="4"/>
        </w:numPr>
        <w:tabs>
          <w:tab w:val="left" w:pos="810"/>
        </w:tabs>
        <w:spacing w:after="0" w:line="240" w:lineRule="auto"/>
        <w:ind w:left="450" w:firstLine="0"/>
      </w:pPr>
      <w:r w:rsidRPr="00AF4A19">
        <w:t>Navarrete-Palacios,  E., Hudson,  R.,  Reyes-Guerrero,  G., Guevara-Guzmán, R .(2003). "Lower olfactory threshold during the ovulatory phase of the menstrual cycle". </w:t>
      </w:r>
      <w:r w:rsidRPr="00AF4A19">
        <w:rPr>
          <w:i/>
          <w:iCs/>
        </w:rPr>
        <w:t>Biol Psychol</w:t>
      </w:r>
      <w:r w:rsidRPr="00AF4A19">
        <w:rPr>
          <w:iCs/>
        </w:rPr>
        <w:t>,</w:t>
      </w:r>
      <w:r w:rsidRPr="00AF4A19">
        <w:t> 63 (3): 269–79.</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pPr>
      <w:r w:rsidRPr="00AF4A19">
        <w:rPr>
          <w:color w:val="000000"/>
        </w:rPr>
        <w:t xml:space="preserve">Hatcher, Robert A. (2004). "Depo-Provera Injections, Implants, and Progestin-Only Pills (Minipills)". In Hatcher, Robert A.; Trussell, James; Stewart, Felicia H.; Nelson, Anita L.; Cates Jr., Willard; Guest, Felicia; Kowal, Deborah. </w:t>
      </w:r>
      <w:r w:rsidRPr="00AF4A19">
        <w:rPr>
          <w:i/>
          <w:iCs/>
          <w:color w:val="000000"/>
        </w:rPr>
        <w:t>Contraceptive Technology</w:t>
      </w:r>
      <w:r w:rsidRPr="00AF4A19">
        <w:rPr>
          <w:color w:val="000000"/>
        </w:rPr>
        <w:t xml:space="preserve"> (18th rev. ed.). New York: Ardent Media. pp. 461–494.</w:t>
      </w:r>
      <w:r w:rsidRPr="00AF4A19">
        <w:rPr>
          <w:vanish/>
          <w:color w:val="000000"/>
        </w:rPr>
        <w:t> </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pPr>
    </w:p>
    <w:p w:rsidR="001D08F2" w:rsidRPr="00AF4A19" w:rsidRDefault="001D08F2" w:rsidP="005917CD">
      <w:pPr>
        <w:pStyle w:val="ListParagraph"/>
        <w:numPr>
          <w:ilvl w:val="0"/>
          <w:numId w:val="4"/>
        </w:numPr>
        <w:tabs>
          <w:tab w:val="left" w:pos="810"/>
        </w:tabs>
        <w:spacing w:after="0" w:line="240" w:lineRule="auto"/>
        <w:ind w:left="450" w:firstLine="0"/>
        <w:jc w:val="both"/>
      </w:pPr>
      <w:r w:rsidRPr="00AF4A19">
        <w:t xml:space="preserve">Nwanjo, H. U. (2007).Studies of The Effects of Aqueous Extract of </w:t>
      </w:r>
      <w:r w:rsidRPr="00AF4A19">
        <w:rPr>
          <w:i/>
        </w:rPr>
        <w:t>Phyllanthus Niruri</w:t>
      </w:r>
      <w:r w:rsidRPr="00AF4A19">
        <w:t xml:space="preserve">  Leaf on Plasma  Glucose Level and Some Hepatospecocfic Markers Diabetic Wistar Rats. </w:t>
      </w:r>
      <w:r w:rsidRPr="00AF4A19">
        <w:rPr>
          <w:i/>
        </w:rPr>
        <w:t>The Internet Journal of Laboratory Medicine,</w:t>
      </w:r>
      <w:r w:rsidRPr="00AF4A19">
        <w:t xml:space="preserve"> 2(2):1-20.</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pPr>
      <w:r w:rsidRPr="00AF4A19">
        <w:t xml:space="preserve">Olajide, O.  A., Awe, S. O., Makinde, J. M.,  Morebise, O. (1999). Evaluation of the anti-diabetic property of </w:t>
      </w:r>
      <w:r w:rsidRPr="00AF4A19">
        <w:rPr>
          <w:i/>
          <w:iCs/>
        </w:rPr>
        <w:t xml:space="preserve">Morinda lucida </w:t>
      </w:r>
      <w:r w:rsidRPr="00AF4A19">
        <w:t xml:space="preserve">leaves in streptozotocin-diabetic rats. </w:t>
      </w:r>
      <w:r w:rsidRPr="00AF4A19">
        <w:rPr>
          <w:i/>
          <w:iCs/>
        </w:rPr>
        <w:t xml:space="preserve">Journal of Pharmacy and Pharmacology, </w:t>
      </w:r>
      <w:r w:rsidRPr="00AF4A19">
        <w:t>51: 1321−1324.</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rPr>
          <w:color w:val="000000"/>
        </w:rPr>
      </w:pPr>
      <w:r w:rsidRPr="00AF4A19">
        <w:rPr>
          <w:color w:val="000000"/>
        </w:rPr>
        <w:t xml:space="preserve">Pardthaisong,   T.,  Gray, R. H. (1991). In utero exposure to steroid contraceptives and survival during pregnancy. </w:t>
      </w:r>
      <w:r w:rsidRPr="00AF4A19">
        <w:rPr>
          <w:i/>
          <w:color w:val="000000"/>
        </w:rPr>
        <w:t>Am J Epidemiol,</w:t>
      </w:r>
      <w:r w:rsidRPr="00AF4A19">
        <w:rPr>
          <w:color w:val="000000"/>
        </w:rPr>
        <w:t xml:space="preserve"> 134:804-811. </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rPr>
          <w:color w:val="292526"/>
        </w:rPr>
      </w:pPr>
      <w:r w:rsidRPr="00AF4A19">
        <w:rPr>
          <w:color w:val="292526"/>
        </w:rPr>
        <w:lastRenderedPageBreak/>
        <w:t xml:space="preserve">Pasqualotto,  E.  B., Agarwal,  A., Sharma, R .K., Izzo,  V. M., Pinotti,  J. A., Joshi, N. J., Rose,  I. (2004). Effect of oxidative stress in follicular fluid on the outcome of assisted reproductive procedures. </w:t>
      </w:r>
      <w:r w:rsidRPr="00AF4A19">
        <w:rPr>
          <w:i/>
          <w:color w:val="292526"/>
        </w:rPr>
        <w:t>Fertil Steril,</w:t>
      </w:r>
      <w:r w:rsidRPr="00AF4A19">
        <w:rPr>
          <w:color w:val="292526"/>
        </w:rPr>
        <w:t xml:space="preserve">  81:973–976.</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pPr>
      <w:r w:rsidRPr="00AF4A19">
        <w:rPr>
          <w:bCs/>
        </w:rPr>
        <w:t>Prinjaporn, T., Namthip, N., Poomrat, R., Weena, S.,  Orawon, C.(2013). Simple and Rapid Determination of Ferulic Acid Levels in Food and Cosmetic Samples Using Paper-Based Platforms.</w:t>
      </w:r>
      <w:r w:rsidRPr="00AF4A19">
        <w:rPr>
          <w:i/>
          <w:iCs/>
        </w:rPr>
        <w:t xml:space="preserve"> Sensors,</w:t>
      </w:r>
      <w:r w:rsidRPr="00AF4A19">
        <w:t xml:space="preserve"> </w:t>
      </w:r>
      <w:r w:rsidRPr="00AF4A19">
        <w:rPr>
          <w:iCs/>
        </w:rPr>
        <w:t>13</w:t>
      </w:r>
      <w:r w:rsidRPr="00AF4A19">
        <w:t>: 13039-13053.</w:t>
      </w:r>
    </w:p>
    <w:p w:rsidR="001D08F2" w:rsidRPr="00AF4A19" w:rsidRDefault="001D08F2" w:rsidP="005917CD">
      <w:pPr>
        <w:pStyle w:val="ListParagraph"/>
        <w:numPr>
          <w:ilvl w:val="0"/>
          <w:numId w:val="4"/>
        </w:numPr>
        <w:tabs>
          <w:tab w:val="left" w:pos="810"/>
        </w:tabs>
        <w:spacing w:after="0" w:line="240" w:lineRule="auto"/>
        <w:ind w:left="450" w:firstLine="0"/>
      </w:pPr>
      <w:r w:rsidRPr="00AF4A19">
        <w:rPr>
          <w:color w:val="000000"/>
        </w:rPr>
        <w:t xml:space="preserve">Ratchanon, S.,   Taneepanichskul,  S. (2000) . Depot medroxyprogesterone acetate and basal serum prolactin levels in lactating women. </w:t>
      </w:r>
      <w:r w:rsidRPr="00AF4A19">
        <w:rPr>
          <w:i/>
          <w:color w:val="000000"/>
        </w:rPr>
        <w:t xml:space="preserve">Obstetrics &amp; Gynecology, </w:t>
      </w:r>
      <w:r w:rsidRPr="00AF4A19">
        <w:rPr>
          <w:color w:val="000000"/>
        </w:rPr>
        <w:t>96(6):926-8.</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pPr>
      <w:r w:rsidRPr="00AF4A19">
        <w:t xml:space="preserve">Ruder,  E.  H.,  Hartman, T. J., Blumberg, J.,  Goldman, M. B. (2008). </w:t>
      </w:r>
      <w:r w:rsidRPr="00AF4A19">
        <w:rPr>
          <w:iCs/>
        </w:rPr>
        <w:t>Oxidative stress and antioxidants: exposure and impact on female fertility</w:t>
      </w:r>
      <w:r w:rsidRPr="00AF4A19">
        <w:t xml:space="preserve">. </w:t>
      </w:r>
      <w:r w:rsidRPr="00AF4A19">
        <w:rPr>
          <w:i/>
        </w:rPr>
        <w:t>Human reproduction,</w:t>
      </w:r>
      <w:r w:rsidRPr="00AF4A19">
        <w:t xml:space="preserve"> 14(4): 345-357.</w:t>
      </w:r>
    </w:p>
    <w:p w:rsidR="001D08F2" w:rsidRPr="00AF4A19" w:rsidRDefault="001D08F2" w:rsidP="005917CD">
      <w:pPr>
        <w:pStyle w:val="ListParagraph"/>
        <w:numPr>
          <w:ilvl w:val="0"/>
          <w:numId w:val="4"/>
        </w:numPr>
        <w:tabs>
          <w:tab w:val="left" w:pos="810"/>
        </w:tabs>
        <w:spacing w:after="0" w:line="240" w:lineRule="auto"/>
        <w:ind w:left="450" w:firstLine="0"/>
        <w:jc w:val="both"/>
      </w:pPr>
      <w:r w:rsidRPr="00AF4A19">
        <w:rPr>
          <w:rFonts w:eastAsia="+mn-ea"/>
        </w:rPr>
        <w:t xml:space="preserve">Saidulu, C. H., Venkateshwar, C., Gangadhar, R. S. (2014). Preliminary Phytochemical Studies of Medicinal Plant Drug: </w:t>
      </w:r>
      <w:r w:rsidRPr="00AF4A19">
        <w:rPr>
          <w:rFonts w:eastAsia="+mn-ea"/>
          <w:i/>
        </w:rPr>
        <w:t xml:space="preserve">Withania Somnifera </w:t>
      </w:r>
      <w:r w:rsidRPr="00AF4A19">
        <w:rPr>
          <w:rFonts w:eastAsia="+mn-ea"/>
        </w:rPr>
        <w:t xml:space="preserve">Linn.  </w:t>
      </w:r>
      <w:r w:rsidRPr="00AF4A19">
        <w:rPr>
          <w:rFonts w:eastAsia="+mn-ea"/>
          <w:i/>
        </w:rPr>
        <w:t>Biolife,</w:t>
      </w:r>
      <w:r w:rsidRPr="00AF4A19">
        <w:rPr>
          <w:rFonts w:eastAsia="+mn-ea"/>
        </w:rPr>
        <w:t xml:space="preserve"> 2(1): 306-312.</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pPr>
      <w:r w:rsidRPr="00AF4A19">
        <w:t xml:space="preserve">Sarvajeet, S. G., Narendra, T. (2010). Reactive oxygen species and antioxidant machinery in abiotic stress tolerance in crop plants. </w:t>
      </w:r>
      <w:r w:rsidRPr="00AF4A19">
        <w:rPr>
          <w:i/>
        </w:rPr>
        <w:t>Plant Physiol. Bioch,</w:t>
      </w:r>
      <w:r w:rsidRPr="00AF4A19">
        <w:t xml:space="preserve"> 48: 909-930. </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pPr>
      <w:r w:rsidRPr="00AF4A19">
        <w:t xml:space="preserve">Scandalios, J.G.(2005). Oxidative stress: Molecular perception and transduction of signals triggering antioxidant gene defences. Brazilian </w:t>
      </w:r>
      <w:r w:rsidRPr="00AF4A19">
        <w:rPr>
          <w:i/>
        </w:rPr>
        <w:t>J. Med. Biol.Res,</w:t>
      </w:r>
      <w:r w:rsidRPr="00AF4A19">
        <w:t xml:space="preserve"> 38(7): 995-1014.</w:t>
      </w:r>
    </w:p>
    <w:p w:rsidR="001D08F2" w:rsidRPr="00AF4A19" w:rsidRDefault="001D08F2" w:rsidP="005917CD">
      <w:pPr>
        <w:pStyle w:val="ListParagraph"/>
        <w:numPr>
          <w:ilvl w:val="0"/>
          <w:numId w:val="4"/>
        </w:numPr>
        <w:tabs>
          <w:tab w:val="left" w:pos="810"/>
        </w:tabs>
        <w:spacing w:after="0" w:line="240" w:lineRule="auto"/>
        <w:ind w:left="450" w:firstLine="0"/>
        <w:jc w:val="both"/>
      </w:pPr>
      <w:r w:rsidRPr="00AF4A19">
        <w:t xml:space="preserve">Schafferman, D., Beharav, A., Shabelsky, E., Yaniv, Z. (1998). Evaluation of </w:t>
      </w:r>
      <w:r w:rsidRPr="00AF4A19">
        <w:rPr>
          <w:i/>
        </w:rPr>
        <w:t>Citrullus colocynthis,</w:t>
      </w:r>
      <w:r w:rsidRPr="00AF4A19">
        <w:t xml:space="preserve"> a desert plant native in Israel, as a potential source of edible oil. </w:t>
      </w:r>
      <w:r w:rsidRPr="00AF4A19">
        <w:rPr>
          <w:i/>
        </w:rPr>
        <w:t>Journal of Arid Environments,</w:t>
      </w:r>
      <w:r w:rsidRPr="00AF4A19">
        <w:t xml:space="preserve"> 40:431–439.</w:t>
      </w:r>
    </w:p>
    <w:p w:rsidR="001D08F2" w:rsidRPr="00AF4A19" w:rsidRDefault="001D08F2" w:rsidP="005917CD">
      <w:pPr>
        <w:pStyle w:val="ListParagraph"/>
        <w:numPr>
          <w:ilvl w:val="0"/>
          <w:numId w:val="4"/>
        </w:numPr>
        <w:tabs>
          <w:tab w:val="left" w:pos="810"/>
        </w:tabs>
        <w:autoSpaceDE w:val="0"/>
        <w:autoSpaceDN w:val="0"/>
        <w:adjustRightInd w:val="0"/>
        <w:spacing w:after="0" w:line="240" w:lineRule="auto"/>
        <w:ind w:left="450" w:firstLine="0"/>
        <w:jc w:val="both"/>
        <w:rPr>
          <w:color w:val="000000"/>
        </w:rPr>
      </w:pPr>
      <w:r w:rsidRPr="00AF4A19">
        <w:rPr>
          <w:color w:val="000000"/>
        </w:rPr>
        <w:t xml:space="preserve">Seyed, E. S., Yalda, S., Nar jess- sadat,S.(2012).Isolation and identification of ferulic acid from </w:t>
      </w:r>
      <w:r w:rsidRPr="00AF4A19">
        <w:rPr>
          <w:i/>
          <w:color w:val="000000"/>
        </w:rPr>
        <w:t>kelussia odoratissima mozaff.judishapur</w:t>
      </w:r>
      <w:r w:rsidRPr="00AF4A19">
        <w:rPr>
          <w:color w:val="000000"/>
        </w:rPr>
        <w:t xml:space="preserve"> </w:t>
      </w:r>
      <w:r w:rsidRPr="00AF4A19">
        <w:rPr>
          <w:i/>
          <w:color w:val="000000"/>
        </w:rPr>
        <w:t>J Nat Pharm prod,</w:t>
      </w:r>
      <w:r w:rsidRPr="00AF4A19">
        <w:rPr>
          <w:color w:val="000000"/>
        </w:rPr>
        <w:t xml:space="preserve"> 7(4): 159-162.</w:t>
      </w:r>
    </w:p>
    <w:p w:rsidR="001D08F2" w:rsidRPr="00AF4A19" w:rsidRDefault="001D08F2" w:rsidP="005917CD">
      <w:pPr>
        <w:pStyle w:val="NormalWeb"/>
        <w:numPr>
          <w:ilvl w:val="0"/>
          <w:numId w:val="4"/>
        </w:numPr>
        <w:tabs>
          <w:tab w:val="left" w:pos="810"/>
        </w:tabs>
        <w:spacing w:before="0" w:beforeAutospacing="0" w:after="0" w:afterAutospacing="0"/>
        <w:ind w:left="450" w:firstLine="0"/>
        <w:rPr>
          <w:color w:val="000000" w:themeColor="text1"/>
        </w:rPr>
      </w:pPr>
      <w:r w:rsidRPr="00AF4A19">
        <w:rPr>
          <w:color w:val="000000" w:themeColor="text1"/>
        </w:rPr>
        <w:t>Susan, B.. Bullivant, S. A,. Sellergren, K. S. (2004). "Women's sexual experience during  the menstrual cycle: identification of the sexual phase by noninvasive measurement  of  luteinizing hormone". </w:t>
      </w:r>
      <w:r w:rsidRPr="00AF4A19">
        <w:rPr>
          <w:i/>
          <w:iCs/>
          <w:color w:val="000000" w:themeColor="text1"/>
        </w:rPr>
        <w:t>Journal of Sex Research,</w:t>
      </w:r>
      <w:r w:rsidRPr="00AF4A19">
        <w:rPr>
          <w:color w:val="000000" w:themeColor="text1"/>
        </w:rPr>
        <w:t> 41 (1): 82–93.</w:t>
      </w:r>
    </w:p>
    <w:p w:rsidR="001D08F2" w:rsidRPr="00AF4A19" w:rsidRDefault="001D08F2" w:rsidP="005917CD">
      <w:pPr>
        <w:pStyle w:val="NormalWeb"/>
        <w:numPr>
          <w:ilvl w:val="0"/>
          <w:numId w:val="4"/>
        </w:numPr>
        <w:tabs>
          <w:tab w:val="left" w:pos="810"/>
        </w:tabs>
        <w:spacing w:before="0" w:beforeAutospacing="0" w:after="0" w:afterAutospacing="0"/>
        <w:ind w:left="450" w:firstLine="0"/>
        <w:rPr>
          <w:color w:val="000000" w:themeColor="text1"/>
        </w:rPr>
      </w:pPr>
      <w:r w:rsidRPr="00AF4A19">
        <w:t xml:space="preserve">Tamura,  H., Takasaki,  A., Miwa,  I., Taniguchi,  K., Maekawa,  R., Asada, H.,  Sugino,  N. (2008). </w:t>
      </w:r>
      <w:r w:rsidRPr="00AF4A19">
        <w:rPr>
          <w:iCs/>
        </w:rPr>
        <w:t>Oxidative stress impairs oocyte quality and melatonin protects oocytes from free</w:t>
      </w:r>
      <w:r w:rsidRPr="00AF4A19">
        <w:t xml:space="preserve"> </w:t>
      </w:r>
      <w:r w:rsidRPr="00AF4A19">
        <w:rPr>
          <w:iCs/>
        </w:rPr>
        <w:t>radical damage and improves fertilization rate</w:t>
      </w:r>
      <w:r w:rsidRPr="00AF4A19">
        <w:t xml:space="preserve">. </w:t>
      </w:r>
      <w:r w:rsidRPr="00AF4A19">
        <w:rPr>
          <w:i/>
        </w:rPr>
        <w:t xml:space="preserve">Journal of pineal research, </w:t>
      </w:r>
      <w:r w:rsidRPr="00AF4A19">
        <w:t>44 (3): 280-287.</w:t>
      </w:r>
    </w:p>
    <w:p w:rsidR="001D08F2" w:rsidRPr="00AF4A19" w:rsidRDefault="001D08F2" w:rsidP="005917CD">
      <w:pPr>
        <w:pStyle w:val="NormalWeb"/>
        <w:numPr>
          <w:ilvl w:val="0"/>
          <w:numId w:val="4"/>
        </w:numPr>
        <w:tabs>
          <w:tab w:val="left" w:pos="990"/>
          <w:tab w:val="left" w:pos="1080"/>
        </w:tabs>
        <w:spacing w:before="0" w:beforeAutospacing="0" w:after="0" w:afterAutospacing="0"/>
        <w:ind w:left="450" w:firstLine="0"/>
        <w:rPr>
          <w:color w:val="000000" w:themeColor="text1"/>
        </w:rPr>
      </w:pPr>
      <w:r w:rsidRPr="00AF4A19">
        <w:t xml:space="preserve">Temple, N. J. (2000). Antioxidants and disease: More questions than answers. </w:t>
      </w:r>
      <w:r w:rsidRPr="00AF4A19">
        <w:rPr>
          <w:i/>
        </w:rPr>
        <w:t>Nutr. Res,</w:t>
      </w:r>
      <w:r w:rsidRPr="00AF4A19">
        <w:t xml:space="preserve"> 20(3): 449-459.</w:t>
      </w:r>
    </w:p>
    <w:p w:rsidR="001D08F2" w:rsidRPr="00AF4A19" w:rsidRDefault="001D08F2" w:rsidP="005917CD">
      <w:pPr>
        <w:pStyle w:val="NormalWeb"/>
        <w:numPr>
          <w:ilvl w:val="0"/>
          <w:numId w:val="4"/>
        </w:numPr>
        <w:tabs>
          <w:tab w:val="left" w:pos="720"/>
          <w:tab w:val="left" w:pos="810"/>
        </w:tabs>
        <w:spacing w:before="0" w:beforeAutospacing="0" w:after="0" w:afterAutospacing="0"/>
        <w:ind w:left="450" w:firstLine="0"/>
        <w:rPr>
          <w:color w:val="000000" w:themeColor="text1"/>
        </w:rPr>
      </w:pPr>
      <w:r w:rsidRPr="00AF4A19">
        <w:t xml:space="preserve">Theobold, S. (2011). "Strengthening the research to policy and practice interface: exploring strategies used by research organisations working on sexual and reproductive health and HIV/AIDS“. </w:t>
      </w:r>
      <w:r w:rsidRPr="00AF4A19">
        <w:rPr>
          <w:i/>
          <w:iCs/>
        </w:rPr>
        <w:t>Health Research Policy and Systems,</w:t>
      </w:r>
      <w:r w:rsidRPr="00AF4A19">
        <w:t xml:space="preserve"> 9 (1):12-20</w:t>
      </w:r>
    </w:p>
    <w:p w:rsidR="001D08F2" w:rsidRPr="00AF4A19" w:rsidRDefault="001D08F2" w:rsidP="005917CD">
      <w:pPr>
        <w:pStyle w:val="ListParagraph"/>
        <w:numPr>
          <w:ilvl w:val="0"/>
          <w:numId w:val="4"/>
        </w:numPr>
        <w:tabs>
          <w:tab w:val="left" w:pos="720"/>
          <w:tab w:val="left" w:pos="810"/>
        </w:tabs>
        <w:autoSpaceDE w:val="0"/>
        <w:autoSpaceDN w:val="0"/>
        <w:adjustRightInd w:val="0"/>
        <w:spacing w:after="0" w:line="240" w:lineRule="auto"/>
        <w:ind w:left="450" w:firstLine="0"/>
      </w:pPr>
      <w:r w:rsidRPr="00AF4A19">
        <w:t xml:space="preserve">Thompson, H.  J.,  Heimendinger,   J., Haegele,  A., Sedlacek, S.  M., Gillette, C., O'neill,  C., Conry,  C. (1999). </w:t>
      </w:r>
      <w:r w:rsidRPr="00AF4A19">
        <w:rPr>
          <w:iCs/>
        </w:rPr>
        <w:t>Effect of increased vegetable and fruit consumption on markers of  oxidative cellular damage</w:t>
      </w:r>
      <w:r w:rsidRPr="00AF4A19">
        <w:t xml:space="preserve">. </w:t>
      </w:r>
      <w:r w:rsidRPr="00AF4A19">
        <w:rPr>
          <w:i/>
        </w:rPr>
        <w:t>Carcinogenesis,</w:t>
      </w:r>
      <w:r w:rsidRPr="00AF4A19">
        <w:t xml:space="preserve"> 20(12), 2261-226.</w:t>
      </w:r>
    </w:p>
    <w:p w:rsidR="001D08F2" w:rsidRPr="00AF4A19" w:rsidRDefault="001D08F2" w:rsidP="005917CD">
      <w:pPr>
        <w:pStyle w:val="ListParagraph"/>
        <w:numPr>
          <w:ilvl w:val="0"/>
          <w:numId w:val="4"/>
        </w:numPr>
        <w:tabs>
          <w:tab w:val="left" w:pos="720"/>
          <w:tab w:val="left" w:pos="810"/>
        </w:tabs>
        <w:autoSpaceDE w:val="0"/>
        <w:autoSpaceDN w:val="0"/>
        <w:adjustRightInd w:val="0"/>
        <w:spacing w:after="0" w:line="240" w:lineRule="auto"/>
        <w:ind w:left="450" w:firstLine="0"/>
        <w:jc w:val="both"/>
      </w:pPr>
      <w:r w:rsidRPr="00AF4A19">
        <w:t xml:space="preserve">Vivek, K. G., Surendra, K. S.(2006). Plants as natural antioxidants. </w:t>
      </w:r>
      <w:r w:rsidRPr="00AF4A19">
        <w:rPr>
          <w:i/>
        </w:rPr>
        <w:t>Natur. Prod. Radia,</w:t>
      </w:r>
      <w:r w:rsidRPr="00AF4A19">
        <w:t xml:space="preserve"> 5(4): 326-334.</w:t>
      </w:r>
    </w:p>
    <w:p w:rsidR="001D08F2" w:rsidRPr="00AF4A19" w:rsidRDefault="001D08F2" w:rsidP="005917CD">
      <w:pPr>
        <w:pStyle w:val="ListParagraph"/>
        <w:numPr>
          <w:ilvl w:val="0"/>
          <w:numId w:val="4"/>
        </w:numPr>
        <w:tabs>
          <w:tab w:val="left" w:pos="720"/>
          <w:tab w:val="left" w:pos="810"/>
        </w:tabs>
        <w:spacing w:after="0" w:line="240" w:lineRule="auto"/>
        <w:ind w:left="450" w:firstLine="0"/>
        <w:jc w:val="both"/>
      </w:pPr>
      <w:r w:rsidRPr="00AF4A19">
        <w:t xml:space="preserve">Wasfi, I. A., Bashir, A. K., Abdalla, A. A., Banna, N. R., Tanira, M. O. M. (1995).Antiin- flammatory activity of some medicinal plants of the United Arab Emirates. </w:t>
      </w:r>
      <w:r w:rsidRPr="00AF4A19">
        <w:rPr>
          <w:i/>
        </w:rPr>
        <w:t>International Journal of Pharmaceutics,</w:t>
      </w:r>
      <w:r w:rsidRPr="00AF4A19">
        <w:t xml:space="preserve"> 33:124–128.</w:t>
      </w:r>
    </w:p>
    <w:p w:rsidR="001D08F2" w:rsidRPr="00AF4A19" w:rsidRDefault="001D08F2" w:rsidP="005917CD">
      <w:pPr>
        <w:pStyle w:val="ListParagraph"/>
        <w:numPr>
          <w:ilvl w:val="0"/>
          <w:numId w:val="4"/>
        </w:numPr>
        <w:tabs>
          <w:tab w:val="left" w:pos="720"/>
          <w:tab w:val="left" w:pos="810"/>
        </w:tabs>
        <w:autoSpaceDE w:val="0"/>
        <w:autoSpaceDN w:val="0"/>
        <w:adjustRightInd w:val="0"/>
        <w:spacing w:after="0" w:line="240" w:lineRule="auto"/>
        <w:ind w:left="450" w:firstLine="0"/>
        <w:jc w:val="both"/>
        <w:rPr>
          <w:color w:val="000000"/>
        </w:rPr>
      </w:pPr>
      <w:r w:rsidRPr="00AF4A19">
        <w:rPr>
          <w:color w:val="000000"/>
        </w:rPr>
        <w:t xml:space="preserve">William,  J.  M.,  James,  F.,  M. (2004). Oxidative Damage to DNA of Ovarian Surface Epithelial Cells Affected by Ovulation: Carcinogenic Implication and Chemoprevention. </w:t>
      </w:r>
      <w:r w:rsidRPr="00AF4A19">
        <w:rPr>
          <w:i/>
          <w:color w:val="000000"/>
        </w:rPr>
        <w:t>Experimental Biology and Medicine,</w:t>
      </w:r>
      <w:r w:rsidRPr="00AF4A19">
        <w:rPr>
          <w:color w:val="000000"/>
        </w:rPr>
        <w:t xml:space="preserve">  229: 546-552.</w:t>
      </w:r>
    </w:p>
    <w:p w:rsidR="001D08F2" w:rsidRPr="00AF4A19" w:rsidRDefault="001D08F2" w:rsidP="005917CD">
      <w:pPr>
        <w:pStyle w:val="ListParagraph"/>
        <w:numPr>
          <w:ilvl w:val="0"/>
          <w:numId w:val="4"/>
        </w:numPr>
        <w:tabs>
          <w:tab w:val="left" w:pos="720"/>
          <w:tab w:val="left" w:pos="810"/>
        </w:tabs>
        <w:spacing w:after="0" w:line="240" w:lineRule="auto"/>
        <w:ind w:left="450" w:firstLine="0"/>
        <w:jc w:val="both"/>
        <w:rPr>
          <w:rStyle w:val="citation"/>
        </w:rPr>
      </w:pPr>
      <w:r w:rsidRPr="00AF4A19">
        <w:lastRenderedPageBreak/>
        <w:t xml:space="preserve">Yoshikawa, M., Morikawa, T., Kobayashi, H., Nakamura, A., Matsuhira, K., Nakamura, S.,Matsuda, H. (2007). Bioactive saponins and glycoside. XXVII. Structure of new Cucurbitane type triterpen glycoside and antiallergic constituents from </w:t>
      </w:r>
      <w:r w:rsidRPr="00AF4A19">
        <w:rPr>
          <w:i/>
        </w:rPr>
        <w:t>Citrullus colocynthis</w:t>
      </w:r>
      <w:r w:rsidRPr="00AF4A19">
        <w:t xml:space="preserve">. </w:t>
      </w:r>
      <w:r w:rsidRPr="00AF4A19">
        <w:rPr>
          <w:i/>
        </w:rPr>
        <w:t>Chem Pharm Bull,</w:t>
      </w:r>
      <w:r w:rsidRPr="00AF4A19">
        <w:t xml:space="preserve"> 55(3): 428-434.</w:t>
      </w:r>
    </w:p>
    <w:p w:rsidR="001D08F2" w:rsidRPr="00AF4A19" w:rsidRDefault="001D08F2" w:rsidP="005917CD">
      <w:pPr>
        <w:pStyle w:val="ListParagraph"/>
        <w:numPr>
          <w:ilvl w:val="0"/>
          <w:numId w:val="4"/>
        </w:numPr>
        <w:tabs>
          <w:tab w:val="left" w:pos="720"/>
          <w:tab w:val="left" w:pos="810"/>
        </w:tabs>
        <w:spacing w:after="0" w:line="240" w:lineRule="auto"/>
        <w:ind w:left="450" w:firstLine="0"/>
        <w:jc w:val="both"/>
      </w:pPr>
      <w:r w:rsidRPr="00AF4A19">
        <w:t xml:space="preserve">Young, W. C., Boling, J. L., blandau, R. (1941). The vaginal smear picture, sexual receptivity and time of ovulation in the albino rat. </w:t>
      </w:r>
      <w:r w:rsidRPr="00AF4A19">
        <w:rPr>
          <w:i/>
        </w:rPr>
        <w:t>Anat. Rec,</w:t>
      </w:r>
      <w:r w:rsidRPr="00AF4A19">
        <w:t xml:space="preserve"> 80: 37-45.</w:t>
      </w:r>
    </w:p>
    <w:p w:rsidR="001D08F2" w:rsidRPr="00AF4A19" w:rsidRDefault="001D08F2" w:rsidP="001D08F2">
      <w:pPr>
        <w:tabs>
          <w:tab w:val="left" w:pos="720"/>
          <w:tab w:val="left" w:pos="810"/>
        </w:tabs>
        <w:spacing w:after="0" w:line="240" w:lineRule="auto"/>
        <w:ind w:left="450"/>
        <w:jc w:val="both"/>
        <w:rPr>
          <w:rFonts w:ascii="Times New Roman" w:hAnsi="Times New Roman"/>
          <w:sz w:val="24"/>
          <w:szCs w:val="24"/>
        </w:rPr>
      </w:pPr>
    </w:p>
    <w:p w:rsidR="001D08F2" w:rsidRDefault="001D08F2" w:rsidP="0036753F">
      <w:pPr>
        <w:jc w:val="both"/>
        <w:rPr>
          <w:rFonts w:ascii="Times New Roman" w:hAnsi="Times New Roman"/>
          <w:sz w:val="24"/>
          <w:szCs w:val="24"/>
        </w:rPr>
      </w:pPr>
    </w:p>
    <w:sectPr w:rsidR="001D08F2" w:rsidSect="0036753F">
      <w:headerReference w:type="default" r:id="rId45"/>
      <w:footerReference w:type="default" r:id="rId46"/>
      <w:type w:val="continuous"/>
      <w:pgSz w:w="11880" w:h="16800"/>
      <w:pgMar w:top="1770" w:right="1170" w:bottom="1260" w:left="1530" w:header="450" w:footer="690"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17CD" w:rsidRDefault="005917CD" w:rsidP="00195496">
      <w:pPr>
        <w:spacing w:after="0" w:line="240" w:lineRule="auto"/>
      </w:pPr>
      <w:r>
        <w:separator/>
      </w:r>
    </w:p>
  </w:endnote>
  <w:endnote w:type="continuationSeparator" w:id="1">
    <w:p w:rsidR="005917CD" w:rsidRDefault="005917CD" w:rsidP="001954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yriad Pro Cond">
    <w:altName w:val="Myriad Pro Cond"/>
    <w:panose1 w:val="00000000000000000000"/>
    <w:charset w:val="00"/>
    <w:family w:val="swiss"/>
    <w:notTrueType/>
    <w:pitch w:val="default"/>
    <w:sig w:usb0="00000003" w:usb1="00000000" w:usb2="00000000" w:usb3="00000000" w:csb0="00000001" w:csb1="00000000"/>
  </w:font>
  <w:font w:name="Museo Sans 100">
    <w:altName w:val="Museo Sans 100"/>
    <w:panose1 w:val="00000000000000000000"/>
    <w:charset w:val="00"/>
    <w:family w:val="swiss"/>
    <w:notTrueType/>
    <w:pitch w:val="default"/>
    <w:sig w:usb0="00000003" w:usb1="00000000" w:usb2="00000000" w:usb3="00000000" w:csb0="00000001" w:csb1="00000000"/>
  </w:font>
  <w:font w:name="CapitoliumNews">
    <w:altName w:val="CapitoliumNews"/>
    <w:panose1 w:val="00000000000000000000"/>
    <w:charset w:val="00"/>
    <w:family w:val="roman"/>
    <w:notTrueType/>
    <w:pitch w:val="default"/>
    <w:sig w:usb0="00000003" w:usb1="00000000" w:usb2="00000000" w:usb3="00000000" w:csb0="00000001" w:csb1="00000000"/>
  </w:font>
  <w:font w:name="Forgotten Futurist">
    <w:altName w:val="Forgotten Futurist"/>
    <w:panose1 w:val="00000000000000000000"/>
    <w:charset w:val="00"/>
    <w:family w:val="swiss"/>
    <w:notTrueType/>
    <w:pitch w:val="default"/>
    <w:sig w:usb0="00000003" w:usb1="00000000" w:usb2="00000000" w:usb3="00000000" w:csb0="00000001" w:csb1="00000000"/>
  </w:font>
  <w:font w:name="+mn-ea">
    <w:altName w:val="Times New Roman"/>
    <w:panose1 w:val="00000000000000000000"/>
    <w:charset w:val="00"/>
    <w:family w:val="roman"/>
    <w:notTrueType/>
    <w:pitch w:val="default"/>
    <w:sig w:usb0="00000000" w:usb1="00000000" w:usb2="00000000" w:usb3="00000000" w:csb0="00000000" w:csb1="00000000"/>
  </w:font>
  <w:font w:name="CapitoliumNews-Regular">
    <w:altName w:val="MS Mincho"/>
    <w:panose1 w:val="00000000000000000000"/>
    <w:charset w:val="80"/>
    <w:family w:val="roman"/>
    <w:notTrueType/>
    <w:pitch w:val="default"/>
    <w:sig w:usb0="00000000" w:usb1="08070000" w:usb2="00000010" w:usb3="00000000" w:csb0="00020000" w:csb1="00000000"/>
  </w:font>
  <w:font w:name="+mj-ea">
    <w:altName w:val="Times New Roman"/>
    <w:panose1 w:val="00000000000000000000"/>
    <w:charset w:val="00"/>
    <w:family w:val="roman"/>
    <w:notTrueType/>
    <w:pitch w:val="default"/>
    <w:sig w:usb0="00000000" w:usb1="00000000" w:usb2="00000000" w:usb3="00000000" w:csb0="00000000" w:csb1="00000000"/>
  </w:font>
  <w:font w:name="MTSY">
    <w:altName w:val="Arial Unicode MS"/>
    <w:panose1 w:val="00000000000000000000"/>
    <w:charset w:val="81"/>
    <w:family w:val="auto"/>
    <w:notTrueType/>
    <w:pitch w:val="default"/>
    <w:sig w:usb0="00000001" w:usb1="09060000" w:usb2="00000010" w:usb3="00000000" w:csb0="00080000" w:csb1="00000000"/>
  </w:font>
  <w:font w:name="ArialMT,Bold">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08F2" w:rsidRDefault="001D08F2">
    <w:pPr>
      <w:pStyle w:val="Footer"/>
      <w:jc w:val="center"/>
    </w:pPr>
    <w:hyperlink r:id="rId1" w:history="1">
      <w:r w:rsidRPr="00D322EA">
        <w:rPr>
          <w:rStyle w:val="Hyperlink"/>
          <w:i/>
        </w:rPr>
        <w:t>www.nexusjournals.com</w:t>
      </w:r>
    </w:hyperlink>
    <w:r>
      <w:t xml:space="preserve">                                           </w:t>
    </w:r>
    <w:fldSimple w:instr=" PAGE   \* MERGEFORMAT ">
      <w:r w:rsidR="006A6B45">
        <w:rPr>
          <w:noProof/>
        </w:rPr>
        <w:t>31</w:t>
      </w:r>
    </w:fldSimple>
    <w:r>
      <w:t xml:space="preserve"> </w:t>
    </w:r>
  </w:p>
  <w:p w:rsidR="001D08F2" w:rsidRDefault="001D08F2" w:rsidP="00D322E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17CD" w:rsidRDefault="005917CD" w:rsidP="00195496">
      <w:pPr>
        <w:spacing w:after="0" w:line="240" w:lineRule="auto"/>
      </w:pPr>
      <w:r>
        <w:separator/>
      </w:r>
    </w:p>
  </w:footnote>
  <w:footnote w:type="continuationSeparator" w:id="1">
    <w:p w:rsidR="005917CD" w:rsidRDefault="005917CD" w:rsidP="0019549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08F2" w:rsidRPr="00E604BE" w:rsidRDefault="001D08F2" w:rsidP="00195496">
    <w:pPr>
      <w:autoSpaceDE w:val="0"/>
      <w:autoSpaceDN w:val="0"/>
      <w:adjustRightInd w:val="0"/>
      <w:spacing w:after="0" w:line="240" w:lineRule="auto"/>
      <w:rPr>
        <w:rFonts w:ascii="Times New Roman" w:hAnsi="Times New Roman" w:cs="Times New Roman"/>
        <w:b/>
        <w:bCs/>
        <w:color w:val="000000" w:themeColor="text1"/>
        <w:sz w:val="24"/>
        <w:szCs w:val="24"/>
      </w:rPr>
    </w:pPr>
    <w:r>
      <w:rPr>
        <w:rFonts w:ascii="ArialMT,Bold" w:hAnsi="ArialMT,Bold" w:cs="ArialMT,Bold"/>
        <w:b/>
        <w:bCs/>
        <w:noProof/>
        <w:color w:val="000000" w:themeColor="text1"/>
        <w:sz w:val="24"/>
        <w:szCs w:val="24"/>
      </w:rPr>
      <w:drawing>
        <wp:anchor distT="0" distB="0" distL="114300" distR="114300" simplePos="0" relativeHeight="251659264" behindDoc="0" locked="0" layoutInCell="1" allowOverlap="1">
          <wp:simplePos x="0" y="0"/>
          <wp:positionH relativeFrom="column">
            <wp:posOffset>-437515</wp:posOffset>
          </wp:positionH>
          <wp:positionV relativeFrom="paragraph">
            <wp:posOffset>-259080</wp:posOffset>
          </wp:positionV>
          <wp:extent cx="843280" cy="775970"/>
          <wp:effectExtent l="19050" t="0" r="0" b="0"/>
          <wp:wrapSquare wrapText="bothSides"/>
          <wp:docPr id="3" name="Picture 7" descr="JOURNAL OF MATERIALS  COV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URNAL OF MATERIALS  COVER.bmp"/>
                  <pic:cNvPicPr/>
                </pic:nvPicPr>
                <pic:blipFill>
                  <a:blip r:embed="rId1"/>
                  <a:stretch>
                    <a:fillRect/>
                  </a:stretch>
                </pic:blipFill>
                <pic:spPr>
                  <a:xfrm>
                    <a:off x="0" y="0"/>
                    <a:ext cx="843280" cy="775970"/>
                  </a:xfrm>
                  <a:prstGeom prst="rect">
                    <a:avLst/>
                  </a:prstGeom>
                </pic:spPr>
              </pic:pic>
            </a:graphicData>
          </a:graphic>
        </wp:anchor>
      </w:drawing>
    </w:r>
    <w:r w:rsidRPr="001679D1">
      <w:rPr>
        <w:rFonts w:ascii="ArialMT,Bold" w:hAnsi="ArialMT,Bold" w:cs="ArialMT,Bold"/>
        <w:b/>
        <w:bCs/>
        <w:color w:val="000000" w:themeColor="text1"/>
        <w:sz w:val="24"/>
        <w:szCs w:val="24"/>
      </w:rPr>
      <w:t xml:space="preserve">                    </w:t>
    </w:r>
    <w:r w:rsidRPr="00E604BE">
      <w:rPr>
        <w:rFonts w:ascii="Times New Roman" w:hAnsi="Times New Roman" w:cs="Times New Roman"/>
        <w:b/>
        <w:bCs/>
        <w:color w:val="000000" w:themeColor="text1"/>
        <w:sz w:val="24"/>
        <w:szCs w:val="24"/>
      </w:rPr>
      <w:t xml:space="preserve">JOURNAL OF HUMANITIES AND IMPERICAL STUDIES </w:t>
    </w:r>
  </w:p>
  <w:p w:rsidR="001D08F2" w:rsidRPr="00E604BE" w:rsidRDefault="001D08F2" w:rsidP="00195496">
    <w:pPr>
      <w:tabs>
        <w:tab w:val="left" w:pos="2212"/>
      </w:tabs>
      <w:autoSpaceDE w:val="0"/>
      <w:autoSpaceDN w:val="0"/>
      <w:adjustRightInd w:val="0"/>
      <w:spacing w:after="0" w:line="240" w:lineRule="auto"/>
      <w:rPr>
        <w:rFonts w:ascii="Times New Roman" w:hAnsi="Times New Roman" w:cs="Times New Roman"/>
        <w:b/>
        <w:bCs/>
        <w:color w:val="000000" w:themeColor="text1"/>
        <w:sz w:val="24"/>
        <w:szCs w:val="24"/>
      </w:rPr>
    </w:pPr>
    <w:r w:rsidRPr="00E604BE">
      <w:rPr>
        <w:rFonts w:ascii="Times New Roman" w:hAnsi="Times New Roman" w:cs="Times New Roman"/>
        <w:b/>
        <w:bCs/>
        <w:color w:val="000000" w:themeColor="text1"/>
        <w:sz w:val="24"/>
        <w:szCs w:val="24"/>
      </w:rPr>
      <w:tab/>
    </w:r>
    <w:r>
      <w:rPr>
        <w:rFonts w:ascii="Times New Roman" w:hAnsi="Times New Roman" w:cs="Times New Roman"/>
        <w:b/>
        <w:bCs/>
        <w:color w:val="000000" w:themeColor="text1"/>
        <w:sz w:val="24"/>
        <w:szCs w:val="24"/>
      </w:rPr>
      <w:t>Vol. 6 No. 1, JANUARY 2017</w:t>
    </w:r>
    <w:r w:rsidRPr="00E604BE">
      <w:rPr>
        <w:rFonts w:ascii="Times New Roman" w:hAnsi="Times New Roman" w:cs="Times New Roman"/>
        <w:b/>
        <w:bCs/>
        <w:color w:val="000000" w:themeColor="text1"/>
        <w:sz w:val="24"/>
        <w:szCs w:val="24"/>
      </w:rPr>
      <w:t>. ISBN: 978-978-0003-004</w:t>
    </w:r>
  </w:p>
  <w:p w:rsidR="001D08F2" w:rsidRPr="001679D1" w:rsidRDefault="001D08F2" w:rsidP="00195496">
    <w:pPr>
      <w:tabs>
        <w:tab w:val="left" w:pos="2212"/>
      </w:tabs>
      <w:autoSpaceDE w:val="0"/>
      <w:autoSpaceDN w:val="0"/>
      <w:adjustRightInd w:val="0"/>
      <w:spacing w:after="0" w:line="240" w:lineRule="auto"/>
      <w:rPr>
        <w:rFonts w:ascii="ArialMT,Bold" w:hAnsi="ArialMT,Bold" w:cs="ArialMT,Bold"/>
        <w:b/>
        <w:bCs/>
        <w:color w:val="000000" w:themeColor="text1"/>
        <w:sz w:val="24"/>
        <w:szCs w:val="24"/>
      </w:rPr>
    </w:pPr>
    <w:r>
      <w:rPr>
        <w:rFonts w:ascii="ArialMT,Bold" w:hAnsi="ArialMT,Bold" w:cs="ArialMT,Bold"/>
        <w:b/>
        <w:bCs/>
        <w:noProof/>
        <w:color w:val="000000" w:themeColor="text1"/>
        <w:sz w:val="24"/>
        <w:szCs w:val="24"/>
      </w:rPr>
      <w:pict>
        <v:shapetype id="_x0000_t32" coordsize="21600,21600" o:spt="32" o:oned="t" path="m,l21600,21600e" filled="f">
          <v:path arrowok="t" fillok="f" o:connecttype="none"/>
          <o:lock v:ext="edit" shapetype="t"/>
        </v:shapetype>
        <v:shape id="_x0000_s6145" type="#_x0000_t32" style="position:absolute;margin-left:-114.1pt;margin-top:12.6pt;width:605.35pt;height:0;z-index:251660288" o:connectortype="straight" strokecolor="black [3213]" strokeweight="3p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87465F"/>
    <w:multiLevelType w:val="hybridMultilevel"/>
    <w:tmpl w:val="87729CE4"/>
    <w:lvl w:ilvl="0" w:tplc="4036B952">
      <w:start w:val="1"/>
      <w:numFmt w:val="upperRoman"/>
      <w:lvlText w:val="%1."/>
      <w:lvlJc w:val="left"/>
      <w:pPr>
        <w:ind w:left="72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E74657"/>
    <w:multiLevelType w:val="hybridMultilevel"/>
    <w:tmpl w:val="83BAD54E"/>
    <w:lvl w:ilvl="0" w:tplc="A5BEF886">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0A95BC7"/>
    <w:multiLevelType w:val="hybridMultilevel"/>
    <w:tmpl w:val="6A90B412"/>
    <w:lvl w:ilvl="0" w:tplc="F86CD42C">
      <w:start w:val="1"/>
      <w:numFmt w:val="decimal"/>
      <w:lvlText w:val="%1."/>
      <w:lvlJc w:val="left"/>
      <w:pPr>
        <w:ind w:left="5760" w:hanging="360"/>
      </w:pPr>
      <w:rPr>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6CFA0341"/>
    <w:multiLevelType w:val="hybridMultilevel"/>
    <w:tmpl w:val="D69A4AD2"/>
    <w:lvl w:ilvl="0" w:tplc="ABA2F592">
      <w:start w:val="1"/>
      <w:numFmt w:val="lowerRoman"/>
      <w:lvlText w:val="%1."/>
      <w:lvlJc w:val="left"/>
      <w:pPr>
        <w:tabs>
          <w:tab w:val="num" w:pos="360"/>
        </w:tabs>
        <w:ind w:left="360" w:hanging="360"/>
      </w:pPr>
      <w:rPr>
        <w:rFonts w:ascii="Times New Roman" w:eastAsiaTheme="minorHAnsi" w:hAnsi="Times New Roman" w:cs="Times New Roman"/>
        <w:b/>
      </w:rPr>
    </w:lvl>
    <w:lvl w:ilvl="1" w:tplc="2BAEFFD6">
      <w:start w:val="1"/>
      <w:numFmt w:val="bullet"/>
      <w:lvlText w:val="o"/>
      <w:lvlJc w:val="left"/>
      <w:pPr>
        <w:tabs>
          <w:tab w:val="num" w:pos="1440"/>
        </w:tabs>
        <w:ind w:left="1440" w:hanging="360"/>
      </w:pPr>
      <w:rPr>
        <w:rFonts w:ascii="Courier New" w:hAnsi="Courier New" w:cs="Courier New"/>
      </w:rPr>
    </w:lvl>
    <w:lvl w:ilvl="2" w:tplc="7AF8DA5E">
      <w:start w:val="1"/>
      <w:numFmt w:val="bullet"/>
      <w:lvlText w:val=""/>
      <w:lvlJc w:val="left"/>
      <w:pPr>
        <w:tabs>
          <w:tab w:val="num" w:pos="2160"/>
        </w:tabs>
        <w:ind w:left="2160" w:hanging="360"/>
      </w:pPr>
      <w:rPr>
        <w:rFonts w:ascii="Wingdings" w:hAnsi="Wingdings"/>
      </w:rPr>
    </w:lvl>
    <w:lvl w:ilvl="3" w:tplc="082CC4D6">
      <w:start w:val="1"/>
      <w:numFmt w:val="bullet"/>
      <w:lvlText w:val=""/>
      <w:lvlJc w:val="left"/>
      <w:pPr>
        <w:tabs>
          <w:tab w:val="num" w:pos="2880"/>
        </w:tabs>
        <w:ind w:left="2880" w:hanging="360"/>
      </w:pPr>
      <w:rPr>
        <w:rFonts w:ascii="Symbol" w:hAnsi="Symbol"/>
      </w:rPr>
    </w:lvl>
    <w:lvl w:ilvl="4" w:tplc="C38C46EA">
      <w:start w:val="1"/>
      <w:numFmt w:val="bullet"/>
      <w:lvlText w:val="o"/>
      <w:lvlJc w:val="left"/>
      <w:pPr>
        <w:tabs>
          <w:tab w:val="num" w:pos="3600"/>
        </w:tabs>
        <w:ind w:left="3600" w:hanging="360"/>
      </w:pPr>
      <w:rPr>
        <w:rFonts w:ascii="Courier New" w:hAnsi="Courier New" w:cs="Courier New"/>
      </w:rPr>
    </w:lvl>
    <w:lvl w:ilvl="5" w:tplc="0C4E8230">
      <w:start w:val="1"/>
      <w:numFmt w:val="bullet"/>
      <w:lvlText w:val=""/>
      <w:lvlJc w:val="left"/>
      <w:pPr>
        <w:tabs>
          <w:tab w:val="num" w:pos="4320"/>
        </w:tabs>
        <w:ind w:left="4320" w:hanging="360"/>
      </w:pPr>
      <w:rPr>
        <w:rFonts w:ascii="Wingdings" w:hAnsi="Wingdings"/>
      </w:rPr>
    </w:lvl>
    <w:lvl w:ilvl="6" w:tplc="FF200F0A">
      <w:start w:val="1"/>
      <w:numFmt w:val="bullet"/>
      <w:lvlText w:val=""/>
      <w:lvlJc w:val="left"/>
      <w:pPr>
        <w:tabs>
          <w:tab w:val="num" w:pos="5040"/>
        </w:tabs>
        <w:ind w:left="5040" w:hanging="360"/>
      </w:pPr>
      <w:rPr>
        <w:rFonts w:ascii="Symbol" w:hAnsi="Symbol"/>
      </w:rPr>
    </w:lvl>
    <w:lvl w:ilvl="7" w:tplc="341ED382">
      <w:start w:val="1"/>
      <w:numFmt w:val="bullet"/>
      <w:lvlText w:val="o"/>
      <w:lvlJc w:val="left"/>
      <w:pPr>
        <w:tabs>
          <w:tab w:val="num" w:pos="5760"/>
        </w:tabs>
        <w:ind w:left="5760" w:hanging="360"/>
      </w:pPr>
      <w:rPr>
        <w:rFonts w:ascii="Courier New" w:hAnsi="Courier New" w:cs="Courier New"/>
      </w:rPr>
    </w:lvl>
    <w:lvl w:ilvl="8" w:tplc="E03869D4">
      <w:start w:val="1"/>
      <w:numFmt w:val="bullet"/>
      <w:lvlText w:val=""/>
      <w:lvlJc w:val="left"/>
      <w:pPr>
        <w:tabs>
          <w:tab w:val="num" w:pos="6480"/>
        </w:tabs>
        <w:ind w:left="6480" w:hanging="360"/>
      </w:pPr>
      <w:rPr>
        <w:rFonts w:ascii="Wingdings" w:hAnsi="Wingdings"/>
      </w:rPr>
    </w:lvl>
  </w:abstractNum>
  <w:num w:numId="1">
    <w:abstractNumId w:val="3"/>
  </w:num>
  <w:num w:numId="2">
    <w:abstractNumId w:val="1"/>
  </w:num>
  <w:num w:numId="3">
    <w:abstractNumId w:val="0"/>
  </w:num>
  <w:num w:numId="4">
    <w:abstractNumId w:val="2"/>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56322">
      <o:colormenu v:ext="edit" fillcolor="#92d050" strokecolor="none [3213]"/>
    </o:shapedefaults>
    <o:shapelayout v:ext="edit">
      <o:idmap v:ext="edit" data="6"/>
      <o:rules v:ext="edit">
        <o:r id="V:Rule3" type="connector" idref="#_x0000_s6145"/>
      </o:rules>
    </o:shapelayout>
  </w:hdrShapeDefaults>
  <w:footnotePr>
    <w:footnote w:id="0"/>
    <w:footnote w:id="1"/>
  </w:footnotePr>
  <w:endnotePr>
    <w:endnote w:id="0"/>
    <w:endnote w:id="1"/>
  </w:endnotePr>
  <w:compat/>
  <w:rsids>
    <w:rsidRoot w:val="00D42D90"/>
    <w:rsid w:val="000553CC"/>
    <w:rsid w:val="000651EB"/>
    <w:rsid w:val="00072C68"/>
    <w:rsid w:val="0007677D"/>
    <w:rsid w:val="00086730"/>
    <w:rsid w:val="00090680"/>
    <w:rsid w:val="0009356C"/>
    <w:rsid w:val="00094BBC"/>
    <w:rsid w:val="000B17DE"/>
    <w:rsid w:val="000B6B4C"/>
    <w:rsid w:val="000E19A5"/>
    <w:rsid w:val="000E2D5F"/>
    <w:rsid w:val="000E7532"/>
    <w:rsid w:val="00110C15"/>
    <w:rsid w:val="001231ED"/>
    <w:rsid w:val="00137658"/>
    <w:rsid w:val="00143182"/>
    <w:rsid w:val="00151021"/>
    <w:rsid w:val="00163A32"/>
    <w:rsid w:val="00163ED6"/>
    <w:rsid w:val="001679D1"/>
    <w:rsid w:val="00176AA4"/>
    <w:rsid w:val="00180C13"/>
    <w:rsid w:val="00190FEA"/>
    <w:rsid w:val="00195496"/>
    <w:rsid w:val="001A5C3B"/>
    <w:rsid w:val="001C61D1"/>
    <w:rsid w:val="001D08F2"/>
    <w:rsid w:val="001D14CC"/>
    <w:rsid w:val="001E09A1"/>
    <w:rsid w:val="001E701F"/>
    <w:rsid w:val="001F1E28"/>
    <w:rsid w:val="001F39DE"/>
    <w:rsid w:val="00203B37"/>
    <w:rsid w:val="00214152"/>
    <w:rsid w:val="00215F6A"/>
    <w:rsid w:val="0023262F"/>
    <w:rsid w:val="00234E78"/>
    <w:rsid w:val="0024774B"/>
    <w:rsid w:val="00253D7C"/>
    <w:rsid w:val="00255E78"/>
    <w:rsid w:val="00274241"/>
    <w:rsid w:val="00285A96"/>
    <w:rsid w:val="00285EAD"/>
    <w:rsid w:val="002A6D9D"/>
    <w:rsid w:val="002C6C15"/>
    <w:rsid w:val="002D45C7"/>
    <w:rsid w:val="002E4395"/>
    <w:rsid w:val="0030694F"/>
    <w:rsid w:val="00320DB1"/>
    <w:rsid w:val="003379ED"/>
    <w:rsid w:val="00341586"/>
    <w:rsid w:val="0036753F"/>
    <w:rsid w:val="003762C8"/>
    <w:rsid w:val="003863E5"/>
    <w:rsid w:val="0039004D"/>
    <w:rsid w:val="00391973"/>
    <w:rsid w:val="00395723"/>
    <w:rsid w:val="003A5968"/>
    <w:rsid w:val="003F7EAA"/>
    <w:rsid w:val="0042512B"/>
    <w:rsid w:val="00431DFD"/>
    <w:rsid w:val="00445397"/>
    <w:rsid w:val="00462AA2"/>
    <w:rsid w:val="00466C2C"/>
    <w:rsid w:val="00474E7B"/>
    <w:rsid w:val="004936C9"/>
    <w:rsid w:val="004C11C6"/>
    <w:rsid w:val="004F308F"/>
    <w:rsid w:val="004F582A"/>
    <w:rsid w:val="005160B8"/>
    <w:rsid w:val="005240F2"/>
    <w:rsid w:val="00527F2F"/>
    <w:rsid w:val="0054562F"/>
    <w:rsid w:val="005917CD"/>
    <w:rsid w:val="00594B98"/>
    <w:rsid w:val="00597E0D"/>
    <w:rsid w:val="005A3F75"/>
    <w:rsid w:val="005C30F9"/>
    <w:rsid w:val="005C5C5B"/>
    <w:rsid w:val="005D4FB3"/>
    <w:rsid w:val="00622235"/>
    <w:rsid w:val="006264E4"/>
    <w:rsid w:val="00626A82"/>
    <w:rsid w:val="00640B18"/>
    <w:rsid w:val="00655933"/>
    <w:rsid w:val="00663800"/>
    <w:rsid w:val="006A6B45"/>
    <w:rsid w:val="006E0FE1"/>
    <w:rsid w:val="006F6285"/>
    <w:rsid w:val="007325E6"/>
    <w:rsid w:val="0073266B"/>
    <w:rsid w:val="0076563B"/>
    <w:rsid w:val="007D4049"/>
    <w:rsid w:val="007E7CDF"/>
    <w:rsid w:val="00834617"/>
    <w:rsid w:val="00835FEC"/>
    <w:rsid w:val="00840532"/>
    <w:rsid w:val="00842B73"/>
    <w:rsid w:val="00853330"/>
    <w:rsid w:val="00861C93"/>
    <w:rsid w:val="008627C3"/>
    <w:rsid w:val="008657BF"/>
    <w:rsid w:val="00880A75"/>
    <w:rsid w:val="008A1E62"/>
    <w:rsid w:val="008B66A2"/>
    <w:rsid w:val="008B710A"/>
    <w:rsid w:val="008B7A9B"/>
    <w:rsid w:val="008F5169"/>
    <w:rsid w:val="00902902"/>
    <w:rsid w:val="00905C19"/>
    <w:rsid w:val="0090682B"/>
    <w:rsid w:val="00912F16"/>
    <w:rsid w:val="009274EA"/>
    <w:rsid w:val="009424B8"/>
    <w:rsid w:val="0095796F"/>
    <w:rsid w:val="00962E4E"/>
    <w:rsid w:val="00972A84"/>
    <w:rsid w:val="00981B3E"/>
    <w:rsid w:val="00984E80"/>
    <w:rsid w:val="009979BA"/>
    <w:rsid w:val="00997B29"/>
    <w:rsid w:val="009C2032"/>
    <w:rsid w:val="009E61AA"/>
    <w:rsid w:val="00A03826"/>
    <w:rsid w:val="00A04548"/>
    <w:rsid w:val="00A14CAB"/>
    <w:rsid w:val="00A31697"/>
    <w:rsid w:val="00A320B2"/>
    <w:rsid w:val="00A345F5"/>
    <w:rsid w:val="00A54424"/>
    <w:rsid w:val="00A63122"/>
    <w:rsid w:val="00A642F0"/>
    <w:rsid w:val="00AA2466"/>
    <w:rsid w:val="00AA7A9F"/>
    <w:rsid w:val="00AA7D03"/>
    <w:rsid w:val="00AB2229"/>
    <w:rsid w:val="00AB5FF6"/>
    <w:rsid w:val="00AC14A2"/>
    <w:rsid w:val="00AC1C2C"/>
    <w:rsid w:val="00AF6FEC"/>
    <w:rsid w:val="00B07D58"/>
    <w:rsid w:val="00B12D78"/>
    <w:rsid w:val="00B223D2"/>
    <w:rsid w:val="00B23899"/>
    <w:rsid w:val="00B379CD"/>
    <w:rsid w:val="00B50F2E"/>
    <w:rsid w:val="00B52C68"/>
    <w:rsid w:val="00B57DAF"/>
    <w:rsid w:val="00B85536"/>
    <w:rsid w:val="00B85C17"/>
    <w:rsid w:val="00BE7AD2"/>
    <w:rsid w:val="00C00D7D"/>
    <w:rsid w:val="00C11EB7"/>
    <w:rsid w:val="00C2661D"/>
    <w:rsid w:val="00C3060D"/>
    <w:rsid w:val="00C366F8"/>
    <w:rsid w:val="00C560C3"/>
    <w:rsid w:val="00C60496"/>
    <w:rsid w:val="00C74796"/>
    <w:rsid w:val="00C8386D"/>
    <w:rsid w:val="00CA5FCE"/>
    <w:rsid w:val="00CB10AB"/>
    <w:rsid w:val="00CC4071"/>
    <w:rsid w:val="00CD0A08"/>
    <w:rsid w:val="00D0163D"/>
    <w:rsid w:val="00D07307"/>
    <w:rsid w:val="00D158D1"/>
    <w:rsid w:val="00D21EF1"/>
    <w:rsid w:val="00D30587"/>
    <w:rsid w:val="00D322EA"/>
    <w:rsid w:val="00D37A37"/>
    <w:rsid w:val="00D42D90"/>
    <w:rsid w:val="00D8774C"/>
    <w:rsid w:val="00D97106"/>
    <w:rsid w:val="00DA1D03"/>
    <w:rsid w:val="00DF0AB5"/>
    <w:rsid w:val="00DF46AD"/>
    <w:rsid w:val="00E03311"/>
    <w:rsid w:val="00E145CB"/>
    <w:rsid w:val="00E17D70"/>
    <w:rsid w:val="00E20A6B"/>
    <w:rsid w:val="00E33DA9"/>
    <w:rsid w:val="00E415E5"/>
    <w:rsid w:val="00E604BE"/>
    <w:rsid w:val="00E7483A"/>
    <w:rsid w:val="00E7606A"/>
    <w:rsid w:val="00ED66A7"/>
    <w:rsid w:val="00EE7D95"/>
    <w:rsid w:val="00F1119B"/>
    <w:rsid w:val="00F17F43"/>
    <w:rsid w:val="00F25C77"/>
    <w:rsid w:val="00F266EC"/>
    <w:rsid w:val="00F50426"/>
    <w:rsid w:val="00F66B8F"/>
    <w:rsid w:val="00F850B1"/>
    <w:rsid w:val="00F9656A"/>
    <w:rsid w:val="00FE1E69"/>
    <w:rsid w:val="00FE356C"/>
    <w:rsid w:val="00FE5133"/>
    <w:rsid w:val="00FE603C"/>
    <w:rsid w:val="00FE7C42"/>
    <w:rsid w:val="00FF006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2">
      <o:colormenu v:ext="edit" fillcolor="#92d050"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Normal">
    <w:name w:val="Normal"/>
    <w:qFormat/>
    <w:rsid w:val="000B6B4C"/>
  </w:style>
  <w:style w:type="paragraph" w:styleId="Heading1">
    <w:name w:val="heading 1"/>
    <w:basedOn w:val="Normal"/>
    <w:link w:val="Heading1Char"/>
    <w:uiPriority w:val="9"/>
    <w:qFormat/>
    <w:rsid w:val="000B6B4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B6B4C"/>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B6B4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0B6B4C"/>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6B4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B6B4C"/>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B6B4C"/>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0B6B4C"/>
    <w:rPr>
      <w:rFonts w:ascii="Times New Roman" w:eastAsia="Times New Roman" w:hAnsi="Times New Roman" w:cs="Times New Roman"/>
      <w:b/>
      <w:bCs/>
      <w:sz w:val="24"/>
      <w:szCs w:val="24"/>
    </w:rPr>
  </w:style>
  <w:style w:type="paragraph" w:styleId="NoSpacing">
    <w:name w:val="No Spacing"/>
    <w:uiPriority w:val="1"/>
    <w:qFormat/>
    <w:rsid w:val="00D42D90"/>
    <w:pPr>
      <w:spacing w:after="0" w:line="240" w:lineRule="auto"/>
    </w:pPr>
  </w:style>
  <w:style w:type="paragraph" w:styleId="ListParagraph">
    <w:name w:val="List Paragraph"/>
    <w:basedOn w:val="Normal"/>
    <w:uiPriority w:val="34"/>
    <w:qFormat/>
    <w:rsid w:val="002D45C7"/>
    <w:pPr>
      <w:ind w:left="720"/>
      <w:contextualSpacing/>
    </w:pPr>
  </w:style>
  <w:style w:type="character" w:styleId="Hyperlink">
    <w:name w:val="Hyperlink"/>
    <w:basedOn w:val="DefaultParagraphFont"/>
    <w:uiPriority w:val="99"/>
    <w:unhideWhenUsed/>
    <w:rsid w:val="00072C68"/>
    <w:rPr>
      <w:color w:val="0000FF" w:themeColor="hyperlink"/>
      <w:u w:val="single"/>
    </w:rPr>
  </w:style>
  <w:style w:type="paragraph" w:styleId="BalloonText">
    <w:name w:val="Balloon Text"/>
    <w:basedOn w:val="Normal"/>
    <w:link w:val="BalloonTextChar"/>
    <w:uiPriority w:val="99"/>
    <w:semiHidden/>
    <w:unhideWhenUsed/>
    <w:rsid w:val="00D073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7307"/>
    <w:rPr>
      <w:rFonts w:ascii="Tahoma" w:hAnsi="Tahoma" w:cs="Tahoma"/>
      <w:sz w:val="16"/>
      <w:szCs w:val="16"/>
    </w:rPr>
  </w:style>
  <w:style w:type="paragraph" w:styleId="Header">
    <w:name w:val="header"/>
    <w:basedOn w:val="Normal"/>
    <w:link w:val="HeaderChar"/>
    <w:uiPriority w:val="99"/>
    <w:unhideWhenUsed/>
    <w:rsid w:val="001954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5496"/>
  </w:style>
  <w:style w:type="paragraph" w:styleId="Footer">
    <w:name w:val="footer"/>
    <w:basedOn w:val="Normal"/>
    <w:link w:val="FooterChar"/>
    <w:uiPriority w:val="99"/>
    <w:unhideWhenUsed/>
    <w:rsid w:val="001954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5496"/>
  </w:style>
  <w:style w:type="character" w:customStyle="1" w:styleId="hidden-xs">
    <w:name w:val="hidden-xs"/>
    <w:basedOn w:val="DefaultParagraphFont"/>
    <w:rsid w:val="000B6B4C"/>
  </w:style>
  <w:style w:type="paragraph" w:customStyle="1" w:styleId="small">
    <w:name w:val="small"/>
    <w:basedOn w:val="Normal"/>
    <w:rsid w:val="000B6B4C"/>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0B6B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primary">
    <w:name w:val="text-primary"/>
    <w:basedOn w:val="DefaultParagraphFont"/>
    <w:rsid w:val="000B6B4C"/>
  </w:style>
  <w:style w:type="paragraph" w:styleId="z-TopofForm">
    <w:name w:val="HTML Top of Form"/>
    <w:basedOn w:val="Normal"/>
    <w:next w:val="Normal"/>
    <w:link w:val="z-TopofFormChar"/>
    <w:hidden/>
    <w:uiPriority w:val="99"/>
    <w:semiHidden/>
    <w:unhideWhenUsed/>
    <w:rsid w:val="000B6B4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0B6B4C"/>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0B6B4C"/>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0B6B4C"/>
    <w:rPr>
      <w:rFonts w:ascii="Arial" w:eastAsia="Times New Roman" w:hAnsi="Arial" w:cs="Arial"/>
      <w:vanish/>
      <w:sz w:val="16"/>
      <w:szCs w:val="16"/>
    </w:rPr>
  </w:style>
  <w:style w:type="paragraph" w:customStyle="1" w:styleId="heading-sub">
    <w:name w:val="heading-sub"/>
    <w:basedOn w:val="Normal"/>
    <w:rsid w:val="000B6B4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tn-square">
    <w:name w:val="btn-square"/>
    <w:basedOn w:val="DefaultParagraphFont"/>
    <w:rsid w:val="000B6B4C"/>
  </w:style>
  <w:style w:type="table" w:styleId="TableGrid">
    <w:name w:val="Table Grid"/>
    <w:basedOn w:val="TableNormal"/>
    <w:uiPriority w:val="59"/>
    <w:rsid w:val="000B6B4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lorfulList-Accent11">
    <w:name w:val="Colorful List - Accent 11"/>
    <w:basedOn w:val="Normal"/>
    <w:uiPriority w:val="34"/>
    <w:qFormat/>
    <w:rsid w:val="000B6B4C"/>
    <w:pPr>
      <w:ind w:left="720"/>
      <w:contextualSpacing/>
    </w:pPr>
    <w:rPr>
      <w:rFonts w:ascii="Arial" w:eastAsia="Cambria" w:hAnsi="Arial" w:cs="Times New Roman"/>
      <w:sz w:val="28"/>
      <w:szCs w:val="24"/>
    </w:rPr>
  </w:style>
  <w:style w:type="character" w:styleId="Strong">
    <w:name w:val="Strong"/>
    <w:basedOn w:val="DefaultParagraphFont"/>
    <w:uiPriority w:val="22"/>
    <w:qFormat/>
    <w:rsid w:val="009979BA"/>
    <w:rPr>
      <w:b/>
      <w:bCs/>
    </w:rPr>
  </w:style>
  <w:style w:type="character" w:styleId="Emphasis">
    <w:name w:val="Emphasis"/>
    <w:basedOn w:val="DefaultParagraphFont"/>
    <w:uiPriority w:val="20"/>
    <w:qFormat/>
    <w:rsid w:val="009979BA"/>
    <w:rPr>
      <w:i/>
      <w:iCs/>
    </w:rPr>
  </w:style>
  <w:style w:type="character" w:customStyle="1" w:styleId="reference-text">
    <w:name w:val="reference-text"/>
    <w:basedOn w:val="DefaultParagraphFont"/>
    <w:rsid w:val="009979BA"/>
  </w:style>
  <w:style w:type="paragraph" w:styleId="Bibliography">
    <w:name w:val="Bibliography"/>
    <w:basedOn w:val="Normal"/>
    <w:next w:val="Normal"/>
    <w:rsid w:val="00A345F5"/>
    <w:rPr>
      <w:rFonts w:ascii="Calibri" w:eastAsia="Times New Roman" w:hAnsi="Calibri" w:cs="Times New Roman"/>
    </w:rPr>
  </w:style>
  <w:style w:type="character" w:customStyle="1" w:styleId="tgc">
    <w:name w:val="_tgc"/>
    <w:basedOn w:val="DefaultParagraphFont"/>
    <w:rsid w:val="002C6C15"/>
  </w:style>
  <w:style w:type="character" w:customStyle="1" w:styleId="BodyTextChar">
    <w:name w:val="Body Text Char"/>
    <w:basedOn w:val="DefaultParagraphFont"/>
    <w:link w:val="BodyText"/>
    <w:uiPriority w:val="99"/>
    <w:rsid w:val="0036753F"/>
    <w:rPr>
      <w:rFonts w:ascii="Garamond" w:eastAsia="Times New Roman" w:hAnsi="Garamond"/>
      <w:spacing w:val="-5"/>
      <w:sz w:val="24"/>
    </w:rPr>
  </w:style>
  <w:style w:type="paragraph" w:styleId="BodyText">
    <w:name w:val="Body Text"/>
    <w:basedOn w:val="Normal"/>
    <w:link w:val="BodyTextChar"/>
    <w:uiPriority w:val="99"/>
    <w:rsid w:val="0036753F"/>
    <w:pPr>
      <w:spacing w:after="240" w:line="240" w:lineRule="atLeast"/>
    </w:pPr>
    <w:rPr>
      <w:rFonts w:ascii="Garamond" w:eastAsia="Times New Roman" w:hAnsi="Garamond"/>
      <w:spacing w:val="-5"/>
      <w:sz w:val="24"/>
    </w:rPr>
  </w:style>
  <w:style w:type="character" w:customStyle="1" w:styleId="BodyTextChar1">
    <w:name w:val="Body Text Char1"/>
    <w:basedOn w:val="DefaultParagraphFont"/>
    <w:link w:val="BodyText"/>
    <w:uiPriority w:val="99"/>
    <w:semiHidden/>
    <w:rsid w:val="0036753F"/>
  </w:style>
  <w:style w:type="paragraph" w:customStyle="1" w:styleId="CM28">
    <w:name w:val="CM28"/>
    <w:basedOn w:val="Normal"/>
    <w:next w:val="Normal"/>
    <w:uiPriority w:val="99"/>
    <w:rsid w:val="001D08F2"/>
    <w:pPr>
      <w:autoSpaceDE w:val="0"/>
      <w:autoSpaceDN w:val="0"/>
      <w:adjustRightInd w:val="0"/>
      <w:spacing w:after="0" w:line="240" w:lineRule="auto"/>
    </w:pPr>
    <w:rPr>
      <w:rFonts w:ascii="Times New Roman" w:eastAsia="Calibri" w:hAnsi="Times New Roman" w:cs="Times New Roman"/>
      <w:sz w:val="24"/>
      <w:szCs w:val="24"/>
    </w:rPr>
  </w:style>
  <w:style w:type="character" w:customStyle="1" w:styleId="citation">
    <w:name w:val="citation"/>
    <w:basedOn w:val="DefaultParagraphFont"/>
    <w:rsid w:val="001D08F2"/>
  </w:style>
  <w:style w:type="paragraph" w:customStyle="1" w:styleId="Default">
    <w:name w:val="Default"/>
    <w:rsid w:val="001D08F2"/>
    <w:pPr>
      <w:autoSpaceDE w:val="0"/>
      <w:autoSpaceDN w:val="0"/>
      <w:adjustRightInd w:val="0"/>
      <w:spacing w:after="0" w:line="240" w:lineRule="auto"/>
    </w:pPr>
    <w:rPr>
      <w:rFonts w:ascii="Myriad Pro Cond" w:hAnsi="Myriad Pro Cond" w:cs="Myriad Pro Cond"/>
      <w:color w:val="000000"/>
      <w:sz w:val="24"/>
      <w:szCs w:val="24"/>
    </w:rPr>
  </w:style>
  <w:style w:type="character" w:customStyle="1" w:styleId="A2">
    <w:name w:val="A2"/>
    <w:uiPriority w:val="99"/>
    <w:rsid w:val="001D08F2"/>
    <w:rPr>
      <w:rFonts w:cs="Myriad Pro Cond"/>
      <w:color w:val="000000"/>
      <w:sz w:val="22"/>
      <w:szCs w:val="22"/>
    </w:rPr>
  </w:style>
  <w:style w:type="character" w:customStyle="1" w:styleId="hvr">
    <w:name w:val="hvr"/>
    <w:basedOn w:val="DefaultParagraphFont"/>
    <w:rsid w:val="001D08F2"/>
  </w:style>
  <w:style w:type="paragraph" w:customStyle="1" w:styleId="Pa1">
    <w:name w:val="Pa1"/>
    <w:basedOn w:val="Default"/>
    <w:next w:val="Default"/>
    <w:uiPriority w:val="99"/>
    <w:rsid w:val="001D08F2"/>
    <w:pPr>
      <w:spacing w:line="191" w:lineRule="atLeast"/>
    </w:pPr>
    <w:rPr>
      <w:rFonts w:ascii="Museo Sans 100" w:hAnsi="Museo Sans 100" w:cstheme="minorBidi"/>
      <w:color w:val="auto"/>
    </w:rPr>
  </w:style>
  <w:style w:type="character" w:customStyle="1" w:styleId="mw-headline">
    <w:name w:val="mw-headline"/>
    <w:basedOn w:val="DefaultParagraphFont"/>
    <w:rsid w:val="001D08F2"/>
  </w:style>
  <w:style w:type="character" w:customStyle="1" w:styleId="mw-editsection">
    <w:name w:val="mw-editsection"/>
    <w:basedOn w:val="DefaultParagraphFont"/>
    <w:rsid w:val="001D08F2"/>
  </w:style>
  <w:style w:type="character" w:customStyle="1" w:styleId="mw-editsection-bracket">
    <w:name w:val="mw-editsection-bracket"/>
    <w:basedOn w:val="DefaultParagraphFont"/>
    <w:rsid w:val="001D08F2"/>
  </w:style>
  <w:style w:type="character" w:customStyle="1" w:styleId="tocnumber">
    <w:name w:val="tocnumber"/>
    <w:basedOn w:val="DefaultParagraphFont"/>
    <w:rsid w:val="001D08F2"/>
  </w:style>
  <w:style w:type="character" w:customStyle="1" w:styleId="toctext">
    <w:name w:val="toctext"/>
    <w:basedOn w:val="DefaultParagraphFont"/>
    <w:rsid w:val="001D08F2"/>
  </w:style>
  <w:style w:type="character" w:customStyle="1" w:styleId="toctoggle">
    <w:name w:val="toctoggle"/>
    <w:basedOn w:val="DefaultParagraphFont"/>
    <w:rsid w:val="001D08F2"/>
  </w:style>
  <w:style w:type="paragraph" w:customStyle="1" w:styleId="Pa0">
    <w:name w:val="Pa0"/>
    <w:basedOn w:val="Default"/>
    <w:next w:val="Default"/>
    <w:uiPriority w:val="99"/>
    <w:rsid w:val="001D08F2"/>
    <w:pPr>
      <w:spacing w:line="301" w:lineRule="atLeast"/>
    </w:pPr>
    <w:rPr>
      <w:rFonts w:ascii="CapitoliumNews" w:hAnsi="CapitoliumNews" w:cstheme="minorBidi"/>
      <w:color w:val="auto"/>
    </w:rPr>
  </w:style>
  <w:style w:type="character" w:customStyle="1" w:styleId="A3">
    <w:name w:val="A3"/>
    <w:uiPriority w:val="99"/>
    <w:rsid w:val="001D08F2"/>
    <w:rPr>
      <w:rFonts w:cs="CapitoliumNews"/>
      <w:color w:val="000000"/>
      <w:sz w:val="12"/>
      <w:szCs w:val="12"/>
    </w:rPr>
  </w:style>
  <w:style w:type="paragraph" w:customStyle="1" w:styleId="references">
    <w:name w:val="references"/>
    <w:basedOn w:val="Default"/>
    <w:next w:val="Default"/>
    <w:uiPriority w:val="99"/>
    <w:rsid w:val="001D08F2"/>
    <w:rPr>
      <w:rFonts w:ascii="Times New Roman" w:hAnsi="Times New Roman" w:cs="Times New Roman"/>
      <w:color w:val="auto"/>
    </w:rPr>
  </w:style>
  <w:style w:type="character" w:customStyle="1" w:styleId="reference-accessdate">
    <w:name w:val="reference-accessdate"/>
    <w:basedOn w:val="DefaultParagraphFont"/>
    <w:rsid w:val="001D08F2"/>
  </w:style>
  <w:style w:type="character" w:customStyle="1" w:styleId="A11">
    <w:name w:val="A11"/>
    <w:uiPriority w:val="99"/>
    <w:rsid w:val="001D08F2"/>
    <w:rPr>
      <w:rFonts w:cs="CapitoliumNews"/>
      <w:color w:val="000000"/>
      <w:sz w:val="10"/>
      <w:szCs w:val="10"/>
    </w:rPr>
  </w:style>
  <w:style w:type="character" w:customStyle="1" w:styleId="A0">
    <w:name w:val="A0"/>
    <w:uiPriority w:val="99"/>
    <w:rsid w:val="001D08F2"/>
    <w:rPr>
      <w:rFonts w:cs="Forgotten Futurist"/>
      <w:color w:val="000000"/>
      <w:sz w:val="96"/>
      <w:szCs w:val="96"/>
    </w:rPr>
  </w:style>
  <w:style w:type="character" w:customStyle="1" w:styleId="chemf">
    <w:name w:val="chemf"/>
    <w:basedOn w:val="DefaultParagraphFont"/>
    <w:rsid w:val="001D08F2"/>
  </w:style>
  <w:style w:type="character" w:customStyle="1" w:styleId="email-label">
    <w:name w:val="email-label"/>
    <w:basedOn w:val="DefaultParagraphFont"/>
    <w:rsid w:val="001D08F2"/>
  </w:style>
  <w:style w:type="character" w:customStyle="1" w:styleId="cit">
    <w:name w:val="cit"/>
    <w:basedOn w:val="DefaultParagraphFont"/>
    <w:rsid w:val="001D08F2"/>
  </w:style>
  <w:style w:type="character" w:styleId="HTMLCite">
    <w:name w:val="HTML Cite"/>
    <w:basedOn w:val="DefaultParagraphFont"/>
    <w:uiPriority w:val="99"/>
    <w:semiHidden/>
    <w:unhideWhenUsed/>
    <w:rsid w:val="001D08F2"/>
    <w:rPr>
      <w:i/>
      <w:iCs/>
    </w:rPr>
  </w:style>
</w:styles>
</file>

<file path=word/webSettings.xml><?xml version="1.0" encoding="utf-8"?>
<w:webSettings xmlns:r="http://schemas.openxmlformats.org/officeDocument/2006/relationships" xmlns:w="http://schemas.openxmlformats.org/wordprocessingml/2006/main">
  <w:divs>
    <w:div w:id="101649332">
      <w:bodyDiv w:val="1"/>
      <w:marLeft w:val="0"/>
      <w:marRight w:val="0"/>
      <w:marTop w:val="0"/>
      <w:marBottom w:val="0"/>
      <w:divBdr>
        <w:top w:val="none" w:sz="0" w:space="0" w:color="auto"/>
        <w:left w:val="none" w:sz="0" w:space="0" w:color="auto"/>
        <w:bottom w:val="none" w:sz="0" w:space="0" w:color="auto"/>
        <w:right w:val="none" w:sz="0" w:space="0" w:color="auto"/>
      </w:divBdr>
    </w:div>
    <w:div w:id="449664504">
      <w:bodyDiv w:val="1"/>
      <w:marLeft w:val="0"/>
      <w:marRight w:val="0"/>
      <w:marTop w:val="0"/>
      <w:marBottom w:val="0"/>
      <w:divBdr>
        <w:top w:val="none" w:sz="0" w:space="0" w:color="auto"/>
        <w:left w:val="none" w:sz="0" w:space="0" w:color="auto"/>
        <w:bottom w:val="none" w:sz="0" w:space="0" w:color="auto"/>
        <w:right w:val="none" w:sz="0" w:space="0" w:color="auto"/>
      </w:divBdr>
    </w:div>
    <w:div w:id="494497283">
      <w:bodyDiv w:val="1"/>
      <w:marLeft w:val="0"/>
      <w:marRight w:val="0"/>
      <w:marTop w:val="0"/>
      <w:marBottom w:val="0"/>
      <w:divBdr>
        <w:top w:val="none" w:sz="0" w:space="0" w:color="auto"/>
        <w:left w:val="none" w:sz="0" w:space="0" w:color="auto"/>
        <w:bottom w:val="none" w:sz="0" w:space="0" w:color="auto"/>
        <w:right w:val="none" w:sz="0" w:space="0" w:color="auto"/>
      </w:divBdr>
    </w:div>
    <w:div w:id="794981421">
      <w:bodyDiv w:val="1"/>
      <w:marLeft w:val="0"/>
      <w:marRight w:val="0"/>
      <w:marTop w:val="0"/>
      <w:marBottom w:val="0"/>
      <w:divBdr>
        <w:top w:val="none" w:sz="0" w:space="0" w:color="auto"/>
        <w:left w:val="none" w:sz="0" w:space="0" w:color="auto"/>
        <w:bottom w:val="none" w:sz="0" w:space="0" w:color="auto"/>
        <w:right w:val="none" w:sz="0" w:space="0" w:color="auto"/>
      </w:divBdr>
    </w:div>
    <w:div w:id="973288306">
      <w:bodyDiv w:val="1"/>
      <w:marLeft w:val="0"/>
      <w:marRight w:val="0"/>
      <w:marTop w:val="0"/>
      <w:marBottom w:val="0"/>
      <w:divBdr>
        <w:top w:val="none" w:sz="0" w:space="0" w:color="auto"/>
        <w:left w:val="none" w:sz="0" w:space="0" w:color="auto"/>
        <w:bottom w:val="none" w:sz="0" w:space="0" w:color="auto"/>
        <w:right w:val="none" w:sz="0" w:space="0" w:color="auto"/>
      </w:divBdr>
    </w:div>
    <w:div w:id="1400395571">
      <w:bodyDiv w:val="1"/>
      <w:marLeft w:val="0"/>
      <w:marRight w:val="0"/>
      <w:marTop w:val="0"/>
      <w:marBottom w:val="0"/>
      <w:divBdr>
        <w:top w:val="none" w:sz="0" w:space="0" w:color="auto"/>
        <w:left w:val="none" w:sz="0" w:space="0" w:color="auto"/>
        <w:bottom w:val="none" w:sz="0" w:space="0" w:color="auto"/>
        <w:right w:val="none" w:sz="0" w:space="0" w:color="auto"/>
      </w:divBdr>
    </w:div>
    <w:div w:id="1683624697">
      <w:bodyDiv w:val="1"/>
      <w:marLeft w:val="0"/>
      <w:marRight w:val="0"/>
      <w:marTop w:val="0"/>
      <w:marBottom w:val="0"/>
      <w:divBdr>
        <w:top w:val="none" w:sz="0" w:space="0" w:color="auto"/>
        <w:left w:val="none" w:sz="0" w:space="0" w:color="auto"/>
        <w:bottom w:val="none" w:sz="0" w:space="0" w:color="auto"/>
        <w:right w:val="none" w:sz="0" w:space="0" w:color="auto"/>
      </w:divBdr>
    </w:div>
    <w:div w:id="1739668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nstituteofhospitality" TargetMode="External"/><Relationship Id="rId13" Type="http://schemas.openxmlformats.org/officeDocument/2006/relationships/image" Target="media/image2.png"/><Relationship Id="rId18" Type="http://schemas.openxmlformats.org/officeDocument/2006/relationships/hyperlink" Target="http://en.wikipedia.org/wiki/Follicle-stimulating_hormone" TargetMode="External"/><Relationship Id="rId26" Type="http://schemas.openxmlformats.org/officeDocument/2006/relationships/hyperlink" Target="http://en.wikipedia.org/wiki/Cervical_mucus" TargetMode="External"/><Relationship Id="rId39" Type="http://schemas.openxmlformats.org/officeDocument/2006/relationships/hyperlink" Target="http://en.wikipedia.org/wiki/Estrogen" TargetMode="External"/><Relationship Id="rId3" Type="http://schemas.openxmlformats.org/officeDocument/2006/relationships/styles" Target="styles.xml"/><Relationship Id="rId21" Type="http://schemas.openxmlformats.org/officeDocument/2006/relationships/hyperlink" Target="http://en.wikipedia.org/wiki/Estradiol" TargetMode="External"/><Relationship Id="rId34" Type="http://schemas.openxmlformats.org/officeDocument/2006/relationships/hyperlink" Target="http://en.wikipedia.org/wiki/Follicle-stimulating_hormone" TargetMode="External"/><Relationship Id="rId42" Type="http://schemas.openxmlformats.org/officeDocument/2006/relationships/hyperlink" Target="http://www.ncbi.nlm.nih.gov/pubmed/?term=Menon%20VP%5Bauth%5D"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en.wikipedia.org/wiki/Hypothalamus" TargetMode="External"/><Relationship Id="rId25" Type="http://schemas.openxmlformats.org/officeDocument/2006/relationships/hyperlink" Target="http://en.wikipedia.org/wiki/Spermatozoon" TargetMode="External"/><Relationship Id="rId33" Type="http://schemas.openxmlformats.org/officeDocument/2006/relationships/hyperlink" Target="http://en.wikipedia.org/wiki/Hypothalamus" TargetMode="External"/><Relationship Id="rId38" Type="http://schemas.openxmlformats.org/officeDocument/2006/relationships/hyperlink" Target="http://en.wikipedia.org/wiki/Follicle-stimulating_hormone" TargetMode="External"/><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en.wikipedia.org/wiki/Gonadotropin-releasing_hormone" TargetMode="External"/><Relationship Id="rId20" Type="http://schemas.openxmlformats.org/officeDocument/2006/relationships/hyperlink" Target="http://en.wikipedia.org/wiki/Anterior_pituitary" TargetMode="External"/><Relationship Id="rId29" Type="http://schemas.openxmlformats.org/officeDocument/2006/relationships/image" Target="media/image3.png"/><Relationship Id="rId41" Type="http://schemas.openxmlformats.org/officeDocument/2006/relationships/hyperlink" Target="http://www.ncbi.nlm.nih.gov/pubmed/?term=Sudheer%20AR%5Bauth%5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Ovulation" TargetMode="External"/><Relationship Id="rId24" Type="http://schemas.openxmlformats.org/officeDocument/2006/relationships/hyperlink" Target="http://en.wikipedia.org/wiki/Positive_feedback" TargetMode="External"/><Relationship Id="rId32" Type="http://schemas.openxmlformats.org/officeDocument/2006/relationships/hyperlink" Target="http://en.wikipedia.org/wiki/Gonadotropin-releasing_hormone" TargetMode="External"/><Relationship Id="rId37" Type="http://schemas.openxmlformats.org/officeDocument/2006/relationships/hyperlink" Target="http://en.wikipedia.org/wiki/Luteinizing_hormone" TargetMode="External"/><Relationship Id="rId40" Type="http://schemas.openxmlformats.org/officeDocument/2006/relationships/hyperlink" Target="http://www.ncbi.nlm.nih.gov/pubmed/?term=Srinivasan%20M%5Bauth%5D"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en.wikipedia.org/wiki/Ovulation" TargetMode="External"/><Relationship Id="rId23" Type="http://schemas.openxmlformats.org/officeDocument/2006/relationships/hyperlink" Target="http://en.wikipedia.org/wiki/Estrogen" TargetMode="External"/><Relationship Id="rId28" Type="http://schemas.openxmlformats.org/officeDocument/2006/relationships/hyperlink" Target="http://en.wikipedia.org/wiki/Human_fertilization" TargetMode="External"/><Relationship Id="rId36" Type="http://schemas.openxmlformats.org/officeDocument/2006/relationships/hyperlink" Target="http://en.wikipedia.org/wiki/Anterior_pituitary" TargetMode="External"/><Relationship Id="rId10" Type="http://schemas.openxmlformats.org/officeDocument/2006/relationships/hyperlink" Target="http://en.wikipedia.org/wiki/Follicular_phase" TargetMode="External"/><Relationship Id="rId19" Type="http://schemas.openxmlformats.org/officeDocument/2006/relationships/hyperlink" Target="http://en.wikipedia.org/wiki/Luteinizing_hormone" TargetMode="External"/><Relationship Id="rId31" Type="http://schemas.openxmlformats.org/officeDocument/2006/relationships/hyperlink" Target="http://en.wikipedia.org/wiki/Ovulation" TargetMode="External"/><Relationship Id="rId44" Type="http://schemas.openxmlformats.org/officeDocument/2006/relationships/hyperlink" Target="mailto:dev@null" TargetMode="External"/><Relationship Id="rId4" Type="http://schemas.openxmlformats.org/officeDocument/2006/relationships/settings" Target="settings.xml"/><Relationship Id="rId9" Type="http://schemas.openxmlformats.org/officeDocument/2006/relationships/hyperlink" Target="http://www.instituteofhospitality" TargetMode="External"/><Relationship Id="rId14" Type="http://schemas.openxmlformats.org/officeDocument/2006/relationships/hyperlink" Target="http://en.wikipedia.org/wiki/Follicular_phase" TargetMode="External"/><Relationship Id="rId22" Type="http://schemas.openxmlformats.org/officeDocument/2006/relationships/hyperlink" Target="http://en.wikipedia.org/wiki/Negative_feedback" TargetMode="External"/><Relationship Id="rId27" Type="http://schemas.openxmlformats.org/officeDocument/2006/relationships/hyperlink" Target="http://en.wikipedia.org/wiki/Endometrium" TargetMode="External"/><Relationship Id="rId30" Type="http://schemas.openxmlformats.org/officeDocument/2006/relationships/hyperlink" Target="http://en.wikipedia.org/wiki/Follicular_phase" TargetMode="External"/><Relationship Id="rId35" Type="http://schemas.openxmlformats.org/officeDocument/2006/relationships/hyperlink" Target="http://en.wikipedia.org/wiki/Luteinizing_hormone" TargetMode="External"/><Relationship Id="rId43" Type="http://schemas.openxmlformats.org/officeDocument/2006/relationships/hyperlink" Target="mailto:dev@null" TargetMode="External"/><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nexusjournals.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9C4DDE-BE40-4AD8-8DE6-9CA041E4C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13087</Words>
  <Characters>74598</Characters>
  <Application>Microsoft Office Word</Application>
  <DocSecurity>0</DocSecurity>
  <Lines>621</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87510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UNAK</dc:creator>
  <cp:lastModifiedBy>USER</cp:lastModifiedBy>
  <cp:revision>2</cp:revision>
  <cp:lastPrinted>2016-07-15T00:54:00Z</cp:lastPrinted>
  <dcterms:created xsi:type="dcterms:W3CDTF">2016-12-08T20:18:00Z</dcterms:created>
  <dcterms:modified xsi:type="dcterms:W3CDTF">2016-12-08T20:18:00Z</dcterms:modified>
</cp:coreProperties>
</file>