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3D36" w:rsidRPr="00AF17C7" w:rsidRDefault="00B0602E" w:rsidP="00AF17C7">
      <w:pPr>
        <w:spacing w:after="0" w:line="360" w:lineRule="auto"/>
        <w:jc w:val="center"/>
        <w:rPr>
          <w:rFonts w:ascii="Times New Roman" w:hAnsi="Times New Roman" w:cs="Times New Roman"/>
          <w:b/>
          <w:bCs/>
          <w:sz w:val="24"/>
          <w:szCs w:val="24"/>
        </w:rPr>
      </w:pPr>
      <w:r w:rsidRPr="002C06C8">
        <w:rPr>
          <w:rFonts w:ascii="Times New Roman" w:hAnsi="Times New Roman" w:cs="Times New Roman"/>
          <w:b/>
          <w:sz w:val="24"/>
          <w:szCs w:val="24"/>
        </w:rPr>
        <w:t xml:space="preserve">IMPERATIVE OF </w:t>
      </w:r>
      <w:r w:rsidR="00825AEE" w:rsidRPr="002C06C8">
        <w:rPr>
          <w:rFonts w:ascii="Times New Roman" w:hAnsi="Times New Roman" w:cs="Times New Roman"/>
          <w:b/>
          <w:sz w:val="24"/>
          <w:szCs w:val="24"/>
        </w:rPr>
        <w:t xml:space="preserve">ENTREPRENEURIAL </w:t>
      </w:r>
      <w:r w:rsidR="00CC159D" w:rsidRPr="002C06C8">
        <w:rPr>
          <w:rFonts w:ascii="Times New Roman" w:hAnsi="Times New Roman" w:cs="Times New Roman"/>
          <w:b/>
          <w:sz w:val="24"/>
          <w:szCs w:val="24"/>
        </w:rPr>
        <w:t>ORIENTATION</w:t>
      </w:r>
      <w:r w:rsidR="004C5D17" w:rsidRPr="002C06C8">
        <w:rPr>
          <w:rFonts w:ascii="Times New Roman" w:hAnsi="Times New Roman" w:cs="Times New Roman"/>
          <w:b/>
          <w:sz w:val="24"/>
          <w:szCs w:val="24"/>
        </w:rPr>
        <w:t xml:space="preserve"> DIMENSION </w:t>
      </w:r>
      <w:r w:rsidR="00C0322A" w:rsidRPr="002C06C8">
        <w:rPr>
          <w:rFonts w:ascii="Times New Roman" w:hAnsi="Times New Roman" w:cs="Times New Roman"/>
          <w:b/>
          <w:sz w:val="24"/>
          <w:szCs w:val="24"/>
        </w:rPr>
        <w:t>ON</w:t>
      </w:r>
      <w:r w:rsidR="00685E65">
        <w:rPr>
          <w:rFonts w:ascii="Times New Roman" w:hAnsi="Times New Roman" w:cs="Times New Roman"/>
          <w:b/>
          <w:sz w:val="24"/>
          <w:szCs w:val="24"/>
        </w:rPr>
        <w:t xml:space="preserve"> </w:t>
      </w:r>
      <w:r w:rsidR="00825AEE" w:rsidRPr="002C06C8">
        <w:rPr>
          <w:rFonts w:ascii="Times New Roman" w:hAnsi="Times New Roman" w:cs="Times New Roman"/>
          <w:b/>
          <w:sz w:val="24"/>
          <w:szCs w:val="24"/>
        </w:rPr>
        <w:t xml:space="preserve">THE PERFORMANCE OF SMALL AND MEDIUM ENTERPRISES IN </w:t>
      </w:r>
      <w:r w:rsidRPr="002C06C8">
        <w:rPr>
          <w:rFonts w:ascii="Times New Roman" w:hAnsi="Times New Roman" w:cs="Times New Roman"/>
          <w:b/>
          <w:sz w:val="24"/>
          <w:szCs w:val="24"/>
        </w:rPr>
        <w:t>KWARA</w:t>
      </w:r>
      <w:r w:rsidR="00825AEE" w:rsidRPr="002C06C8">
        <w:rPr>
          <w:rFonts w:ascii="Times New Roman" w:hAnsi="Times New Roman" w:cs="Times New Roman"/>
          <w:b/>
          <w:sz w:val="24"/>
          <w:szCs w:val="24"/>
        </w:rPr>
        <w:t xml:space="preserve"> STATE</w:t>
      </w:r>
      <w:r w:rsidR="00F01262" w:rsidRPr="002C06C8">
        <w:rPr>
          <w:rFonts w:ascii="Times New Roman" w:hAnsi="Times New Roman" w:cs="Times New Roman"/>
          <w:b/>
          <w:sz w:val="24"/>
          <w:szCs w:val="24"/>
        </w:rPr>
        <w:t>, NIGERIA</w:t>
      </w:r>
    </w:p>
    <w:p w:rsidR="00AF17C7" w:rsidRDefault="00AF17C7" w:rsidP="00AF17C7">
      <w:pPr>
        <w:spacing w:after="0"/>
        <w:rPr>
          <w:rFonts w:ascii="Times New Roman" w:hAnsi="Times New Roman" w:cs="Times New Roman"/>
          <w:b/>
          <w:sz w:val="24"/>
          <w:szCs w:val="24"/>
        </w:rPr>
      </w:pPr>
      <w:r>
        <w:rPr>
          <w:rFonts w:ascii="Times New Roman" w:hAnsi="Times New Roman" w:cs="Times New Roman"/>
          <w:b/>
          <w:sz w:val="24"/>
          <w:szCs w:val="24"/>
        </w:rPr>
        <w:t xml:space="preserve">                                             Adebayo Adeyemi Abdulwasiu, PhD</w:t>
      </w:r>
    </w:p>
    <w:p w:rsidR="00AF17C7" w:rsidRDefault="00AF17C7" w:rsidP="00AF17C7">
      <w:pPr>
        <w:spacing w:after="0"/>
        <w:jc w:val="center"/>
        <w:rPr>
          <w:rFonts w:ascii="Times New Roman" w:hAnsi="Times New Roman" w:cs="Times New Roman"/>
          <w:b/>
          <w:sz w:val="24"/>
          <w:szCs w:val="24"/>
          <w:vertAlign w:val="superscript"/>
        </w:rPr>
      </w:pPr>
      <w:r>
        <w:rPr>
          <w:rFonts w:ascii="Times New Roman" w:hAnsi="Times New Roman" w:cs="Times New Roman"/>
          <w:b/>
          <w:sz w:val="24"/>
          <w:szCs w:val="24"/>
        </w:rPr>
        <w:t>Department of Business and Entrepreneurship,</w:t>
      </w:r>
    </w:p>
    <w:p w:rsidR="00AF17C7" w:rsidRDefault="00AF17C7" w:rsidP="00AF17C7">
      <w:pPr>
        <w:spacing w:after="0"/>
        <w:jc w:val="center"/>
        <w:rPr>
          <w:rFonts w:ascii="Times New Roman" w:hAnsi="Times New Roman" w:cs="Times New Roman"/>
          <w:b/>
          <w:sz w:val="24"/>
          <w:szCs w:val="24"/>
        </w:rPr>
      </w:pPr>
      <w:r w:rsidRPr="003D3575">
        <w:rPr>
          <w:rFonts w:ascii="Times New Roman" w:hAnsi="Times New Roman" w:cs="Times New Roman"/>
          <w:b/>
          <w:sz w:val="24"/>
          <w:szCs w:val="24"/>
        </w:rPr>
        <w:t>Kwara State University, Malete</w:t>
      </w:r>
    </w:p>
    <w:p w:rsidR="00AF17C7" w:rsidRDefault="00C11A83" w:rsidP="00AF17C7">
      <w:pPr>
        <w:spacing w:after="0"/>
        <w:jc w:val="center"/>
      </w:pPr>
      <w:hyperlink r:id="rId8" w:history="1">
        <w:r w:rsidR="00AF17C7" w:rsidRPr="00A304C7">
          <w:rPr>
            <w:rStyle w:val="Hyperlink"/>
            <w:rFonts w:ascii="Times New Roman" w:hAnsi="Times New Roman"/>
            <w:b/>
            <w:sz w:val="24"/>
            <w:szCs w:val="24"/>
          </w:rPr>
          <w:t>adeyemi.adebayo@kwasu.edu.ng</w:t>
        </w:r>
      </w:hyperlink>
    </w:p>
    <w:p w:rsidR="00AF17C7" w:rsidRPr="00CC30A9" w:rsidRDefault="00AF17C7" w:rsidP="00AF17C7">
      <w:pPr>
        <w:spacing w:after="0"/>
        <w:jc w:val="center"/>
        <w:rPr>
          <w:rFonts w:ascii="Times New Roman" w:hAnsi="Times New Roman" w:cs="Times New Roman"/>
          <w:b/>
          <w:sz w:val="24"/>
          <w:szCs w:val="24"/>
        </w:rPr>
      </w:pPr>
      <w:r>
        <w:rPr>
          <w:rFonts w:ascii="Times New Roman" w:hAnsi="Times New Roman" w:cs="Times New Roman"/>
          <w:b/>
          <w:sz w:val="24"/>
          <w:szCs w:val="24"/>
        </w:rPr>
        <w:t>O</w:t>
      </w:r>
      <w:r w:rsidRPr="00CC30A9">
        <w:rPr>
          <w:rFonts w:ascii="Times New Roman" w:hAnsi="Times New Roman" w:cs="Times New Roman"/>
          <w:b/>
          <w:sz w:val="24"/>
          <w:szCs w:val="24"/>
        </w:rPr>
        <w:t>rcid.org/0009-0002-3055-1279</w:t>
      </w:r>
    </w:p>
    <w:p w:rsidR="00AF17C7" w:rsidRDefault="00AF17C7" w:rsidP="00AF17C7">
      <w:pPr>
        <w:spacing w:after="0"/>
        <w:jc w:val="both"/>
        <w:rPr>
          <w:rFonts w:ascii="Times New Roman" w:hAnsi="Times New Roman" w:cs="Times New Roman"/>
          <w:b/>
          <w:sz w:val="24"/>
          <w:szCs w:val="24"/>
        </w:rPr>
      </w:pPr>
      <w:r>
        <w:rPr>
          <w:rFonts w:ascii="Times New Roman" w:hAnsi="Times New Roman" w:cs="Times New Roman"/>
          <w:b/>
          <w:sz w:val="24"/>
          <w:szCs w:val="24"/>
        </w:rPr>
        <w:t xml:space="preserve">                                                               +2348060351895</w:t>
      </w:r>
    </w:p>
    <w:p w:rsidR="00AF17C7" w:rsidRDefault="00AF17C7" w:rsidP="00AF17C7">
      <w:pPr>
        <w:spacing w:after="0"/>
        <w:jc w:val="both"/>
        <w:rPr>
          <w:rFonts w:ascii="Times New Roman" w:hAnsi="Times New Roman" w:cs="Times New Roman"/>
          <w:b/>
          <w:sz w:val="24"/>
          <w:szCs w:val="24"/>
        </w:rPr>
      </w:pPr>
      <w:r>
        <w:rPr>
          <w:rFonts w:ascii="Times New Roman" w:hAnsi="Times New Roman" w:cs="Times New Roman"/>
          <w:b/>
          <w:sz w:val="24"/>
          <w:szCs w:val="24"/>
        </w:rPr>
        <w:t xml:space="preserve">                                                      KAREEM Thompson Sola</w:t>
      </w:r>
      <w:r>
        <w:rPr>
          <w:rFonts w:ascii="Times New Roman" w:hAnsi="Times New Roman" w:cs="Times New Roman"/>
          <w:b/>
          <w:sz w:val="24"/>
          <w:szCs w:val="24"/>
          <w:vertAlign w:val="superscript"/>
        </w:rPr>
        <w:t>2</w:t>
      </w:r>
    </w:p>
    <w:p w:rsidR="00AF17C7" w:rsidRDefault="00AF17C7" w:rsidP="00AF17C7">
      <w:pPr>
        <w:spacing w:after="0"/>
        <w:jc w:val="both"/>
        <w:rPr>
          <w:rFonts w:ascii="Times New Roman" w:hAnsi="Times New Roman" w:cs="Times New Roman"/>
          <w:b/>
          <w:sz w:val="24"/>
          <w:szCs w:val="24"/>
        </w:rPr>
      </w:pPr>
      <w:r>
        <w:rPr>
          <w:rFonts w:ascii="Times New Roman" w:hAnsi="Times New Roman" w:cs="Times New Roman"/>
          <w:b/>
          <w:sz w:val="24"/>
          <w:szCs w:val="24"/>
        </w:rPr>
        <w:t xml:space="preserve">                                 Department of Procurement &amp; Supply Chain Management</w:t>
      </w:r>
    </w:p>
    <w:p w:rsidR="00AF17C7" w:rsidRDefault="00AF17C7" w:rsidP="00AF17C7">
      <w:pPr>
        <w:spacing w:after="0"/>
        <w:jc w:val="both"/>
        <w:rPr>
          <w:rFonts w:ascii="Times New Roman" w:hAnsi="Times New Roman" w:cs="Times New Roman"/>
          <w:b/>
          <w:sz w:val="24"/>
          <w:szCs w:val="24"/>
        </w:rPr>
      </w:pPr>
      <w:r>
        <w:rPr>
          <w:rFonts w:ascii="Times New Roman" w:hAnsi="Times New Roman" w:cs="Times New Roman"/>
          <w:b/>
          <w:sz w:val="24"/>
          <w:szCs w:val="24"/>
        </w:rPr>
        <w:t xml:space="preserve">                                                          The Polytechnic, Ibadan</w:t>
      </w:r>
    </w:p>
    <w:p w:rsidR="00AF17C7" w:rsidRDefault="00AF17C7" w:rsidP="00AF17C7">
      <w:pPr>
        <w:spacing w:after="0"/>
        <w:jc w:val="both"/>
        <w:rPr>
          <w:rFonts w:ascii="Times New Roman" w:hAnsi="Times New Roman" w:cs="Times New Roman"/>
          <w:b/>
          <w:sz w:val="24"/>
          <w:szCs w:val="24"/>
        </w:rPr>
      </w:pPr>
      <w:r>
        <w:rPr>
          <w:rFonts w:ascii="Times New Roman" w:hAnsi="Times New Roman" w:cs="Times New Roman"/>
          <w:b/>
          <w:sz w:val="24"/>
          <w:szCs w:val="24"/>
        </w:rPr>
        <w:t xml:space="preserve">                                                          </w:t>
      </w:r>
      <w:hyperlink r:id="rId9" w:history="1">
        <w:r w:rsidRPr="006C35A7">
          <w:rPr>
            <w:rStyle w:val="Hyperlink"/>
            <w:rFonts w:ascii="Times New Roman" w:hAnsi="Times New Roman" w:cs="Times New Roman"/>
            <w:b/>
            <w:sz w:val="24"/>
            <w:szCs w:val="24"/>
          </w:rPr>
          <w:t>kareemts11@yahoo.com</w:t>
        </w:r>
      </w:hyperlink>
    </w:p>
    <w:p w:rsidR="00AF17C7" w:rsidRDefault="00AF17C7" w:rsidP="00AF17C7">
      <w:pPr>
        <w:spacing w:after="0"/>
        <w:jc w:val="both"/>
        <w:rPr>
          <w:rFonts w:ascii="Times New Roman" w:hAnsi="Times New Roman" w:cs="Times New Roman"/>
          <w:b/>
          <w:sz w:val="24"/>
          <w:szCs w:val="24"/>
        </w:rPr>
      </w:pPr>
      <w:r>
        <w:rPr>
          <w:rFonts w:ascii="Times New Roman" w:hAnsi="Times New Roman" w:cs="Times New Roman"/>
          <w:b/>
          <w:sz w:val="24"/>
          <w:szCs w:val="24"/>
        </w:rPr>
        <w:t xml:space="preserve">                                                               +2348035323273 </w:t>
      </w:r>
    </w:p>
    <w:p w:rsidR="00AF17C7" w:rsidRDefault="00AF17C7" w:rsidP="00AF17C7">
      <w:pPr>
        <w:spacing w:after="0"/>
      </w:pPr>
      <w:r>
        <w:rPr>
          <w:rFonts w:ascii="Times New Roman" w:hAnsi="Times New Roman" w:cs="Times New Roman"/>
          <w:b/>
          <w:sz w:val="24"/>
          <w:szCs w:val="24"/>
        </w:rPr>
        <w:t xml:space="preserve">Correspondence Author: </w:t>
      </w:r>
      <w:hyperlink r:id="rId10" w:history="1">
        <w:r w:rsidRPr="00A304C7">
          <w:rPr>
            <w:rStyle w:val="Hyperlink"/>
            <w:rFonts w:ascii="Times New Roman" w:hAnsi="Times New Roman"/>
            <w:b/>
            <w:sz w:val="24"/>
            <w:szCs w:val="24"/>
          </w:rPr>
          <w:t>adeyemi.adebayo@kwasu.edu.ng</w:t>
        </w:r>
      </w:hyperlink>
      <w:r>
        <w:t>,</w:t>
      </w:r>
      <w:r w:rsidRPr="00AF17C7">
        <w:rPr>
          <w:rFonts w:ascii="Times New Roman" w:hAnsi="Times New Roman" w:cs="Times New Roman"/>
          <w:b/>
          <w:sz w:val="24"/>
          <w:szCs w:val="24"/>
        </w:rPr>
        <w:t xml:space="preserve"> </w:t>
      </w:r>
      <w:r>
        <w:rPr>
          <w:rFonts w:ascii="Times New Roman" w:hAnsi="Times New Roman" w:cs="Times New Roman"/>
          <w:b/>
          <w:sz w:val="24"/>
          <w:szCs w:val="24"/>
        </w:rPr>
        <w:t>+2348060351895</w:t>
      </w:r>
    </w:p>
    <w:p w:rsidR="00825AEE" w:rsidRPr="002C06C8" w:rsidRDefault="00825AEE" w:rsidP="00524B09">
      <w:pPr>
        <w:spacing w:after="0" w:line="360" w:lineRule="auto"/>
        <w:jc w:val="both"/>
        <w:rPr>
          <w:rFonts w:ascii="Times New Roman" w:hAnsi="Times New Roman" w:cs="Times New Roman"/>
          <w:b/>
          <w:sz w:val="24"/>
          <w:szCs w:val="24"/>
        </w:rPr>
      </w:pPr>
      <w:r w:rsidRPr="002C06C8">
        <w:rPr>
          <w:rFonts w:ascii="Times New Roman" w:hAnsi="Times New Roman" w:cs="Times New Roman"/>
          <w:b/>
          <w:sz w:val="24"/>
          <w:szCs w:val="24"/>
        </w:rPr>
        <w:t>Abstract</w:t>
      </w:r>
    </w:p>
    <w:p w:rsidR="00825AEE" w:rsidRPr="002C06C8" w:rsidRDefault="009F7F85" w:rsidP="00524B09">
      <w:pPr>
        <w:pStyle w:val="NormalWeb"/>
        <w:spacing w:before="0" w:beforeAutospacing="0" w:after="0" w:afterAutospacing="0" w:line="360" w:lineRule="auto"/>
        <w:jc w:val="both"/>
        <w:rPr>
          <w:i/>
        </w:rPr>
      </w:pPr>
      <w:r w:rsidRPr="002C06C8">
        <w:rPr>
          <w:i/>
        </w:rPr>
        <w:t>This</w:t>
      </w:r>
      <w:r w:rsidR="00825AEE" w:rsidRPr="002C06C8">
        <w:rPr>
          <w:i/>
        </w:rPr>
        <w:t xml:space="preserve"> study </w:t>
      </w:r>
      <w:r w:rsidRPr="002C06C8">
        <w:rPr>
          <w:i/>
        </w:rPr>
        <w:t>explored</w:t>
      </w:r>
      <w:r w:rsidR="00825AEE" w:rsidRPr="002C06C8">
        <w:rPr>
          <w:i/>
        </w:rPr>
        <w:t xml:space="preserve"> the </w:t>
      </w:r>
      <w:r w:rsidRPr="002C06C8">
        <w:rPr>
          <w:i/>
        </w:rPr>
        <w:t>consequence</w:t>
      </w:r>
      <w:r w:rsidR="00825AEE" w:rsidRPr="002C06C8">
        <w:rPr>
          <w:i/>
        </w:rPr>
        <w:t xml:space="preserve"> of EO on performance of SMEs in </w:t>
      </w:r>
      <w:r w:rsidR="009A55B5" w:rsidRPr="002C06C8">
        <w:rPr>
          <w:i/>
        </w:rPr>
        <w:t>Offa local</w:t>
      </w:r>
      <w:r w:rsidR="00F978B8" w:rsidRPr="002C06C8">
        <w:rPr>
          <w:i/>
        </w:rPr>
        <w:t xml:space="preserve"> Government Area</w:t>
      </w:r>
      <w:r w:rsidR="009D7E09">
        <w:rPr>
          <w:i/>
        </w:rPr>
        <w:t xml:space="preserve"> </w:t>
      </w:r>
      <w:r w:rsidR="00F978B8" w:rsidRPr="002C06C8">
        <w:rPr>
          <w:i/>
        </w:rPr>
        <w:t>of</w:t>
      </w:r>
      <w:r w:rsidR="009D7E09">
        <w:rPr>
          <w:i/>
        </w:rPr>
        <w:t xml:space="preserve"> </w:t>
      </w:r>
      <w:r w:rsidR="00F978B8" w:rsidRPr="002C06C8">
        <w:rPr>
          <w:i/>
        </w:rPr>
        <w:t>Kwara</w:t>
      </w:r>
      <w:r w:rsidR="00825AEE" w:rsidRPr="002C06C8">
        <w:rPr>
          <w:i/>
        </w:rPr>
        <w:t xml:space="preserve"> State. The study</w:t>
      </w:r>
      <w:r w:rsidR="0048572E" w:rsidRPr="002C06C8">
        <w:rPr>
          <w:i/>
        </w:rPr>
        <w:t>’s</w:t>
      </w:r>
      <w:r w:rsidR="00EB6FFE" w:rsidRPr="002C06C8">
        <w:rPr>
          <w:i/>
        </w:rPr>
        <w:t>purpose</w:t>
      </w:r>
      <w:r w:rsidR="00825AEE" w:rsidRPr="002C06C8">
        <w:rPr>
          <w:i/>
        </w:rPr>
        <w:t xml:space="preserve"> was to </w:t>
      </w:r>
      <w:r w:rsidR="00EB6FFE" w:rsidRPr="002C06C8">
        <w:rPr>
          <w:i/>
        </w:rPr>
        <w:t>establish</w:t>
      </w:r>
      <w:r w:rsidR="00825AEE" w:rsidRPr="002C06C8">
        <w:rPr>
          <w:i/>
        </w:rPr>
        <w:t xml:space="preserve"> the </w:t>
      </w:r>
      <w:r w:rsidR="00EB6FFE" w:rsidRPr="002C06C8">
        <w:rPr>
          <w:i/>
        </w:rPr>
        <w:t>effect</w:t>
      </w:r>
      <w:r w:rsidR="00825AEE" w:rsidRPr="002C06C8">
        <w:rPr>
          <w:i/>
        </w:rPr>
        <w:t xml:space="preserve"> of entrepreneurial </w:t>
      </w:r>
      <w:r w:rsidR="00213858" w:rsidRPr="002C06C8">
        <w:rPr>
          <w:i/>
        </w:rPr>
        <w:t>orientation dimensions</w:t>
      </w:r>
      <w:r w:rsidR="00825AEE" w:rsidRPr="002C06C8">
        <w:rPr>
          <w:i/>
        </w:rPr>
        <w:t xml:space="preserve"> such as proactiveness and innovativeness on performance of SMEs as </w:t>
      </w:r>
      <w:r w:rsidR="00EB6FFE" w:rsidRPr="002C06C8">
        <w:rPr>
          <w:i/>
        </w:rPr>
        <w:t>proxy</w:t>
      </w:r>
      <w:r w:rsidR="00825AEE" w:rsidRPr="002C06C8">
        <w:rPr>
          <w:i/>
        </w:rPr>
        <w:t xml:space="preserve"> by customers’ patronage and profitability of small and medium scales businesses in </w:t>
      </w:r>
      <w:r w:rsidR="009A55B5" w:rsidRPr="002C06C8">
        <w:rPr>
          <w:i/>
        </w:rPr>
        <w:t>Offa local</w:t>
      </w:r>
      <w:r w:rsidRPr="002C06C8">
        <w:rPr>
          <w:i/>
        </w:rPr>
        <w:t xml:space="preserve"> Government Area</w:t>
      </w:r>
      <w:r w:rsidR="009D7E09">
        <w:rPr>
          <w:i/>
        </w:rPr>
        <w:t xml:space="preserve"> </w:t>
      </w:r>
      <w:r w:rsidRPr="002C06C8">
        <w:rPr>
          <w:i/>
        </w:rPr>
        <w:t>of</w:t>
      </w:r>
      <w:r w:rsidR="009D7E09">
        <w:rPr>
          <w:i/>
        </w:rPr>
        <w:t xml:space="preserve"> </w:t>
      </w:r>
      <w:r w:rsidRPr="002C06C8">
        <w:rPr>
          <w:i/>
        </w:rPr>
        <w:t>Kwara State</w:t>
      </w:r>
      <w:r w:rsidR="00213858" w:rsidRPr="002C06C8">
        <w:rPr>
          <w:i/>
        </w:rPr>
        <w:t xml:space="preserve"> from 2018 to 2023</w:t>
      </w:r>
      <w:r w:rsidR="00825AEE" w:rsidRPr="002C06C8">
        <w:rPr>
          <w:i/>
        </w:rPr>
        <w:t>. Survey design was used for the study</w:t>
      </w:r>
      <w:r w:rsidR="007B306A" w:rsidRPr="002C06C8">
        <w:rPr>
          <w:i/>
        </w:rPr>
        <w:t xml:space="preserve"> as</w:t>
      </w:r>
      <w:r w:rsidR="00825AEE" w:rsidRPr="002C06C8">
        <w:rPr>
          <w:i/>
        </w:rPr>
        <w:t xml:space="preserve"> data were collected using questionnaire</w:t>
      </w:r>
      <w:r w:rsidR="007B306A" w:rsidRPr="002C06C8">
        <w:rPr>
          <w:i/>
        </w:rPr>
        <w:t>s</w:t>
      </w:r>
      <w:r w:rsidR="00825AEE" w:rsidRPr="002C06C8">
        <w:rPr>
          <w:i/>
        </w:rPr>
        <w:t xml:space="preserve"> administered on a sampl</w:t>
      </w:r>
      <w:r w:rsidR="003825AD" w:rsidRPr="002C06C8">
        <w:rPr>
          <w:i/>
        </w:rPr>
        <w:t xml:space="preserve">e of </w:t>
      </w:r>
      <w:r w:rsidR="0048572E" w:rsidRPr="002C06C8">
        <w:rPr>
          <w:i/>
        </w:rPr>
        <w:t>one hundred and nine</w:t>
      </w:r>
      <w:r w:rsidR="003825AD" w:rsidRPr="002C06C8">
        <w:rPr>
          <w:i/>
        </w:rPr>
        <w:t xml:space="preserve"> (109</w:t>
      </w:r>
      <w:r w:rsidR="00825AEE" w:rsidRPr="002C06C8">
        <w:rPr>
          <w:i/>
        </w:rPr>
        <w:t>) respondents</w:t>
      </w:r>
      <w:r w:rsidR="00213858" w:rsidRPr="002C06C8">
        <w:rPr>
          <w:i/>
        </w:rPr>
        <w:t xml:space="preserve"> from the total population of 150</w:t>
      </w:r>
      <w:r w:rsidR="00825AEE" w:rsidRPr="002C06C8">
        <w:rPr>
          <w:i/>
        </w:rPr>
        <w:t xml:space="preserve">. </w:t>
      </w:r>
      <w:r w:rsidR="007B306A" w:rsidRPr="002C06C8">
        <w:rPr>
          <w:i/>
        </w:rPr>
        <w:t xml:space="preserve">Data analysis for the study </w:t>
      </w:r>
      <w:r w:rsidR="00825AEE" w:rsidRPr="002C06C8">
        <w:rPr>
          <w:i/>
        </w:rPr>
        <w:t xml:space="preserve">was carried </w:t>
      </w:r>
      <w:r w:rsidR="007B306A" w:rsidRPr="002C06C8">
        <w:rPr>
          <w:i/>
        </w:rPr>
        <w:t xml:space="preserve">with </w:t>
      </w:r>
      <w:r w:rsidR="00AD1839" w:rsidRPr="002C06C8">
        <w:rPr>
          <w:i/>
        </w:rPr>
        <w:t>multiple linear</w:t>
      </w:r>
      <w:r w:rsidR="00A05CAE" w:rsidRPr="002C06C8">
        <w:rPr>
          <w:i/>
        </w:rPr>
        <w:t xml:space="preserve"> </w:t>
      </w:r>
      <w:r w:rsidR="00825AEE" w:rsidRPr="002C06C8">
        <w:rPr>
          <w:i/>
        </w:rPr>
        <w:t xml:space="preserve">regression.  </w:t>
      </w:r>
      <w:r w:rsidR="007B306A" w:rsidRPr="002C06C8">
        <w:rPr>
          <w:i/>
        </w:rPr>
        <w:t>Consequently, t</w:t>
      </w:r>
      <w:r w:rsidR="00825AEE" w:rsidRPr="002C06C8">
        <w:rPr>
          <w:i/>
        </w:rPr>
        <w:t>he findings of the study revealed that R</w:t>
      </w:r>
      <w:r w:rsidR="003825AD" w:rsidRPr="002C06C8">
        <w:rPr>
          <w:i/>
        </w:rPr>
        <w:t>-Square values are 0.967 and 0.683</w:t>
      </w:r>
      <w:r w:rsidR="00825AEE" w:rsidRPr="002C06C8">
        <w:rPr>
          <w:i/>
        </w:rPr>
        <w:t xml:space="preserve"> customers’ patronage and </w:t>
      </w:r>
      <w:r w:rsidR="003825AD" w:rsidRPr="002C06C8">
        <w:rPr>
          <w:i/>
        </w:rPr>
        <w:t>product quality</w:t>
      </w:r>
      <w:r w:rsidR="00825AEE" w:rsidRPr="002C06C8">
        <w:rPr>
          <w:i/>
        </w:rPr>
        <w:t xml:space="preserve"> respectively. </w:t>
      </w:r>
      <w:r w:rsidR="007B306A" w:rsidRPr="002C06C8">
        <w:rPr>
          <w:i/>
        </w:rPr>
        <w:t>In the course of</w:t>
      </w:r>
      <w:r w:rsidR="00825AEE" w:rsidRPr="002C06C8">
        <w:rPr>
          <w:i/>
        </w:rPr>
        <w:t xml:space="preserve"> the </w:t>
      </w:r>
      <w:r w:rsidR="007B306A" w:rsidRPr="002C06C8">
        <w:rPr>
          <w:i/>
        </w:rPr>
        <w:t>entrepreneurial orientation’s distinctiveness</w:t>
      </w:r>
      <w:r w:rsidR="00825AEE" w:rsidRPr="002C06C8">
        <w:rPr>
          <w:i/>
        </w:rPr>
        <w:t xml:space="preserve">, the findings established the </w:t>
      </w:r>
      <w:r w:rsidR="00945101" w:rsidRPr="002C06C8">
        <w:rPr>
          <w:i/>
        </w:rPr>
        <w:t>surfacing</w:t>
      </w:r>
      <w:r w:rsidR="00825AEE" w:rsidRPr="002C06C8">
        <w:rPr>
          <w:i/>
        </w:rPr>
        <w:t xml:space="preserve"> of proactive innovation (a </w:t>
      </w:r>
      <w:r w:rsidR="00945101" w:rsidRPr="002C06C8">
        <w:rPr>
          <w:i/>
        </w:rPr>
        <w:t>permutation</w:t>
      </w:r>
      <w:r w:rsidR="00825AEE" w:rsidRPr="002C06C8">
        <w:rPr>
          <w:i/>
        </w:rPr>
        <w:t xml:space="preserve"> of proactiveness and innovativeness) which </w:t>
      </w:r>
      <w:r w:rsidR="00945101" w:rsidRPr="002C06C8">
        <w:rPr>
          <w:i/>
        </w:rPr>
        <w:t xml:space="preserve">revealed </w:t>
      </w:r>
      <w:r w:rsidR="00825AEE" w:rsidRPr="002C06C8">
        <w:rPr>
          <w:i/>
        </w:rPr>
        <w:t xml:space="preserve">a significant positive association on customer patronage and </w:t>
      </w:r>
      <w:r w:rsidR="003825AD" w:rsidRPr="002C06C8">
        <w:rPr>
          <w:i/>
        </w:rPr>
        <w:t>product quality</w:t>
      </w:r>
      <w:r w:rsidR="00945101" w:rsidRPr="002C06C8">
        <w:rPr>
          <w:i/>
        </w:rPr>
        <w:t>. The study concludes</w:t>
      </w:r>
      <w:r w:rsidR="00825AEE" w:rsidRPr="002C06C8">
        <w:rPr>
          <w:i/>
        </w:rPr>
        <w:t xml:space="preserve"> that entrepreneurial orientation is very </w:t>
      </w:r>
      <w:r w:rsidR="00945101" w:rsidRPr="002C06C8">
        <w:rPr>
          <w:i/>
        </w:rPr>
        <w:t>significant</w:t>
      </w:r>
      <w:r w:rsidR="00825AEE" w:rsidRPr="002C06C8">
        <w:rPr>
          <w:i/>
        </w:rPr>
        <w:t xml:space="preserve"> in the performance of the </w:t>
      </w:r>
      <w:r w:rsidR="00945101" w:rsidRPr="002C06C8">
        <w:rPr>
          <w:i/>
        </w:rPr>
        <w:t>SMEs</w:t>
      </w:r>
      <w:r w:rsidR="00825AEE" w:rsidRPr="002C06C8">
        <w:rPr>
          <w:i/>
        </w:rPr>
        <w:t xml:space="preserve"> as it helps </w:t>
      </w:r>
      <w:r w:rsidR="00945101" w:rsidRPr="002C06C8">
        <w:rPr>
          <w:i/>
        </w:rPr>
        <w:t>in</w:t>
      </w:r>
      <w:r w:rsidR="00825AEE" w:rsidRPr="002C06C8">
        <w:rPr>
          <w:i/>
        </w:rPr>
        <w:t xml:space="preserve"> the survival of the business and </w:t>
      </w:r>
      <w:r w:rsidR="00945101" w:rsidRPr="002C06C8">
        <w:rPr>
          <w:i/>
          <w:color w:val="000000"/>
        </w:rPr>
        <w:t>allowing</w:t>
      </w:r>
      <w:r w:rsidR="00825AEE" w:rsidRPr="002C06C8">
        <w:rPr>
          <w:i/>
          <w:color w:val="000000"/>
        </w:rPr>
        <w:t xml:space="preserve"> them to </w:t>
      </w:r>
      <w:r w:rsidR="009A55B5" w:rsidRPr="002C06C8">
        <w:rPr>
          <w:i/>
          <w:color w:val="000000"/>
        </w:rPr>
        <w:t>effectively participate</w:t>
      </w:r>
      <w:r w:rsidR="00825AEE" w:rsidRPr="002C06C8">
        <w:rPr>
          <w:i/>
          <w:color w:val="000000"/>
        </w:rPr>
        <w:t xml:space="preserve"> especially within fast-changing industries</w:t>
      </w:r>
      <w:r w:rsidR="00945101" w:rsidRPr="002C06C8">
        <w:rPr>
          <w:i/>
          <w:color w:val="000000"/>
        </w:rPr>
        <w:t xml:space="preserve"> in this present economic situation</w:t>
      </w:r>
      <w:r w:rsidR="00825AEE" w:rsidRPr="002C06C8">
        <w:rPr>
          <w:i/>
          <w:color w:val="000000"/>
        </w:rPr>
        <w:t>.</w:t>
      </w:r>
      <w:r w:rsidR="00825AEE" w:rsidRPr="002C06C8">
        <w:rPr>
          <w:i/>
        </w:rPr>
        <w:t xml:space="preserve"> The study </w:t>
      </w:r>
      <w:r w:rsidR="00945101" w:rsidRPr="002C06C8">
        <w:rPr>
          <w:i/>
        </w:rPr>
        <w:t>further recommends</w:t>
      </w:r>
      <w:r w:rsidR="00825AEE" w:rsidRPr="002C06C8">
        <w:rPr>
          <w:i/>
        </w:rPr>
        <w:t xml:space="preserve"> that </w:t>
      </w:r>
      <w:r w:rsidR="009A55B5" w:rsidRPr="002C06C8">
        <w:rPr>
          <w:i/>
        </w:rPr>
        <w:t>business should</w:t>
      </w:r>
      <w:r w:rsidR="00945101" w:rsidRPr="002C06C8">
        <w:rPr>
          <w:i/>
        </w:rPr>
        <w:t xml:space="preserve"> try to</w:t>
      </w:r>
      <w:r w:rsidR="00825AEE" w:rsidRPr="002C06C8">
        <w:rPr>
          <w:i/>
        </w:rPr>
        <w:t xml:space="preserve"> be pro-active in </w:t>
      </w:r>
      <w:r w:rsidR="00945101" w:rsidRPr="002C06C8">
        <w:rPr>
          <w:i/>
        </w:rPr>
        <w:t>pleasing</w:t>
      </w:r>
      <w:r w:rsidR="00825AEE" w:rsidRPr="002C06C8">
        <w:rPr>
          <w:i/>
        </w:rPr>
        <w:t xml:space="preserve"> the </w:t>
      </w:r>
      <w:r w:rsidR="00945101" w:rsidRPr="002C06C8">
        <w:rPr>
          <w:i/>
        </w:rPr>
        <w:t>present</w:t>
      </w:r>
      <w:r w:rsidR="00825AEE" w:rsidRPr="002C06C8">
        <w:rPr>
          <w:i/>
        </w:rPr>
        <w:t xml:space="preserve"> and future </w:t>
      </w:r>
      <w:r w:rsidR="00945101" w:rsidRPr="002C06C8">
        <w:rPr>
          <w:i/>
        </w:rPr>
        <w:t xml:space="preserve">desires of </w:t>
      </w:r>
      <w:r w:rsidR="009A55B5" w:rsidRPr="002C06C8">
        <w:rPr>
          <w:i/>
        </w:rPr>
        <w:t xml:space="preserve">their </w:t>
      </w:r>
      <w:r w:rsidR="00AD1839" w:rsidRPr="002C06C8">
        <w:rPr>
          <w:i/>
        </w:rPr>
        <w:t>esteem customers</w:t>
      </w:r>
      <w:r w:rsidR="00825AEE" w:rsidRPr="002C06C8">
        <w:rPr>
          <w:i/>
        </w:rPr>
        <w:t xml:space="preserve"> and should also </w:t>
      </w:r>
      <w:r w:rsidR="00945101" w:rsidRPr="002C06C8">
        <w:rPr>
          <w:i/>
        </w:rPr>
        <w:t xml:space="preserve">accept the spate of </w:t>
      </w:r>
      <w:r w:rsidR="00825AEE" w:rsidRPr="002C06C8">
        <w:rPr>
          <w:i/>
        </w:rPr>
        <w:t xml:space="preserve">Innovation in their </w:t>
      </w:r>
      <w:r w:rsidR="00945101" w:rsidRPr="002C06C8">
        <w:rPr>
          <w:i/>
        </w:rPr>
        <w:t>respective enterprise</w:t>
      </w:r>
      <w:r w:rsidR="00825AEE" w:rsidRPr="002C06C8">
        <w:rPr>
          <w:i/>
        </w:rPr>
        <w:t>.</w:t>
      </w:r>
    </w:p>
    <w:p w:rsidR="00825AEE" w:rsidRPr="002C06C8" w:rsidRDefault="00825AEE" w:rsidP="00524B09">
      <w:pPr>
        <w:pStyle w:val="Default"/>
        <w:spacing w:line="360" w:lineRule="auto"/>
        <w:jc w:val="both"/>
      </w:pPr>
      <w:r w:rsidRPr="002C06C8">
        <w:rPr>
          <w:b/>
        </w:rPr>
        <w:lastRenderedPageBreak/>
        <w:t>Keywords:</w:t>
      </w:r>
      <w:r w:rsidR="00E2553D" w:rsidRPr="002C06C8">
        <w:t xml:space="preserve"> Entrepreneurial Innovativeness, Entrepreneurial Orientation, Entrepreneurial Proactiveness</w:t>
      </w:r>
      <w:r w:rsidR="00E2553D" w:rsidRPr="002C06C8">
        <w:rPr>
          <w:b/>
        </w:rPr>
        <w:t xml:space="preserve">, </w:t>
      </w:r>
      <w:r w:rsidR="00E2553D" w:rsidRPr="002C06C8">
        <w:t>Customer Patronage, Product Quality.</w:t>
      </w:r>
    </w:p>
    <w:p w:rsidR="00825AEE" w:rsidRPr="002C06C8" w:rsidRDefault="00A67D34" w:rsidP="00524B09">
      <w:pPr>
        <w:spacing w:after="0" w:line="360" w:lineRule="auto"/>
        <w:jc w:val="both"/>
        <w:rPr>
          <w:rFonts w:ascii="Times New Roman" w:hAnsi="Times New Roman" w:cs="Times New Roman"/>
          <w:b/>
          <w:sz w:val="24"/>
          <w:szCs w:val="24"/>
        </w:rPr>
      </w:pPr>
      <w:r w:rsidRPr="002C06C8">
        <w:rPr>
          <w:rFonts w:ascii="Times New Roman" w:hAnsi="Times New Roman" w:cs="Times New Roman"/>
          <w:b/>
          <w:sz w:val="24"/>
          <w:szCs w:val="24"/>
        </w:rPr>
        <w:t>1.</w:t>
      </w:r>
      <w:r w:rsidR="00981063" w:rsidRPr="002C06C8">
        <w:rPr>
          <w:rFonts w:ascii="Times New Roman" w:hAnsi="Times New Roman" w:cs="Times New Roman"/>
          <w:b/>
          <w:sz w:val="24"/>
          <w:szCs w:val="24"/>
        </w:rPr>
        <w:t>0</w:t>
      </w:r>
      <w:r w:rsidR="00674562">
        <w:rPr>
          <w:rFonts w:ascii="Times New Roman" w:hAnsi="Times New Roman" w:cs="Times New Roman"/>
          <w:b/>
          <w:sz w:val="24"/>
          <w:szCs w:val="24"/>
        </w:rPr>
        <w:t xml:space="preserve"> </w:t>
      </w:r>
      <w:r w:rsidR="00825AEE" w:rsidRPr="002C06C8">
        <w:rPr>
          <w:rFonts w:ascii="Times New Roman" w:hAnsi="Times New Roman" w:cs="Times New Roman"/>
          <w:b/>
          <w:sz w:val="24"/>
          <w:szCs w:val="24"/>
        </w:rPr>
        <w:t>Introduction</w:t>
      </w:r>
    </w:p>
    <w:p w:rsidR="00685E65" w:rsidRDefault="00F3516E" w:rsidP="00524B09">
      <w:pPr>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Due to the dynamic business environment characterized by economic down turn</w:t>
      </w:r>
      <w:r w:rsidR="00E3362C" w:rsidRPr="002C06C8">
        <w:rPr>
          <w:rFonts w:ascii="Times New Roman" w:hAnsi="Times New Roman" w:cs="Times New Roman"/>
          <w:sz w:val="24"/>
          <w:szCs w:val="24"/>
        </w:rPr>
        <w:t>,</w:t>
      </w:r>
      <w:r w:rsidRPr="002C06C8">
        <w:rPr>
          <w:rFonts w:ascii="Times New Roman" w:hAnsi="Times New Roman" w:cs="Times New Roman"/>
          <w:sz w:val="24"/>
          <w:szCs w:val="24"/>
        </w:rPr>
        <w:t xml:space="preserve"> corporate failure </w:t>
      </w:r>
      <w:r w:rsidR="00E3362C" w:rsidRPr="002C06C8">
        <w:rPr>
          <w:rFonts w:ascii="Times New Roman" w:hAnsi="Times New Roman" w:cs="Times New Roman"/>
          <w:sz w:val="24"/>
          <w:szCs w:val="24"/>
        </w:rPr>
        <w:t xml:space="preserve">is noticeable in the sphere of SMEs which has </w:t>
      </w:r>
      <w:r w:rsidRPr="002C06C8">
        <w:rPr>
          <w:rFonts w:ascii="Times New Roman" w:hAnsi="Times New Roman" w:cs="Times New Roman"/>
          <w:sz w:val="24"/>
          <w:szCs w:val="24"/>
        </w:rPr>
        <w:t>unpleasant</w:t>
      </w:r>
      <w:r w:rsidR="00E3362C" w:rsidRPr="002C06C8">
        <w:rPr>
          <w:rFonts w:ascii="Times New Roman" w:hAnsi="Times New Roman" w:cs="Times New Roman"/>
          <w:sz w:val="24"/>
          <w:szCs w:val="24"/>
        </w:rPr>
        <w:t>ly</w:t>
      </w:r>
      <w:r w:rsidRPr="002C06C8">
        <w:rPr>
          <w:rFonts w:ascii="Times New Roman" w:hAnsi="Times New Roman" w:cs="Times New Roman"/>
          <w:sz w:val="24"/>
          <w:szCs w:val="24"/>
        </w:rPr>
        <w:t xml:space="preserve"> and frequently leads to personal hurt and economic misfortune</w:t>
      </w:r>
      <w:r w:rsidR="00E3362C" w:rsidRPr="002C06C8">
        <w:rPr>
          <w:rFonts w:ascii="Times New Roman" w:hAnsi="Times New Roman" w:cs="Times New Roman"/>
          <w:sz w:val="24"/>
          <w:szCs w:val="24"/>
        </w:rPr>
        <w:t xml:space="preserve"> of an e</w:t>
      </w:r>
      <w:r w:rsidRPr="002C06C8">
        <w:rPr>
          <w:rFonts w:ascii="Times New Roman" w:hAnsi="Times New Roman" w:cs="Times New Roman"/>
          <w:sz w:val="24"/>
          <w:szCs w:val="24"/>
        </w:rPr>
        <w:t xml:space="preserve">ntrepreneur most especially the star-ups. </w:t>
      </w:r>
      <w:r w:rsidR="000D5317" w:rsidRPr="002C06C8">
        <w:rPr>
          <w:rFonts w:ascii="Times New Roman" w:hAnsi="Times New Roman" w:cs="Times New Roman"/>
          <w:sz w:val="24"/>
          <w:szCs w:val="24"/>
        </w:rPr>
        <w:t xml:space="preserve">Entrepreneurial enterprises navigate through intricate and dynamic external environments (Lumpkin &amp;Dess, 1996), which serve as valuable reservoirs of fresh knowledge and insights, fostering an environment conducive to information acquisition and dissemination. </w:t>
      </w:r>
      <w:r w:rsidR="00C41E5C" w:rsidRPr="002C06C8">
        <w:rPr>
          <w:rFonts w:ascii="Times New Roman" w:hAnsi="Times New Roman" w:cs="Times New Roman"/>
          <w:sz w:val="24"/>
          <w:szCs w:val="24"/>
        </w:rPr>
        <w:t>According to Todorovic et al.</w:t>
      </w:r>
      <w:r w:rsidR="00054722">
        <w:rPr>
          <w:rFonts w:ascii="Times New Roman" w:hAnsi="Times New Roman" w:cs="Times New Roman"/>
          <w:sz w:val="24"/>
          <w:szCs w:val="24"/>
        </w:rPr>
        <w:t>,</w:t>
      </w:r>
      <w:r w:rsidR="00C41E5C" w:rsidRPr="002C06C8">
        <w:rPr>
          <w:rFonts w:ascii="Times New Roman" w:hAnsi="Times New Roman" w:cs="Times New Roman"/>
          <w:sz w:val="24"/>
          <w:szCs w:val="24"/>
        </w:rPr>
        <w:t xml:space="preserve"> (2018), company executives frequently experience daily pressures from stakeholders, stock markets, and competitors. They are often evaluated using metrics like stock market value, return on investments, and net profit measures. This intense focus on financial performance can lead them to overlook crucial customer and market needs, an issue that also affects SMEs in Offa, Kwara State. </w:t>
      </w:r>
    </w:p>
    <w:p w:rsidR="00685E65" w:rsidRDefault="00C41E5C" w:rsidP="00524B09">
      <w:pPr>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Entrepreneurial orientation is seen as vital for overall growth and innovation in ventures (Hakala, 2018). Wiklund (2017) and Audretsch (2018) suggested that entrepreneurial orientation, influenced by both external and internal environmental factors, drives a firm's actions, enabling it to outperform competitors. Additionally, Rauch (2018) noted that entrepreneurial orientation assists top management in defining the organization's purpose, maintaining its vision, and developing strategies to achieve a competitive edge.</w:t>
      </w:r>
      <w:r w:rsidR="000D5317" w:rsidRPr="002C06C8">
        <w:rPr>
          <w:rFonts w:ascii="Times New Roman" w:hAnsi="Times New Roman" w:cs="Times New Roman"/>
          <w:sz w:val="24"/>
          <w:szCs w:val="24"/>
        </w:rPr>
        <w:t xml:space="preserve">The agility and adaptability inherent in entrepreneurial organizations provide them with a competitive advantage over large bureaucratic entities (Nchabeleng et al., 2018). </w:t>
      </w:r>
    </w:p>
    <w:p w:rsidR="000D5317" w:rsidRPr="002C06C8" w:rsidRDefault="000D5317" w:rsidP="00524B09">
      <w:pPr>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According to Hakala (2018), entrepreneurial orientation is essential for overall growth and venture innovations. Davidsson et al.</w:t>
      </w:r>
      <w:r w:rsidR="007D6C30" w:rsidRPr="002C06C8">
        <w:rPr>
          <w:rFonts w:ascii="Times New Roman" w:hAnsi="Times New Roman" w:cs="Times New Roman"/>
          <w:sz w:val="24"/>
          <w:szCs w:val="24"/>
        </w:rPr>
        <w:t>,</w:t>
      </w:r>
      <w:r w:rsidRPr="002C06C8">
        <w:rPr>
          <w:rFonts w:ascii="Times New Roman" w:hAnsi="Times New Roman" w:cs="Times New Roman"/>
          <w:sz w:val="24"/>
          <w:szCs w:val="24"/>
        </w:rPr>
        <w:t xml:space="preserve"> (2017) and Audretsch (2018) argue that entrepreneurial orientation accelerates a firm's actions, enabling it to outpace competitors by responding swiftly to both external and internal indicators. Rauch et al.</w:t>
      </w:r>
      <w:r w:rsidR="0050686B" w:rsidRPr="002C06C8">
        <w:rPr>
          <w:rFonts w:ascii="Times New Roman" w:hAnsi="Times New Roman" w:cs="Times New Roman"/>
          <w:sz w:val="24"/>
          <w:szCs w:val="24"/>
        </w:rPr>
        <w:t>,</w:t>
      </w:r>
      <w:r w:rsidRPr="002C06C8">
        <w:rPr>
          <w:rFonts w:ascii="Times New Roman" w:hAnsi="Times New Roman" w:cs="Times New Roman"/>
          <w:sz w:val="24"/>
          <w:szCs w:val="24"/>
        </w:rPr>
        <w:t xml:space="preserve"> (2018) suggest that an entrepreneurial mindset enables senior management to fulfill the company's mission, uphold its vision, and develop strategies for achieving a competitive edge. Furthermore, Dess</w:t>
      </w:r>
      <w:r w:rsidR="00685E65">
        <w:rPr>
          <w:rFonts w:ascii="Times New Roman" w:hAnsi="Times New Roman" w:cs="Times New Roman"/>
          <w:sz w:val="24"/>
          <w:szCs w:val="24"/>
        </w:rPr>
        <w:t xml:space="preserve"> </w:t>
      </w:r>
      <w:r w:rsidRPr="002C06C8">
        <w:rPr>
          <w:rFonts w:ascii="Times New Roman" w:hAnsi="Times New Roman" w:cs="Times New Roman"/>
          <w:sz w:val="24"/>
          <w:szCs w:val="24"/>
        </w:rPr>
        <w:t>&amp; Lumpkin (2018) contend that entrepreneurial orientation has a direct and enduring impact on business performance.</w:t>
      </w:r>
    </w:p>
    <w:p w:rsidR="000D5317" w:rsidRPr="002C06C8" w:rsidRDefault="000D5317" w:rsidP="00524B09">
      <w:pPr>
        <w:autoSpaceDE w:val="0"/>
        <w:autoSpaceDN w:val="0"/>
        <w:adjustRightInd w:val="0"/>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lastRenderedPageBreak/>
        <w:t>One of the most widely acknowledged concepts in the field of strategic entrepreneurship is Entrepreneurial Orientation (EO), which encompasses a firm's innovative, risk-taking, and proactive activities (Linton, 2016). Despite numerous studies dedicated to EO, there remains considerable debate and ambiguity surrounding its conceptualization. The question of whether EO should be conceptualized as a multidimensional or unidimensional construct continues to be discussed among scholars familiar with the EO literature (Olubiyi et al., 2019; Basco et al., 2020). Some researchers view entrepreneurship as a one-dimensional or composite construct, combining various aspects of EO—such as risk-taking, innovativeness, and proactiveness—to create a unified construct that reflects a firm's propensity to adopt entrepreneurial behaviors (Eniola, 2020).</w:t>
      </w:r>
    </w:p>
    <w:p w:rsidR="00A94863" w:rsidRPr="002C06C8" w:rsidRDefault="00A67D34" w:rsidP="00524B09">
      <w:pPr>
        <w:autoSpaceDE w:val="0"/>
        <w:autoSpaceDN w:val="0"/>
        <w:adjustRightInd w:val="0"/>
        <w:spacing w:after="0" w:line="360" w:lineRule="auto"/>
        <w:jc w:val="both"/>
        <w:rPr>
          <w:rFonts w:ascii="Times New Roman" w:hAnsi="Times New Roman" w:cs="Times New Roman"/>
          <w:b/>
          <w:sz w:val="24"/>
          <w:szCs w:val="24"/>
        </w:rPr>
      </w:pPr>
      <w:r w:rsidRPr="002C06C8">
        <w:rPr>
          <w:rFonts w:ascii="Times New Roman" w:hAnsi="Times New Roman" w:cs="Times New Roman"/>
          <w:b/>
          <w:sz w:val="24"/>
          <w:szCs w:val="24"/>
        </w:rPr>
        <w:t>2.</w:t>
      </w:r>
      <w:r w:rsidR="00981063" w:rsidRPr="002C06C8">
        <w:rPr>
          <w:rFonts w:ascii="Times New Roman" w:hAnsi="Times New Roman" w:cs="Times New Roman"/>
          <w:b/>
          <w:sz w:val="24"/>
          <w:szCs w:val="24"/>
        </w:rPr>
        <w:t>0</w:t>
      </w:r>
      <w:r w:rsidR="00674562">
        <w:rPr>
          <w:rFonts w:ascii="Times New Roman" w:hAnsi="Times New Roman" w:cs="Times New Roman"/>
          <w:b/>
          <w:sz w:val="24"/>
          <w:szCs w:val="24"/>
        </w:rPr>
        <w:t xml:space="preserve"> </w:t>
      </w:r>
      <w:r w:rsidR="00A94863" w:rsidRPr="002C06C8">
        <w:rPr>
          <w:rFonts w:ascii="Times New Roman" w:hAnsi="Times New Roman" w:cs="Times New Roman"/>
          <w:b/>
          <w:sz w:val="24"/>
          <w:szCs w:val="24"/>
        </w:rPr>
        <w:t>Statement of the Problem</w:t>
      </w:r>
    </w:p>
    <w:p w:rsidR="00A94863" w:rsidRPr="002C06C8" w:rsidRDefault="00A94863" w:rsidP="00524B09">
      <w:pPr>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 xml:space="preserve">Due to the dynamism of today’s business environment which is characterised with the new methods and </w:t>
      </w:r>
      <w:r w:rsidR="00A32A18" w:rsidRPr="002C06C8">
        <w:rPr>
          <w:rFonts w:ascii="Times New Roman" w:hAnsi="Times New Roman" w:cs="Times New Roman"/>
          <w:sz w:val="24"/>
          <w:szCs w:val="24"/>
        </w:rPr>
        <w:t>mechanism</w:t>
      </w:r>
      <w:r w:rsidRPr="002C06C8">
        <w:rPr>
          <w:rFonts w:ascii="Times New Roman" w:hAnsi="Times New Roman" w:cs="Times New Roman"/>
          <w:sz w:val="24"/>
          <w:szCs w:val="24"/>
        </w:rPr>
        <w:t xml:space="preserve"> to </w:t>
      </w:r>
      <w:r w:rsidR="00A32A18" w:rsidRPr="002C06C8">
        <w:rPr>
          <w:rFonts w:ascii="Times New Roman" w:hAnsi="Times New Roman" w:cs="Times New Roman"/>
          <w:sz w:val="24"/>
          <w:szCs w:val="24"/>
        </w:rPr>
        <w:t>produce</w:t>
      </w:r>
      <w:r w:rsidRPr="002C06C8">
        <w:rPr>
          <w:rFonts w:ascii="Times New Roman" w:hAnsi="Times New Roman" w:cs="Times New Roman"/>
          <w:sz w:val="24"/>
          <w:szCs w:val="24"/>
        </w:rPr>
        <w:t xml:space="preserve"> new products and </w:t>
      </w:r>
      <w:r w:rsidR="00A32A18" w:rsidRPr="002C06C8">
        <w:rPr>
          <w:rFonts w:ascii="Times New Roman" w:hAnsi="Times New Roman" w:cs="Times New Roman"/>
          <w:sz w:val="24"/>
          <w:szCs w:val="24"/>
        </w:rPr>
        <w:t xml:space="preserve">enhancedbetter entrepreneurial </w:t>
      </w:r>
      <w:r w:rsidRPr="002C06C8">
        <w:rPr>
          <w:rFonts w:ascii="Times New Roman" w:hAnsi="Times New Roman" w:cs="Times New Roman"/>
          <w:sz w:val="24"/>
          <w:szCs w:val="24"/>
        </w:rPr>
        <w:t>operations,</w:t>
      </w:r>
      <w:r w:rsidR="003E4197" w:rsidRPr="002C06C8">
        <w:rPr>
          <w:rFonts w:ascii="Times New Roman" w:hAnsi="Times New Roman" w:cs="Times New Roman"/>
          <w:sz w:val="24"/>
          <w:szCs w:val="24"/>
        </w:rPr>
        <w:t xml:space="preserve"> today’s Entrepreneurs are not adequately sharpening their various endowed entrepreneurial orientation dimensions in order to adapt optimally to this global business trend. </w:t>
      </w:r>
      <w:r w:rsidR="00A32A18" w:rsidRPr="002C06C8">
        <w:rPr>
          <w:rFonts w:ascii="Times New Roman" w:hAnsi="Times New Roman" w:cs="Times New Roman"/>
          <w:sz w:val="24"/>
          <w:szCs w:val="24"/>
        </w:rPr>
        <w:t xml:space="preserve">Furthermore, </w:t>
      </w:r>
      <w:r w:rsidRPr="002C06C8">
        <w:rPr>
          <w:rFonts w:ascii="Times New Roman" w:hAnsi="Times New Roman" w:cs="Times New Roman"/>
          <w:sz w:val="24"/>
          <w:szCs w:val="24"/>
        </w:rPr>
        <w:t>Innovativeness has not been given proper attention by some SMEs</w:t>
      </w:r>
      <w:r w:rsidR="00A32A18" w:rsidRPr="002C06C8">
        <w:rPr>
          <w:rFonts w:ascii="Times New Roman" w:hAnsi="Times New Roman" w:cs="Times New Roman"/>
          <w:sz w:val="24"/>
          <w:szCs w:val="24"/>
        </w:rPr>
        <w:t xml:space="preserve"> Entrepreneurs</w:t>
      </w:r>
      <w:r w:rsidRPr="002C06C8">
        <w:rPr>
          <w:rFonts w:ascii="Times New Roman" w:hAnsi="Times New Roman" w:cs="Times New Roman"/>
          <w:sz w:val="24"/>
          <w:szCs w:val="24"/>
        </w:rPr>
        <w:t xml:space="preserve"> which have limited them to their old </w:t>
      </w:r>
      <w:r w:rsidR="00A32A18" w:rsidRPr="002C06C8">
        <w:rPr>
          <w:rFonts w:ascii="Times New Roman" w:hAnsi="Times New Roman" w:cs="Times New Roman"/>
          <w:sz w:val="24"/>
          <w:szCs w:val="24"/>
        </w:rPr>
        <w:t>ways of producing goods and service</w:t>
      </w:r>
      <w:r w:rsidRPr="002C06C8">
        <w:rPr>
          <w:rFonts w:ascii="Times New Roman" w:hAnsi="Times New Roman" w:cs="Times New Roman"/>
          <w:sz w:val="24"/>
          <w:szCs w:val="24"/>
        </w:rPr>
        <w:t xml:space="preserve">.In the </w:t>
      </w:r>
      <w:r w:rsidR="00A32A18" w:rsidRPr="002C06C8">
        <w:rPr>
          <w:rFonts w:ascii="Times New Roman" w:hAnsi="Times New Roman" w:cs="Times New Roman"/>
          <w:sz w:val="24"/>
          <w:szCs w:val="24"/>
        </w:rPr>
        <w:t>relentlesslydynamic</w:t>
      </w:r>
      <w:r w:rsidRPr="002C06C8">
        <w:rPr>
          <w:rFonts w:ascii="Times New Roman" w:hAnsi="Times New Roman" w:cs="Times New Roman"/>
          <w:sz w:val="24"/>
          <w:szCs w:val="24"/>
        </w:rPr>
        <w:t xml:space="preserve"> business environment, </w:t>
      </w:r>
      <w:r w:rsidR="00A32A18" w:rsidRPr="002C06C8">
        <w:rPr>
          <w:rFonts w:ascii="Times New Roman" w:hAnsi="Times New Roman" w:cs="Times New Roman"/>
          <w:sz w:val="24"/>
          <w:szCs w:val="24"/>
        </w:rPr>
        <w:t>most firm</w:t>
      </w:r>
      <w:r w:rsidR="009717E1" w:rsidRPr="002C06C8">
        <w:rPr>
          <w:rFonts w:ascii="Times New Roman" w:hAnsi="Times New Roman" w:cs="Times New Roman"/>
          <w:sz w:val="24"/>
          <w:szCs w:val="24"/>
        </w:rPr>
        <w:t>s</w:t>
      </w:r>
      <w:r w:rsidRPr="002C06C8">
        <w:rPr>
          <w:rFonts w:ascii="Times New Roman" w:hAnsi="Times New Roman" w:cs="Times New Roman"/>
          <w:sz w:val="24"/>
          <w:szCs w:val="24"/>
        </w:rPr>
        <w:t xml:space="preserve"> tend to </w:t>
      </w:r>
      <w:r w:rsidR="009717E1" w:rsidRPr="002C06C8">
        <w:rPr>
          <w:rFonts w:ascii="Times New Roman" w:hAnsi="Times New Roman" w:cs="Times New Roman"/>
          <w:sz w:val="24"/>
          <w:szCs w:val="24"/>
        </w:rPr>
        <w:t>inquire about</w:t>
      </w:r>
      <w:r w:rsidRPr="002C06C8">
        <w:rPr>
          <w:rFonts w:ascii="Times New Roman" w:hAnsi="Times New Roman" w:cs="Times New Roman"/>
          <w:sz w:val="24"/>
          <w:szCs w:val="24"/>
        </w:rPr>
        <w:t xml:space="preserve"> new </w:t>
      </w:r>
      <w:r w:rsidR="009717E1" w:rsidRPr="002C06C8">
        <w:rPr>
          <w:rFonts w:ascii="Times New Roman" w:hAnsi="Times New Roman" w:cs="Times New Roman"/>
          <w:sz w:val="24"/>
          <w:szCs w:val="24"/>
        </w:rPr>
        <w:t>discovery</w:t>
      </w:r>
      <w:r w:rsidRPr="002C06C8">
        <w:rPr>
          <w:rFonts w:ascii="Times New Roman" w:hAnsi="Times New Roman" w:cs="Times New Roman"/>
          <w:sz w:val="24"/>
          <w:szCs w:val="24"/>
        </w:rPr>
        <w:t xml:space="preserve"> in their </w:t>
      </w:r>
      <w:r w:rsidR="009717E1" w:rsidRPr="002C06C8">
        <w:rPr>
          <w:rFonts w:ascii="Times New Roman" w:hAnsi="Times New Roman" w:cs="Times New Roman"/>
          <w:sz w:val="24"/>
          <w:szCs w:val="24"/>
        </w:rPr>
        <w:t>various markets</w:t>
      </w:r>
      <w:r w:rsidRPr="002C06C8">
        <w:rPr>
          <w:rFonts w:ascii="Times New Roman" w:hAnsi="Times New Roman" w:cs="Times New Roman"/>
          <w:sz w:val="24"/>
          <w:szCs w:val="24"/>
        </w:rPr>
        <w:t xml:space="preserve"> where they can </w:t>
      </w:r>
      <w:r w:rsidR="009717E1" w:rsidRPr="002C06C8">
        <w:rPr>
          <w:rFonts w:ascii="Times New Roman" w:hAnsi="Times New Roman" w:cs="Times New Roman"/>
          <w:sz w:val="24"/>
          <w:szCs w:val="24"/>
        </w:rPr>
        <w:t>expand</w:t>
      </w:r>
      <w:r w:rsidRPr="002C06C8">
        <w:rPr>
          <w:rFonts w:ascii="Times New Roman" w:hAnsi="Times New Roman" w:cs="Times New Roman"/>
          <w:sz w:val="24"/>
          <w:szCs w:val="24"/>
        </w:rPr>
        <w:t xml:space="preserve"> and </w:t>
      </w:r>
      <w:r w:rsidR="009717E1" w:rsidRPr="002C06C8">
        <w:rPr>
          <w:rFonts w:ascii="Times New Roman" w:hAnsi="Times New Roman" w:cs="Times New Roman"/>
          <w:sz w:val="24"/>
          <w:szCs w:val="24"/>
        </w:rPr>
        <w:t>uphold</w:t>
      </w:r>
      <w:r w:rsidRPr="002C06C8">
        <w:rPr>
          <w:rFonts w:ascii="Times New Roman" w:hAnsi="Times New Roman" w:cs="Times New Roman"/>
          <w:sz w:val="24"/>
          <w:szCs w:val="24"/>
        </w:rPr>
        <w:t xml:space="preserve"> their </w:t>
      </w:r>
      <w:r w:rsidR="009717E1" w:rsidRPr="002C06C8">
        <w:rPr>
          <w:rFonts w:ascii="Times New Roman" w:hAnsi="Times New Roman" w:cs="Times New Roman"/>
          <w:sz w:val="24"/>
          <w:szCs w:val="24"/>
        </w:rPr>
        <w:t>cut</w:t>
      </w:r>
      <w:r w:rsidR="003014A9">
        <w:rPr>
          <w:rFonts w:ascii="Times New Roman" w:hAnsi="Times New Roman" w:cs="Times New Roman"/>
          <w:sz w:val="24"/>
          <w:szCs w:val="24"/>
        </w:rPr>
        <w:t>-</w:t>
      </w:r>
      <w:r w:rsidR="009717E1" w:rsidRPr="002C06C8">
        <w:rPr>
          <w:rFonts w:ascii="Times New Roman" w:hAnsi="Times New Roman" w:cs="Times New Roman"/>
          <w:sz w:val="24"/>
          <w:szCs w:val="24"/>
        </w:rPr>
        <w:t>throat</w:t>
      </w:r>
      <w:r w:rsidR="003014A9">
        <w:rPr>
          <w:rFonts w:ascii="Times New Roman" w:hAnsi="Times New Roman" w:cs="Times New Roman"/>
          <w:sz w:val="24"/>
          <w:szCs w:val="24"/>
        </w:rPr>
        <w:t xml:space="preserve"> </w:t>
      </w:r>
      <w:r w:rsidR="009717E1" w:rsidRPr="002C06C8">
        <w:rPr>
          <w:rFonts w:ascii="Times New Roman" w:hAnsi="Times New Roman" w:cs="Times New Roman"/>
          <w:sz w:val="24"/>
          <w:szCs w:val="24"/>
        </w:rPr>
        <w:t>improvement</w:t>
      </w:r>
      <w:r w:rsidRPr="002C06C8">
        <w:rPr>
          <w:rFonts w:ascii="Times New Roman" w:hAnsi="Times New Roman" w:cs="Times New Roman"/>
          <w:sz w:val="24"/>
          <w:szCs w:val="24"/>
        </w:rPr>
        <w:t xml:space="preserve"> and </w:t>
      </w:r>
      <w:r w:rsidR="009717E1" w:rsidRPr="002C06C8">
        <w:rPr>
          <w:rFonts w:ascii="Times New Roman" w:hAnsi="Times New Roman" w:cs="Times New Roman"/>
          <w:sz w:val="24"/>
          <w:szCs w:val="24"/>
        </w:rPr>
        <w:t>surpass</w:t>
      </w:r>
      <w:r w:rsidR="003014A9">
        <w:rPr>
          <w:rFonts w:ascii="Times New Roman" w:hAnsi="Times New Roman" w:cs="Times New Roman"/>
          <w:sz w:val="24"/>
          <w:szCs w:val="24"/>
        </w:rPr>
        <w:t xml:space="preserve"> </w:t>
      </w:r>
      <w:r w:rsidR="009717E1" w:rsidRPr="002C06C8">
        <w:rPr>
          <w:rFonts w:ascii="Times New Roman" w:hAnsi="Times New Roman" w:cs="Times New Roman"/>
          <w:sz w:val="24"/>
          <w:szCs w:val="24"/>
        </w:rPr>
        <w:t xml:space="preserve">their </w:t>
      </w:r>
      <w:r w:rsidRPr="002C06C8">
        <w:rPr>
          <w:rFonts w:ascii="Times New Roman" w:hAnsi="Times New Roman" w:cs="Times New Roman"/>
          <w:sz w:val="24"/>
          <w:szCs w:val="24"/>
        </w:rPr>
        <w:t xml:space="preserve">competitors. </w:t>
      </w:r>
      <w:r w:rsidR="009717E1" w:rsidRPr="002C06C8">
        <w:rPr>
          <w:rFonts w:ascii="Times New Roman" w:hAnsi="Times New Roman" w:cs="Times New Roman"/>
          <w:sz w:val="24"/>
          <w:szCs w:val="24"/>
        </w:rPr>
        <w:t>An enterprise tends</w:t>
      </w:r>
      <w:r w:rsidRPr="002C06C8">
        <w:rPr>
          <w:rFonts w:ascii="Times New Roman" w:hAnsi="Times New Roman" w:cs="Times New Roman"/>
          <w:sz w:val="24"/>
          <w:szCs w:val="24"/>
        </w:rPr>
        <w:t xml:space="preserve"> to be more entrepreneurial in order to </w:t>
      </w:r>
      <w:r w:rsidR="009717E1" w:rsidRPr="002C06C8">
        <w:rPr>
          <w:rFonts w:ascii="Times New Roman" w:hAnsi="Times New Roman" w:cs="Times New Roman"/>
          <w:sz w:val="24"/>
          <w:szCs w:val="24"/>
        </w:rPr>
        <w:t>perk up</w:t>
      </w:r>
      <w:r w:rsidRPr="002C06C8">
        <w:rPr>
          <w:rFonts w:ascii="Times New Roman" w:hAnsi="Times New Roman" w:cs="Times New Roman"/>
          <w:sz w:val="24"/>
          <w:szCs w:val="24"/>
        </w:rPr>
        <w:t xml:space="preserve"> their </w:t>
      </w:r>
      <w:r w:rsidR="009717E1" w:rsidRPr="002C06C8">
        <w:rPr>
          <w:rFonts w:ascii="Times New Roman" w:hAnsi="Times New Roman" w:cs="Times New Roman"/>
          <w:sz w:val="24"/>
          <w:szCs w:val="24"/>
        </w:rPr>
        <w:t>situation</w:t>
      </w:r>
      <w:r w:rsidRPr="002C06C8">
        <w:rPr>
          <w:rFonts w:ascii="Times New Roman" w:hAnsi="Times New Roman" w:cs="Times New Roman"/>
          <w:sz w:val="24"/>
          <w:szCs w:val="24"/>
        </w:rPr>
        <w:t xml:space="preserve"> in the market. </w:t>
      </w:r>
      <w:r w:rsidR="009717E1" w:rsidRPr="002C06C8">
        <w:rPr>
          <w:rFonts w:ascii="Times New Roman" w:hAnsi="Times New Roman" w:cs="Times New Roman"/>
          <w:sz w:val="24"/>
          <w:szCs w:val="24"/>
        </w:rPr>
        <w:t>Most</w:t>
      </w:r>
      <w:r w:rsidRPr="002C06C8">
        <w:rPr>
          <w:rFonts w:ascii="Times New Roman" w:hAnsi="Times New Roman" w:cs="Times New Roman"/>
          <w:sz w:val="24"/>
          <w:szCs w:val="24"/>
        </w:rPr>
        <w:t xml:space="preserve"> SMEs in </w:t>
      </w:r>
      <w:r w:rsidR="009717E1" w:rsidRPr="002C06C8">
        <w:rPr>
          <w:rFonts w:ascii="Times New Roman" w:hAnsi="Times New Roman" w:cs="Times New Roman"/>
          <w:sz w:val="24"/>
          <w:szCs w:val="24"/>
        </w:rPr>
        <w:t>Kwara</w:t>
      </w:r>
      <w:r w:rsidRPr="002C06C8">
        <w:rPr>
          <w:rFonts w:ascii="Times New Roman" w:hAnsi="Times New Roman" w:cs="Times New Roman"/>
          <w:sz w:val="24"/>
          <w:szCs w:val="24"/>
        </w:rPr>
        <w:t xml:space="preserve"> state do not </w:t>
      </w:r>
      <w:r w:rsidR="009717E1" w:rsidRPr="002C06C8">
        <w:rPr>
          <w:rFonts w:ascii="Times New Roman" w:hAnsi="Times New Roman" w:cs="Times New Roman"/>
          <w:sz w:val="24"/>
          <w:szCs w:val="24"/>
        </w:rPr>
        <w:t>strongly</w:t>
      </w:r>
      <w:r w:rsidRPr="002C06C8">
        <w:rPr>
          <w:rFonts w:ascii="Times New Roman" w:hAnsi="Times New Roman" w:cs="Times New Roman"/>
          <w:sz w:val="24"/>
          <w:szCs w:val="24"/>
        </w:rPr>
        <w:t xml:space="preserve"> and </w:t>
      </w:r>
      <w:r w:rsidR="009717E1" w:rsidRPr="002C06C8">
        <w:rPr>
          <w:rFonts w:ascii="Times New Roman" w:hAnsi="Times New Roman" w:cs="Times New Roman"/>
          <w:sz w:val="24"/>
          <w:szCs w:val="24"/>
        </w:rPr>
        <w:t xml:space="preserve">unswervinglyconfronttheir </w:t>
      </w:r>
      <w:r w:rsidRPr="002C06C8">
        <w:rPr>
          <w:rFonts w:ascii="Times New Roman" w:hAnsi="Times New Roman" w:cs="Times New Roman"/>
          <w:sz w:val="24"/>
          <w:szCs w:val="24"/>
        </w:rPr>
        <w:t xml:space="preserve">competitors but rather try to </w:t>
      </w:r>
      <w:r w:rsidR="009717E1" w:rsidRPr="002C06C8">
        <w:rPr>
          <w:rFonts w:ascii="Times New Roman" w:hAnsi="Times New Roman" w:cs="Times New Roman"/>
          <w:sz w:val="24"/>
          <w:szCs w:val="24"/>
        </w:rPr>
        <w:t>shunrivalry</w:t>
      </w:r>
      <w:r w:rsidRPr="002C06C8">
        <w:rPr>
          <w:rFonts w:ascii="Times New Roman" w:hAnsi="Times New Roman" w:cs="Times New Roman"/>
          <w:sz w:val="24"/>
          <w:szCs w:val="24"/>
        </w:rPr>
        <w:t xml:space="preserve"> which is </w:t>
      </w:r>
      <w:r w:rsidR="009717E1" w:rsidRPr="002C06C8">
        <w:rPr>
          <w:rFonts w:ascii="Times New Roman" w:hAnsi="Times New Roman" w:cs="Times New Roman"/>
          <w:sz w:val="24"/>
          <w:szCs w:val="24"/>
        </w:rPr>
        <w:t>restraining</w:t>
      </w:r>
      <w:r w:rsidRPr="002C06C8">
        <w:rPr>
          <w:rFonts w:ascii="Times New Roman" w:hAnsi="Times New Roman" w:cs="Times New Roman"/>
          <w:sz w:val="24"/>
          <w:szCs w:val="24"/>
        </w:rPr>
        <w:t xml:space="preserve"> the</w:t>
      </w:r>
      <w:r w:rsidR="009717E1" w:rsidRPr="002C06C8">
        <w:rPr>
          <w:rFonts w:ascii="Times New Roman" w:hAnsi="Times New Roman" w:cs="Times New Roman"/>
          <w:sz w:val="24"/>
          <w:szCs w:val="24"/>
        </w:rPr>
        <w:t>ir</w:t>
      </w:r>
      <w:r w:rsidRPr="002C06C8">
        <w:rPr>
          <w:rFonts w:ascii="Times New Roman" w:hAnsi="Times New Roman" w:cs="Times New Roman"/>
          <w:sz w:val="24"/>
          <w:szCs w:val="24"/>
        </w:rPr>
        <w:t xml:space="preserve"> increase of </w:t>
      </w:r>
      <w:r w:rsidR="009717E1" w:rsidRPr="002C06C8">
        <w:rPr>
          <w:rFonts w:ascii="Times New Roman" w:hAnsi="Times New Roman" w:cs="Times New Roman"/>
          <w:sz w:val="24"/>
          <w:szCs w:val="24"/>
        </w:rPr>
        <w:t>prosperity</w:t>
      </w:r>
      <w:r w:rsidRPr="002C06C8">
        <w:rPr>
          <w:rFonts w:ascii="Times New Roman" w:hAnsi="Times New Roman" w:cs="Times New Roman"/>
          <w:sz w:val="24"/>
          <w:szCs w:val="24"/>
        </w:rPr>
        <w:t xml:space="preserve"> in their business</w:t>
      </w:r>
      <w:r w:rsidR="009717E1" w:rsidRPr="002C06C8">
        <w:rPr>
          <w:rFonts w:ascii="Times New Roman" w:hAnsi="Times New Roman" w:cs="Times New Roman"/>
          <w:sz w:val="24"/>
          <w:szCs w:val="24"/>
        </w:rPr>
        <w:t xml:space="preserve"> endeavors</w:t>
      </w:r>
      <w:r w:rsidR="00B02F4E" w:rsidRPr="002C06C8">
        <w:rPr>
          <w:rFonts w:ascii="Times New Roman" w:hAnsi="Times New Roman" w:cs="Times New Roman"/>
          <w:sz w:val="24"/>
          <w:szCs w:val="24"/>
        </w:rPr>
        <w:t xml:space="preserve"> (Jenyo</w:t>
      </w:r>
      <w:r w:rsidR="00674562">
        <w:rPr>
          <w:rFonts w:ascii="Times New Roman" w:hAnsi="Times New Roman" w:cs="Times New Roman"/>
          <w:sz w:val="24"/>
          <w:szCs w:val="24"/>
        </w:rPr>
        <w:t xml:space="preserve"> </w:t>
      </w:r>
      <w:r w:rsidR="00B02F4E" w:rsidRPr="002C06C8">
        <w:rPr>
          <w:rFonts w:ascii="Times New Roman" w:hAnsi="Times New Roman" w:cs="Times New Roman"/>
          <w:sz w:val="24"/>
          <w:szCs w:val="24"/>
        </w:rPr>
        <w:t>&amp;</w:t>
      </w:r>
      <w:r w:rsidR="00674562">
        <w:rPr>
          <w:rFonts w:ascii="Times New Roman" w:hAnsi="Times New Roman" w:cs="Times New Roman"/>
          <w:sz w:val="24"/>
          <w:szCs w:val="24"/>
        </w:rPr>
        <w:t xml:space="preserve"> </w:t>
      </w:r>
      <w:r w:rsidR="00B02F4E" w:rsidRPr="002C06C8">
        <w:rPr>
          <w:rFonts w:ascii="Times New Roman" w:hAnsi="Times New Roman" w:cs="Times New Roman"/>
          <w:sz w:val="24"/>
          <w:szCs w:val="24"/>
        </w:rPr>
        <w:t>Jenyo, 2022)</w:t>
      </w:r>
      <w:r w:rsidR="009717E1" w:rsidRPr="002C06C8">
        <w:rPr>
          <w:rFonts w:ascii="Times New Roman" w:hAnsi="Times New Roman" w:cs="Times New Roman"/>
          <w:sz w:val="24"/>
          <w:szCs w:val="24"/>
        </w:rPr>
        <w:t>.</w:t>
      </w:r>
    </w:p>
    <w:p w:rsidR="006578EA" w:rsidRPr="002C06C8" w:rsidRDefault="00981063" w:rsidP="00524B09">
      <w:pPr>
        <w:spacing w:after="0" w:line="360" w:lineRule="auto"/>
        <w:jc w:val="both"/>
        <w:rPr>
          <w:rFonts w:ascii="Times New Roman" w:hAnsi="Times New Roman" w:cs="Times New Roman"/>
          <w:b/>
          <w:sz w:val="24"/>
          <w:szCs w:val="24"/>
        </w:rPr>
      </w:pPr>
      <w:r w:rsidRPr="002C06C8">
        <w:rPr>
          <w:rFonts w:ascii="Times New Roman" w:hAnsi="Times New Roman" w:cs="Times New Roman"/>
          <w:b/>
          <w:sz w:val="24"/>
          <w:szCs w:val="24"/>
        </w:rPr>
        <w:t>3.0 Objectives</w:t>
      </w:r>
      <w:r w:rsidR="006578EA" w:rsidRPr="002C06C8">
        <w:rPr>
          <w:rFonts w:ascii="Times New Roman" w:hAnsi="Times New Roman" w:cs="Times New Roman"/>
          <w:b/>
          <w:sz w:val="24"/>
          <w:szCs w:val="24"/>
        </w:rPr>
        <w:t xml:space="preserve"> of the Study</w:t>
      </w:r>
    </w:p>
    <w:p w:rsidR="00E83654" w:rsidRPr="002C06C8" w:rsidRDefault="00E83654" w:rsidP="00524B09">
      <w:pPr>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 xml:space="preserve">i. Examine the impact of pro-activeness on </w:t>
      </w:r>
      <w:r w:rsidR="008B3D7C" w:rsidRPr="002C06C8">
        <w:rPr>
          <w:rFonts w:ascii="Times New Roman" w:hAnsi="Times New Roman" w:cs="Times New Roman"/>
          <w:sz w:val="24"/>
          <w:szCs w:val="24"/>
        </w:rPr>
        <w:t xml:space="preserve">Customers Patronage </w:t>
      </w:r>
      <w:r w:rsidRPr="002C06C8">
        <w:rPr>
          <w:rFonts w:ascii="Times New Roman" w:hAnsi="Times New Roman" w:cs="Times New Roman"/>
          <w:sz w:val="24"/>
          <w:szCs w:val="24"/>
        </w:rPr>
        <w:t>selected SMEs in Offa Local Government Area of  Kwara State</w:t>
      </w:r>
    </w:p>
    <w:p w:rsidR="00E83654" w:rsidRPr="002C06C8" w:rsidRDefault="00E83654" w:rsidP="00524B09">
      <w:pPr>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 xml:space="preserve">ii. Investigate the effect of innovativeness on </w:t>
      </w:r>
      <w:r w:rsidR="008B3D7C" w:rsidRPr="002C06C8">
        <w:rPr>
          <w:rFonts w:ascii="Times New Roman" w:hAnsi="Times New Roman" w:cs="Times New Roman"/>
          <w:sz w:val="24"/>
          <w:szCs w:val="24"/>
        </w:rPr>
        <w:t>Product Quality</w:t>
      </w:r>
      <w:r w:rsidRPr="002C06C8">
        <w:rPr>
          <w:rFonts w:ascii="Times New Roman" w:hAnsi="Times New Roman" w:cs="Times New Roman"/>
          <w:sz w:val="24"/>
          <w:szCs w:val="24"/>
        </w:rPr>
        <w:t xml:space="preserve">in selected SMEs in Offa Local Government </w:t>
      </w:r>
      <w:r w:rsidR="00674562" w:rsidRPr="002C06C8">
        <w:rPr>
          <w:rFonts w:ascii="Times New Roman" w:hAnsi="Times New Roman" w:cs="Times New Roman"/>
          <w:sz w:val="24"/>
          <w:szCs w:val="24"/>
        </w:rPr>
        <w:t>Area of</w:t>
      </w:r>
      <w:r w:rsidR="00674562">
        <w:rPr>
          <w:rFonts w:ascii="Times New Roman" w:hAnsi="Times New Roman" w:cs="Times New Roman"/>
          <w:sz w:val="24"/>
          <w:szCs w:val="24"/>
        </w:rPr>
        <w:t xml:space="preserve"> </w:t>
      </w:r>
      <w:r w:rsidR="00674562" w:rsidRPr="002C06C8">
        <w:rPr>
          <w:rFonts w:ascii="Times New Roman" w:hAnsi="Times New Roman" w:cs="Times New Roman"/>
          <w:sz w:val="24"/>
          <w:szCs w:val="24"/>
        </w:rPr>
        <w:t>Kwara</w:t>
      </w:r>
      <w:r w:rsidRPr="002C06C8">
        <w:rPr>
          <w:rFonts w:ascii="Times New Roman" w:hAnsi="Times New Roman" w:cs="Times New Roman"/>
          <w:sz w:val="24"/>
          <w:szCs w:val="24"/>
        </w:rPr>
        <w:t xml:space="preserve"> State</w:t>
      </w:r>
    </w:p>
    <w:p w:rsidR="00E83654" w:rsidRPr="002C06C8" w:rsidRDefault="00A67D34" w:rsidP="00524B09">
      <w:pPr>
        <w:spacing w:after="0" w:line="360" w:lineRule="auto"/>
        <w:jc w:val="both"/>
        <w:rPr>
          <w:rFonts w:ascii="Times New Roman" w:hAnsi="Times New Roman" w:cs="Times New Roman"/>
          <w:b/>
          <w:sz w:val="24"/>
          <w:szCs w:val="24"/>
        </w:rPr>
      </w:pPr>
      <w:r w:rsidRPr="002C06C8">
        <w:rPr>
          <w:rFonts w:ascii="Times New Roman" w:hAnsi="Times New Roman" w:cs="Times New Roman"/>
          <w:b/>
          <w:sz w:val="24"/>
          <w:szCs w:val="24"/>
        </w:rPr>
        <w:t>4.</w:t>
      </w:r>
      <w:r w:rsidR="00981063" w:rsidRPr="002C06C8">
        <w:rPr>
          <w:rFonts w:ascii="Times New Roman" w:hAnsi="Times New Roman" w:cs="Times New Roman"/>
          <w:b/>
          <w:sz w:val="24"/>
          <w:szCs w:val="24"/>
        </w:rPr>
        <w:t>0</w:t>
      </w:r>
      <w:r w:rsidR="00674562">
        <w:rPr>
          <w:rFonts w:ascii="Times New Roman" w:hAnsi="Times New Roman" w:cs="Times New Roman"/>
          <w:b/>
          <w:sz w:val="24"/>
          <w:szCs w:val="24"/>
        </w:rPr>
        <w:t xml:space="preserve"> </w:t>
      </w:r>
      <w:r w:rsidR="002F3DCD" w:rsidRPr="002C06C8">
        <w:rPr>
          <w:rFonts w:ascii="Times New Roman" w:hAnsi="Times New Roman" w:cs="Times New Roman"/>
          <w:b/>
          <w:sz w:val="24"/>
          <w:szCs w:val="24"/>
        </w:rPr>
        <w:t>Research Hypotheses</w:t>
      </w:r>
    </w:p>
    <w:p w:rsidR="008B3D7C" w:rsidRPr="002C06C8" w:rsidRDefault="008B3D7C" w:rsidP="00524B09">
      <w:pPr>
        <w:spacing w:after="0" w:line="360" w:lineRule="auto"/>
        <w:jc w:val="both"/>
        <w:rPr>
          <w:rFonts w:ascii="Times New Roman" w:hAnsi="Times New Roman" w:cs="Times New Roman"/>
          <w:b/>
          <w:sz w:val="24"/>
          <w:szCs w:val="24"/>
        </w:rPr>
      </w:pPr>
      <w:r w:rsidRPr="002C06C8">
        <w:rPr>
          <w:rFonts w:ascii="Times New Roman" w:hAnsi="Times New Roman" w:cs="Times New Roman"/>
          <w:b/>
          <w:sz w:val="24"/>
          <w:szCs w:val="24"/>
        </w:rPr>
        <w:t>Ho</w:t>
      </w:r>
      <w:r w:rsidRPr="002C06C8">
        <w:rPr>
          <w:rFonts w:ascii="Times New Roman" w:hAnsi="Times New Roman" w:cs="Times New Roman"/>
          <w:b/>
          <w:sz w:val="24"/>
          <w:szCs w:val="24"/>
          <w:vertAlign w:val="subscript"/>
        </w:rPr>
        <w:t>1</w:t>
      </w:r>
      <w:r w:rsidRPr="002C06C8">
        <w:rPr>
          <w:rFonts w:ascii="Times New Roman" w:hAnsi="Times New Roman" w:cs="Times New Roman"/>
          <w:b/>
          <w:sz w:val="24"/>
          <w:szCs w:val="24"/>
        </w:rPr>
        <w:t xml:space="preserve">: </w:t>
      </w:r>
      <w:r w:rsidRPr="002C06C8">
        <w:rPr>
          <w:rFonts w:ascii="Times New Roman" w:hAnsi="Times New Roman" w:cs="Times New Roman"/>
          <w:sz w:val="24"/>
          <w:szCs w:val="24"/>
        </w:rPr>
        <w:t>Pro-activeness does not have significant effect on customer patronage of SMEs in Offa Local Government Area of Kwara state</w:t>
      </w:r>
    </w:p>
    <w:p w:rsidR="00E83654" w:rsidRPr="002C06C8" w:rsidRDefault="008B3D7C" w:rsidP="00524B09">
      <w:pPr>
        <w:pStyle w:val="NoSpacing"/>
        <w:spacing w:line="360" w:lineRule="auto"/>
        <w:jc w:val="both"/>
        <w:rPr>
          <w:rFonts w:ascii="Times New Roman" w:hAnsi="Times New Roman" w:cs="Times New Roman"/>
          <w:sz w:val="24"/>
          <w:szCs w:val="24"/>
        </w:rPr>
      </w:pPr>
      <w:r w:rsidRPr="002C06C8">
        <w:rPr>
          <w:rFonts w:ascii="Times New Roman" w:hAnsi="Times New Roman" w:cs="Times New Roman"/>
          <w:b/>
          <w:sz w:val="24"/>
          <w:szCs w:val="24"/>
        </w:rPr>
        <w:lastRenderedPageBreak/>
        <w:t>Ho</w:t>
      </w:r>
      <w:r w:rsidRPr="002C06C8">
        <w:rPr>
          <w:rFonts w:ascii="Times New Roman" w:hAnsi="Times New Roman" w:cs="Times New Roman"/>
          <w:b/>
          <w:sz w:val="24"/>
          <w:szCs w:val="24"/>
          <w:vertAlign w:val="subscript"/>
        </w:rPr>
        <w:t>2</w:t>
      </w:r>
      <w:r w:rsidR="00BE2BE2" w:rsidRPr="002C06C8">
        <w:rPr>
          <w:rFonts w:ascii="Times New Roman" w:hAnsi="Times New Roman" w:cs="Times New Roman"/>
          <w:b/>
          <w:sz w:val="24"/>
          <w:szCs w:val="24"/>
        </w:rPr>
        <w:t>:</w:t>
      </w:r>
      <w:r w:rsidR="00BE2BE2" w:rsidRPr="002C06C8">
        <w:rPr>
          <w:rFonts w:ascii="Times New Roman" w:hAnsi="Times New Roman" w:cs="Times New Roman"/>
          <w:sz w:val="24"/>
          <w:szCs w:val="24"/>
        </w:rPr>
        <w:t xml:space="preserve"> Entrepreneurial</w:t>
      </w:r>
      <w:r w:rsidRPr="002C06C8">
        <w:rPr>
          <w:rFonts w:ascii="Times New Roman" w:hAnsi="Times New Roman" w:cs="Times New Roman"/>
          <w:sz w:val="24"/>
          <w:szCs w:val="24"/>
        </w:rPr>
        <w:t xml:space="preserve"> Innovativeness does not have significant effect on Product Quality of SMEs in Offa Local Government Area of Kwara state.</w:t>
      </w:r>
    </w:p>
    <w:p w:rsidR="00825AEE" w:rsidRPr="002C06C8" w:rsidRDefault="00F5259B" w:rsidP="00524B09">
      <w:pPr>
        <w:autoSpaceDE w:val="0"/>
        <w:autoSpaceDN w:val="0"/>
        <w:adjustRightInd w:val="0"/>
        <w:spacing w:after="0" w:line="360" w:lineRule="auto"/>
        <w:jc w:val="both"/>
        <w:rPr>
          <w:rFonts w:ascii="Times New Roman" w:hAnsi="Times New Roman" w:cs="Times New Roman"/>
          <w:b/>
          <w:bCs/>
          <w:sz w:val="24"/>
          <w:szCs w:val="24"/>
        </w:rPr>
      </w:pPr>
      <w:r w:rsidRPr="002C06C8">
        <w:rPr>
          <w:rFonts w:ascii="Times New Roman" w:hAnsi="Times New Roman" w:cs="Times New Roman"/>
          <w:b/>
          <w:bCs/>
          <w:sz w:val="24"/>
          <w:szCs w:val="24"/>
        </w:rPr>
        <w:t>5.0 Review</w:t>
      </w:r>
      <w:r w:rsidR="00825AEE" w:rsidRPr="002C06C8">
        <w:rPr>
          <w:rFonts w:ascii="Times New Roman" w:hAnsi="Times New Roman" w:cs="Times New Roman"/>
          <w:b/>
          <w:bCs/>
          <w:sz w:val="24"/>
          <w:szCs w:val="24"/>
        </w:rPr>
        <w:t xml:space="preserve"> of Relevant Literature</w:t>
      </w:r>
    </w:p>
    <w:p w:rsidR="007D6C30" w:rsidRPr="002C06C8" w:rsidRDefault="00A67D34" w:rsidP="00524B09">
      <w:pPr>
        <w:spacing w:after="0" w:line="360" w:lineRule="auto"/>
        <w:jc w:val="both"/>
        <w:rPr>
          <w:rFonts w:ascii="Times New Roman" w:hAnsi="Times New Roman" w:cs="Times New Roman"/>
          <w:color w:val="000000"/>
          <w:sz w:val="24"/>
          <w:szCs w:val="24"/>
        </w:rPr>
      </w:pPr>
      <w:r w:rsidRPr="002C06C8">
        <w:rPr>
          <w:rFonts w:ascii="Times New Roman" w:hAnsi="Times New Roman" w:cs="Times New Roman"/>
          <w:b/>
          <w:sz w:val="24"/>
          <w:szCs w:val="24"/>
        </w:rPr>
        <w:t xml:space="preserve">5.1 </w:t>
      </w:r>
      <w:r w:rsidR="007D6C30" w:rsidRPr="002C06C8">
        <w:rPr>
          <w:rFonts w:ascii="Times New Roman" w:hAnsi="Times New Roman" w:cs="Times New Roman"/>
          <w:b/>
          <w:sz w:val="24"/>
          <w:szCs w:val="24"/>
        </w:rPr>
        <w:t>Business Performance</w:t>
      </w:r>
    </w:p>
    <w:p w:rsidR="00C41E5C" w:rsidRPr="002C06C8" w:rsidRDefault="007D6C30" w:rsidP="00524B09">
      <w:pPr>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 xml:space="preserve">Business performance can be understood through various metrics such as sales, profitability, and return on capital, turnover rate, and improvement in market share. Lin et al. (2016) proposed three variables for assessing performance: efficiency measurement, sales growth, and profitability. However, business performance encompasses a multitude of aspects that are challenging to quantify (Sanchez et al., 2015). Different literature suggests that a combination of quantitative and qualitative assessments is necessary, with both approaches having limitations and thus recommended to be utilized concurrently. </w:t>
      </w:r>
      <w:r w:rsidR="00C41E5C" w:rsidRPr="002C06C8">
        <w:rPr>
          <w:rFonts w:ascii="Times New Roman" w:hAnsi="Times New Roman" w:cs="Times New Roman"/>
          <w:sz w:val="24"/>
          <w:szCs w:val="24"/>
        </w:rPr>
        <w:t>Sales, profit, and return on investment (ROI) are examples of quantitative metrics. Qualitative measurements, also known as performance indicators, encompass factors such as knowledge and business experience, the ability to provide high-quality goods and services, innovation in product and process development, team management skills, labor productivity, and environmental corporate responsibility. Sanchez and Marin (2005) assessed the performance of small and medium-sized businesses by examining market variables, productivity, and profitability. Lee and Tsang (2014) evaluated performance using business growth metrics, including sales growth, asset expansion, and profit growth. Measuring business performance in SMEs typically involves a combination of financial and non-financial data. However, challenges arise when SME managers are either unwilling or unable to provide comprehensive performance data (Beal, 2018). This study aims to address a gap in the literature by focusing on performance indicators such as Customer Patronage and Product Quality, based on a review of prior empirical evidence.</w:t>
      </w:r>
    </w:p>
    <w:p w:rsidR="007D6C30" w:rsidRPr="002C06C8" w:rsidRDefault="00A67D34" w:rsidP="00524B09">
      <w:pPr>
        <w:spacing w:after="0" w:line="360" w:lineRule="auto"/>
        <w:jc w:val="both"/>
        <w:rPr>
          <w:rFonts w:ascii="Times New Roman" w:hAnsi="Times New Roman" w:cs="Times New Roman"/>
          <w:b/>
          <w:sz w:val="24"/>
          <w:szCs w:val="24"/>
        </w:rPr>
      </w:pPr>
      <w:r w:rsidRPr="002C06C8">
        <w:rPr>
          <w:rFonts w:ascii="Times New Roman" w:hAnsi="Times New Roman" w:cs="Times New Roman"/>
          <w:b/>
          <w:sz w:val="24"/>
          <w:szCs w:val="24"/>
        </w:rPr>
        <w:t xml:space="preserve">5.1.1 </w:t>
      </w:r>
      <w:r w:rsidR="007D6C30" w:rsidRPr="002C06C8">
        <w:rPr>
          <w:rFonts w:ascii="Times New Roman" w:hAnsi="Times New Roman" w:cs="Times New Roman"/>
          <w:b/>
          <w:sz w:val="24"/>
          <w:szCs w:val="24"/>
        </w:rPr>
        <w:t>Customer Patronage</w:t>
      </w:r>
    </w:p>
    <w:p w:rsidR="00C41E5C" w:rsidRPr="002C06C8" w:rsidRDefault="009A54CD" w:rsidP="00524B09">
      <w:pPr>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According to the Concise Oxford English Dictionary (2008), as cited in Adiele et al. (2015), the term "customer" or "consumer patronage" refers to an individual who purchases products and services for personal use or consumption, or to an entity or person that uses or consumes something.</w:t>
      </w:r>
      <w:r w:rsidR="00C41E5C" w:rsidRPr="002C06C8">
        <w:rPr>
          <w:rFonts w:ascii="Times New Roman" w:hAnsi="Times New Roman" w:cs="Times New Roman"/>
          <w:sz w:val="24"/>
          <w:szCs w:val="24"/>
        </w:rPr>
        <w:t xml:space="preserve"> Customer return patronage intention is defined as "the likelihood that a current customer of an enterprise anticipates returning in the future for another shopping experience" (Young et al., 2007). Customer satisfaction is a crucial factor influencing the intention of returning patrons. With numerous business options available, customers have a wide range of </w:t>
      </w:r>
      <w:r w:rsidR="00C41E5C" w:rsidRPr="002C06C8">
        <w:rPr>
          <w:rFonts w:ascii="Times New Roman" w:hAnsi="Times New Roman" w:cs="Times New Roman"/>
          <w:sz w:val="24"/>
          <w:szCs w:val="24"/>
        </w:rPr>
        <w:lastRenderedPageBreak/>
        <w:t>choices, but to attract repeat business, a company must ensure maximum customer satisfaction (Ali, Kim et al., 2016; Darley et al., 2008). Fowler (2023) notes that return behavior can be difficult to restore if disrupted. Research suggests that genuinely satisfied customers are more likely to remain loyal to a business, spend more, recommend it to others, and return frequently rather than going to a competitor (Homburg et al., 2005; Mohsan et al., 2011). Therefore, enhancing customer satisfaction and securing future business are essential to a company's success. Patronage stems from a sense of duty to an organization because of the quality of its services or perceived attributes. However, a customer's loyalty to a business also depends on their perception of the physical environment of the store (the servicescape) and how well it aligns with their personality. Repeat business is vital as it can boost sales volume, thereby increasing the company's profitability (Adiele</w:t>
      </w:r>
      <w:r w:rsidR="00674562">
        <w:rPr>
          <w:rFonts w:ascii="Times New Roman" w:hAnsi="Times New Roman" w:cs="Times New Roman"/>
          <w:sz w:val="24"/>
          <w:szCs w:val="24"/>
        </w:rPr>
        <w:t xml:space="preserve"> </w:t>
      </w:r>
      <w:r w:rsidR="00C41E5C" w:rsidRPr="002C06C8">
        <w:rPr>
          <w:rFonts w:ascii="Times New Roman" w:hAnsi="Times New Roman" w:cs="Times New Roman"/>
          <w:sz w:val="24"/>
          <w:szCs w:val="24"/>
        </w:rPr>
        <w:t>&amp; Gabriel, 2013).</w:t>
      </w:r>
    </w:p>
    <w:p w:rsidR="007D6C30" w:rsidRPr="002C06C8" w:rsidRDefault="00A67D34" w:rsidP="00524B09">
      <w:pPr>
        <w:spacing w:after="0" w:line="360" w:lineRule="auto"/>
        <w:jc w:val="both"/>
        <w:rPr>
          <w:rFonts w:ascii="Times New Roman" w:hAnsi="Times New Roman" w:cs="Times New Roman"/>
          <w:b/>
          <w:sz w:val="24"/>
          <w:szCs w:val="24"/>
        </w:rPr>
      </w:pPr>
      <w:r w:rsidRPr="002C06C8">
        <w:rPr>
          <w:rFonts w:ascii="Times New Roman" w:hAnsi="Times New Roman" w:cs="Times New Roman"/>
          <w:b/>
          <w:sz w:val="24"/>
          <w:szCs w:val="24"/>
        </w:rPr>
        <w:t xml:space="preserve">5.1.2 </w:t>
      </w:r>
      <w:r w:rsidR="007D6C30" w:rsidRPr="002C06C8">
        <w:rPr>
          <w:rFonts w:ascii="Times New Roman" w:hAnsi="Times New Roman" w:cs="Times New Roman"/>
          <w:b/>
          <w:sz w:val="24"/>
          <w:szCs w:val="24"/>
        </w:rPr>
        <w:t>Product Quality</w:t>
      </w:r>
    </w:p>
    <w:p w:rsidR="007D6C30" w:rsidRPr="002C06C8" w:rsidRDefault="007D6C30" w:rsidP="00524B09">
      <w:pPr>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According to Kotler et al.</w:t>
      </w:r>
      <w:r w:rsidR="00674562">
        <w:rPr>
          <w:rFonts w:ascii="Times New Roman" w:hAnsi="Times New Roman" w:cs="Times New Roman"/>
          <w:sz w:val="24"/>
          <w:szCs w:val="24"/>
        </w:rPr>
        <w:t>,</w:t>
      </w:r>
      <w:r w:rsidRPr="002C06C8">
        <w:rPr>
          <w:rFonts w:ascii="Times New Roman" w:hAnsi="Times New Roman" w:cs="Times New Roman"/>
          <w:sz w:val="24"/>
          <w:szCs w:val="24"/>
        </w:rPr>
        <w:t xml:space="preserve"> (2012), a product encompasses anything that can be presented to the market to attract attention, be acquired, used, or consumed to satisfy a need or want. Quality, as defined by Zeithaml (1988), denotes excellence or superiority, while Aaker (1994), cited by Razak et al.</w:t>
      </w:r>
      <w:r w:rsidR="00674562">
        <w:rPr>
          <w:rFonts w:ascii="Times New Roman" w:hAnsi="Times New Roman" w:cs="Times New Roman"/>
          <w:sz w:val="24"/>
          <w:szCs w:val="24"/>
        </w:rPr>
        <w:t>,</w:t>
      </w:r>
      <w:r w:rsidRPr="002C06C8">
        <w:rPr>
          <w:rFonts w:ascii="Times New Roman" w:hAnsi="Times New Roman" w:cs="Times New Roman"/>
          <w:sz w:val="24"/>
          <w:szCs w:val="24"/>
        </w:rPr>
        <w:t xml:space="preserve"> (2016) asserts that a product's overall quality or uniqueness, relative to its intended use and compared to alternatives, is determined by the customer's assessment. Moreover, Kotler and Armstrong (2012) state that the quality of a product or service is gauged by its ability to meet the explicit or implicit needs of the customer.</w:t>
      </w:r>
    </w:p>
    <w:p w:rsidR="00C41E5C" w:rsidRPr="002C06C8" w:rsidRDefault="007D6C30" w:rsidP="00524B09">
      <w:pPr>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Razak et al.</w:t>
      </w:r>
      <w:r w:rsidR="00674562">
        <w:rPr>
          <w:rFonts w:ascii="Times New Roman" w:hAnsi="Times New Roman" w:cs="Times New Roman"/>
          <w:sz w:val="24"/>
          <w:szCs w:val="24"/>
        </w:rPr>
        <w:t>,</w:t>
      </w:r>
      <w:r w:rsidRPr="002C06C8">
        <w:rPr>
          <w:rFonts w:ascii="Times New Roman" w:hAnsi="Times New Roman" w:cs="Times New Roman"/>
          <w:sz w:val="24"/>
          <w:szCs w:val="24"/>
        </w:rPr>
        <w:t xml:space="preserve"> (2016) emphasized that market research is essential for understanding the needs and desires of customers, rather than solely relying on the company's perspective when evaluating product quality. This rationale highlights two critical elements—expected and perceived product quality—that influence the overall quality of a product. Customers perceive a product as high-quality and experience satisfaction when it aligns with their expectations, potentially leading to enhanced consumer loyalty and preference; conversely, if the perceived quality of a product falls short of the customer's expectations, it fails to meet the criteria of being considered a</w:t>
      </w:r>
      <w:r w:rsidR="00674562">
        <w:rPr>
          <w:rFonts w:ascii="Times New Roman" w:hAnsi="Times New Roman" w:cs="Times New Roman"/>
          <w:sz w:val="24"/>
          <w:szCs w:val="24"/>
        </w:rPr>
        <w:t xml:space="preserve"> quality product (Adebayo, 2023</w:t>
      </w:r>
      <w:r w:rsidRPr="002C06C8">
        <w:rPr>
          <w:rFonts w:ascii="Times New Roman" w:hAnsi="Times New Roman" w:cs="Times New Roman"/>
          <w:sz w:val="24"/>
          <w:szCs w:val="24"/>
        </w:rPr>
        <w:t xml:space="preserve">). </w:t>
      </w:r>
      <w:r w:rsidR="00C41E5C" w:rsidRPr="002C06C8">
        <w:rPr>
          <w:rFonts w:ascii="Times New Roman" w:hAnsi="Times New Roman" w:cs="Times New Roman"/>
          <w:sz w:val="24"/>
          <w:szCs w:val="24"/>
        </w:rPr>
        <w:t xml:space="preserve">The ability of a business to meet consumer expectations is the primary criterion for evaluating quality, whether positively or negatively. </w:t>
      </w:r>
    </w:p>
    <w:p w:rsidR="00AE0FFF" w:rsidRPr="00AE0FFF" w:rsidRDefault="00AE0FFF" w:rsidP="00AE0FFF">
      <w:pPr>
        <w:spacing w:after="0" w:line="360" w:lineRule="auto"/>
        <w:jc w:val="both"/>
        <w:rPr>
          <w:rFonts w:ascii="Times New Roman" w:hAnsi="Times New Roman" w:cs="Times New Roman"/>
          <w:sz w:val="24"/>
          <w:szCs w:val="24"/>
        </w:rPr>
      </w:pPr>
      <w:r w:rsidRPr="00AE0FFF">
        <w:rPr>
          <w:rFonts w:ascii="Times New Roman" w:hAnsi="Times New Roman" w:cs="Times New Roman"/>
          <w:sz w:val="24"/>
          <w:szCs w:val="24"/>
        </w:rPr>
        <w:t>Garvin</w:t>
      </w:r>
      <w:r>
        <w:rPr>
          <w:rFonts w:ascii="Times New Roman" w:hAnsi="Times New Roman" w:cs="Times New Roman"/>
          <w:sz w:val="24"/>
          <w:szCs w:val="24"/>
        </w:rPr>
        <w:t xml:space="preserve"> (1987)</w:t>
      </w:r>
      <w:r w:rsidRPr="00AE0FFF">
        <w:rPr>
          <w:rFonts w:ascii="Times New Roman" w:hAnsi="Times New Roman" w:cs="Times New Roman"/>
          <w:sz w:val="24"/>
          <w:szCs w:val="24"/>
        </w:rPr>
        <w:t xml:space="preserve"> quoted by Kotler and Keller (2012), argue that the elements of product quality are the following: functionality, features, performance, compliance, durability, serviceability, aesthetics, and perceived quality. Reeves and Bednar (1994) have four primary views of defining </w:t>
      </w:r>
      <w:r w:rsidRPr="00AE0FFF">
        <w:rPr>
          <w:rFonts w:ascii="Times New Roman" w:hAnsi="Times New Roman" w:cs="Times New Roman"/>
          <w:sz w:val="24"/>
          <w:szCs w:val="24"/>
        </w:rPr>
        <w:lastRenderedPageBreak/>
        <w:t>quality: excellence, value for money, conformance to criteria, and meeting or exceeding customer needs. The general definition of quality of a product is the ability of a product to meet or even exceed the expectations of a customer. An operational definition frequently used is "the customer's perception of the excellence of goods and services…" realize that in the dynamic and highly competitive business environment of today, quality is an essential element of achieving organizational success and survival.</w:t>
      </w:r>
    </w:p>
    <w:p w:rsidR="00825AEE" w:rsidRPr="002C06C8" w:rsidRDefault="00A67D34" w:rsidP="00524B09">
      <w:pPr>
        <w:spacing w:after="0" w:line="360" w:lineRule="auto"/>
        <w:jc w:val="both"/>
        <w:rPr>
          <w:rFonts w:ascii="Times New Roman" w:hAnsi="Times New Roman" w:cs="Times New Roman"/>
          <w:b/>
          <w:bCs/>
          <w:sz w:val="24"/>
          <w:szCs w:val="24"/>
        </w:rPr>
      </w:pPr>
      <w:r w:rsidRPr="002C06C8">
        <w:rPr>
          <w:rFonts w:ascii="Times New Roman" w:hAnsi="Times New Roman" w:cs="Times New Roman"/>
          <w:b/>
          <w:sz w:val="24"/>
          <w:szCs w:val="24"/>
        </w:rPr>
        <w:t xml:space="preserve">5.2 </w:t>
      </w:r>
      <w:r w:rsidR="00825AEE" w:rsidRPr="002C06C8">
        <w:rPr>
          <w:rFonts w:ascii="Times New Roman" w:hAnsi="Times New Roman" w:cs="Times New Roman"/>
          <w:b/>
          <w:sz w:val="24"/>
          <w:szCs w:val="24"/>
        </w:rPr>
        <w:t>Entrepreneurial Orientation (EO)</w:t>
      </w:r>
    </w:p>
    <w:p w:rsidR="003A7C4F" w:rsidRPr="002C06C8" w:rsidRDefault="003A7C4F" w:rsidP="00524B09">
      <w:pPr>
        <w:pStyle w:val="Default"/>
        <w:spacing w:line="360" w:lineRule="auto"/>
        <w:jc w:val="both"/>
        <w:rPr>
          <w:color w:val="auto"/>
        </w:rPr>
      </w:pPr>
      <w:r w:rsidRPr="002C06C8">
        <w:rPr>
          <w:color w:val="auto"/>
        </w:rPr>
        <w:t>Entrepreneurial orientation is a key concept that corporate executives consider when devising strategies to identify and capitalize on unique opportunities that other organizations may overlook. It encompasses the procedures, practices, and decision-making culture within organizations that demonstrate entrepreneurial behavior (</w:t>
      </w:r>
      <w:r w:rsidR="007C71E6" w:rsidRPr="002C06C8">
        <w:t>Dess &amp; Lumpkin, 2018</w:t>
      </w:r>
      <w:r w:rsidRPr="002C06C8">
        <w:rPr>
          <w:color w:val="auto"/>
        </w:rPr>
        <w:t>). This concept has been extensively studied in entrepreneurship and management literature for over three decades. Research highlights numerous factors influencing the relationship between entrepreneurial orientation and corporate performance, including intrinsic elements like technological expertise and market knowledge, as well as extrinsic factors such as industry dynamics. Entrepreneurial orientation can also be defined as a collection of psychological traits, ethics, and attitudes closely associated with the drive to engage in entrepreneurial activities (Etim et al., 2017). Insights from strategic management and entrepreneurship literature offer practical guidance for enhancing a firm's performance, particularly during economic crises.</w:t>
      </w:r>
    </w:p>
    <w:p w:rsidR="00F43DC3" w:rsidRPr="002C06C8" w:rsidRDefault="00A67D34" w:rsidP="00524B09">
      <w:pPr>
        <w:pStyle w:val="Default"/>
        <w:spacing w:line="360" w:lineRule="auto"/>
        <w:jc w:val="both"/>
        <w:rPr>
          <w:b/>
        </w:rPr>
      </w:pPr>
      <w:r w:rsidRPr="002C06C8">
        <w:rPr>
          <w:b/>
        </w:rPr>
        <w:t xml:space="preserve">5.2.1 </w:t>
      </w:r>
      <w:r w:rsidR="00F43DC3" w:rsidRPr="002C06C8">
        <w:rPr>
          <w:b/>
        </w:rPr>
        <w:t>Entrepreneurial Proactiveness</w:t>
      </w:r>
    </w:p>
    <w:p w:rsidR="00AE0FFF" w:rsidRDefault="006B395C" w:rsidP="00524B09">
      <w:pPr>
        <w:pStyle w:val="Default"/>
        <w:spacing w:line="360" w:lineRule="auto"/>
        <w:jc w:val="both"/>
      </w:pPr>
      <w:r w:rsidRPr="002C06C8">
        <w:t xml:space="preserve">Proactiveness refers to the capability of an individual or an organization to swiftly address community needs (Shah &amp; Ahmad, 2019). Additionally, it involves actively seeking out new market opportunities. For a company to be proactive, it must anticipate future demands and identify emerging market opportunities. </w:t>
      </w:r>
      <w:r w:rsidR="00AE0FFF" w:rsidRPr="00AE0FFF">
        <w:t xml:space="preserve">This is a strategy of demonstrating interest in new markets, influencing the business environment, and introducing new products or services before actual competitors do so. According to Lieberman and Montgomery, cited in Shah and Ahmad </w:t>
      </w:r>
      <w:r w:rsidR="00AE0FFF">
        <w:t>(</w:t>
      </w:r>
      <w:r w:rsidR="00AE0FFF" w:rsidRPr="00AE0FFF">
        <w:t>2019</w:t>
      </w:r>
      <w:r w:rsidR="00AE0FFF">
        <w:t>)</w:t>
      </w:r>
      <w:r w:rsidR="00AE0FFF" w:rsidRPr="00AE0FFF">
        <w:t>, the proactive position of the company offers a "good strategy" since timely actions may lead to outstanding success and facilitate the long-term survival of the company.</w:t>
      </w:r>
    </w:p>
    <w:p w:rsidR="00C171E2" w:rsidRDefault="006B395C" w:rsidP="00524B09">
      <w:pPr>
        <w:pStyle w:val="Default"/>
        <w:spacing w:line="360" w:lineRule="auto"/>
        <w:jc w:val="both"/>
      </w:pPr>
      <w:r w:rsidRPr="002C06C8">
        <w:t xml:space="preserve">Proactiveness is a firm's ability to anticipate, initiate change, and take a first-mover leap rather than remaining inflexible or defensive in its strategic approach. It involves a continuous perspective where a corporation actively strives to foresee and capitalize on opportunities to </w:t>
      </w:r>
      <w:r w:rsidRPr="002C06C8">
        <w:lastRenderedPageBreak/>
        <w:t>expand, launch new products, and make modifications to existing strategies and plans. This includes the skill to identify potential market trends, achieving short-term first-mover advantages, and influencing the market environment in the long term (Lumpkin &amp;</w:t>
      </w:r>
      <w:r w:rsidR="00674562">
        <w:t xml:space="preserve"> </w:t>
      </w:r>
      <w:r w:rsidRPr="002C06C8">
        <w:t xml:space="preserve">Dess, 2005; Hughes &amp; Morgan, 2007).Strategic managers who adopt a proactive approach focus on future opportunities for growth, improved performance, and competitive advantage. </w:t>
      </w:r>
      <w:r w:rsidR="00AE0FFF" w:rsidRPr="00AE0FFF">
        <w:t>Proactiveness creates competitive advantages as it compels competitors to catch up with the ventures' first-mover aggression. To Chang et al.</w:t>
      </w:r>
      <w:r w:rsidR="00674562">
        <w:t>,</w:t>
      </w:r>
      <w:r w:rsidR="00AE0FFF" w:rsidRPr="00AE0FFF">
        <w:t xml:space="preserve"> (2007), a proactive firm is an organization that acts before the competitors and takes a lead in newer technologies, products, and services in making growth. Keh et al. (2007) elaborate that an entrepreneur being proactive gives a chance for a firm to innovate and utilize internal knowledge and information to outperform competitors' originality.</w:t>
      </w:r>
    </w:p>
    <w:p w:rsidR="00714F1B" w:rsidRDefault="00714F1B" w:rsidP="00524B09">
      <w:pPr>
        <w:pStyle w:val="Default"/>
        <w:spacing w:line="360" w:lineRule="auto"/>
        <w:jc w:val="both"/>
      </w:pPr>
      <w:r w:rsidRPr="00714F1B">
        <w:t xml:space="preserve">Green et al. (2006) assert that market orientation positively affects organizational performance, which, in turn, is significantly related to SME proactiveness. This relation allows for the implementation of various marketing techniques that ensure the continuance of the sales of the products, hence the sustainability of the business performance. Active activities are a precondition for developing sound SME management and overall organizational performance, as asserted by Mentzer </w:t>
      </w:r>
      <w:r>
        <w:t>(</w:t>
      </w:r>
      <w:r w:rsidRPr="00714F1B">
        <w:t>2007</w:t>
      </w:r>
      <w:r>
        <w:t>)</w:t>
      </w:r>
      <w:r w:rsidRPr="00714F1B">
        <w:t>. Still on this factor, Tukamuhabwa et al.</w:t>
      </w:r>
      <w:r w:rsidR="00674562">
        <w:t>,</w:t>
      </w:r>
      <w:r w:rsidRPr="00714F1B">
        <w:t xml:space="preserve"> </w:t>
      </w:r>
      <w:r>
        <w:t>(</w:t>
      </w:r>
      <w:r w:rsidRPr="00714F1B">
        <w:t>2011</w:t>
      </w:r>
      <w:r>
        <w:t>)</w:t>
      </w:r>
      <w:r w:rsidRPr="00714F1B">
        <w:t xml:space="preserve"> support the view by explaining how proactive market orientation is positively related to SME management practices and organizational performance. Mentzer </w:t>
      </w:r>
      <w:r>
        <w:t>(</w:t>
      </w:r>
      <w:r w:rsidRPr="00714F1B">
        <w:t>2007</w:t>
      </w:r>
      <w:r>
        <w:t>)</w:t>
      </w:r>
      <w:r w:rsidRPr="00714F1B">
        <w:t xml:space="preserve"> reinforced the supportive function of market orientation in SME management concerning its proactive nature.</w:t>
      </w:r>
    </w:p>
    <w:p w:rsidR="00F43DC3" w:rsidRPr="002C06C8" w:rsidRDefault="00A67D34" w:rsidP="00524B09">
      <w:pPr>
        <w:pStyle w:val="Default"/>
        <w:spacing w:line="360" w:lineRule="auto"/>
        <w:jc w:val="both"/>
        <w:rPr>
          <w:b/>
        </w:rPr>
      </w:pPr>
      <w:r w:rsidRPr="002C06C8">
        <w:rPr>
          <w:b/>
        </w:rPr>
        <w:t xml:space="preserve">5.2.2 </w:t>
      </w:r>
      <w:r w:rsidR="00F43DC3" w:rsidRPr="002C06C8">
        <w:rPr>
          <w:b/>
        </w:rPr>
        <w:t>Entrepreneurial Innovativeness</w:t>
      </w:r>
    </w:p>
    <w:p w:rsidR="006B395C" w:rsidRPr="002C06C8" w:rsidRDefault="006B395C" w:rsidP="00524B09">
      <w:pPr>
        <w:pStyle w:val="Default"/>
        <w:spacing w:line="360" w:lineRule="auto"/>
        <w:jc w:val="both"/>
      </w:pPr>
      <w:r w:rsidRPr="002C06C8">
        <w:t>Rauch et al. (2018) define an organization's innovativeness as its ability to introduce new ideas and initiate processes that can lead to the development of new products. Covin and Miles (2009) assert that innovation is crucial for an entrepreneur's strategy to sustain their business; without it, the business cannot thrive. However, Coulthard (2007) found in his research that innovation is not the most critical factor for the longevity of entrepreneurship. Landstrom et al.</w:t>
      </w:r>
      <w:r w:rsidR="00C73ABE" w:rsidRPr="002C06C8">
        <w:t>,</w:t>
      </w:r>
      <w:r w:rsidRPr="002C06C8">
        <w:t xml:space="preserve"> (2015) explain that innovativeness is rooted in creativity and results in advancements in markets, technology, services, goods, and processes. Innovativeness often supports the creation of new products and services. Businesses that focus on innovating their products and processes can enhance their profitability and marketability. Such innovative companies generally have a larger knowledge base, providing them with a competitive advantage over their rivals (Adebayo et al., 2023).</w:t>
      </w:r>
    </w:p>
    <w:p w:rsidR="006B395C" w:rsidRDefault="006B395C" w:rsidP="00524B09">
      <w:pPr>
        <w:pStyle w:val="Default"/>
        <w:spacing w:line="360" w:lineRule="auto"/>
        <w:jc w:val="both"/>
      </w:pPr>
      <w:r w:rsidRPr="002C06C8">
        <w:lastRenderedPageBreak/>
        <w:t>Miller et al.</w:t>
      </w:r>
      <w:r w:rsidR="00C73ABE" w:rsidRPr="002C06C8">
        <w:t>,</w:t>
      </w:r>
      <w:r w:rsidRPr="002C06C8">
        <w:t xml:space="preserve"> (2016) developed two models of innovation in relation to an organization's goals and category: the conservative model and the entrepreneurial model. In the conservative model, a business uses its innovative approach as a defensive strategy to counteract competitors and maintain or regain market position. Conversely, the entrepreneurial model posits that a business actively and persistently promotes innovative internal processes to gain a competitive edge over its rivals.</w:t>
      </w:r>
    </w:p>
    <w:p w:rsidR="00F43DC3" w:rsidRPr="002C06C8" w:rsidRDefault="006B395C" w:rsidP="00524B09">
      <w:pPr>
        <w:pStyle w:val="Default"/>
        <w:spacing w:line="360" w:lineRule="auto"/>
        <w:jc w:val="both"/>
      </w:pPr>
      <w:r w:rsidRPr="002C06C8">
        <w:t>According to Landstrom et al.</w:t>
      </w:r>
      <w:r w:rsidR="00C73ABE" w:rsidRPr="002C06C8">
        <w:t>,</w:t>
      </w:r>
      <w:r w:rsidRPr="002C06C8">
        <w:t xml:space="preserve"> (2015), administrative innovativeness—supported by modern information technology, control mechanisms, and organizational structure—can significantly drive innovation. This type of innovativeness can be complemented by technical innovation, which is linked to research and development activities that lead to the creation of new products and processes. Businesses with creative ideas can improve existing offerings and develop new products or processes, thereby opening up new markets. Covin and Miller (2014) assert that innovation is a fundamental component of entrepreneurship, forming the basis for all other aspects of the entrepreneurial framework. It is widely recognized that innovation plays a crucial role in determining entrepreneurial success and characteristics. Empirical research conducted by a small number of academics has demonstrated the importance of innovation and its positive correlation with entrepreneurial outcomes</w:t>
      </w:r>
      <w:r w:rsidR="00F43DC3" w:rsidRPr="002C06C8">
        <w:t xml:space="preserve"> (Rauch et al., 2009; Coulthard, 2007). </w:t>
      </w:r>
    </w:p>
    <w:p w:rsidR="00F43DC3" w:rsidRPr="002C06C8" w:rsidRDefault="00F43DC3" w:rsidP="00524B09">
      <w:pPr>
        <w:spacing w:after="0" w:line="360" w:lineRule="auto"/>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The above</w:t>
      </w:r>
      <w:r w:rsidR="009A55B5" w:rsidRPr="002C06C8">
        <w:rPr>
          <w:rFonts w:ascii="Times New Roman" w:hAnsi="Times New Roman" w:cs="Times New Roman"/>
          <w:color w:val="000000"/>
          <w:sz w:val="24"/>
          <w:szCs w:val="24"/>
        </w:rPr>
        <w:t>assertion justify</w:t>
      </w:r>
      <w:r w:rsidRPr="002C06C8">
        <w:rPr>
          <w:rFonts w:ascii="Times New Roman" w:hAnsi="Times New Roman" w:cs="Times New Roman"/>
          <w:color w:val="000000"/>
          <w:sz w:val="24"/>
          <w:szCs w:val="24"/>
        </w:rPr>
        <w:t xml:space="preserve">that a </w:t>
      </w:r>
      <w:r w:rsidR="009A55B5" w:rsidRPr="002C06C8">
        <w:rPr>
          <w:rFonts w:ascii="Times New Roman" w:hAnsi="Times New Roman" w:cs="Times New Roman"/>
          <w:color w:val="000000"/>
          <w:sz w:val="24"/>
          <w:szCs w:val="24"/>
        </w:rPr>
        <w:t>business involving</w:t>
      </w:r>
      <w:r w:rsidRPr="002C06C8">
        <w:rPr>
          <w:rFonts w:ascii="Times New Roman" w:hAnsi="Times New Roman" w:cs="Times New Roman"/>
          <w:color w:val="000000"/>
          <w:sz w:val="24"/>
          <w:szCs w:val="24"/>
        </w:rPr>
        <w:t xml:space="preserve"> entrepreneurship traits is likely to widen skills to handle uncertainty, innovate to convene opportunities and threats, foresee and envisage the path and character of market change, tolerate risk, and offer autonomy to its staff. All these figure the company’s entrepreneurial competence to advance and perk up firm’s performance.</w:t>
      </w:r>
    </w:p>
    <w:p w:rsidR="0065435D" w:rsidRPr="002C06C8" w:rsidRDefault="00C41E5C" w:rsidP="00524B09">
      <w:pPr>
        <w:spacing w:after="0" w:line="360" w:lineRule="auto"/>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 xml:space="preserve">According to a 2009 World Bank research, innovation is crucial for maintaining a company's competitive edge and fostering long-term customer loyalty. Joseph Schumpeter's 1934 Theory of Economic Development further emphasizes the importance of innovation as a key driver of economic growth and development. Schumpeter's theory suggests that innovation is driven by an entrepreneur's ability to combine new production elements. Casals (2011) notes that the increasing globalization of markets and heightened competition compel SMEs to adopt innovative, creative, adaptive, and inventive survival strategies. Innovation is vital for the success and growth of SMEs. Despite the limited empirical data in emerging economies supporting this theory, innovation remains critical to the performance of SMEs in today's knowledge-based society. As highlighted by De Wit et al. (2014), SMEs must continually </w:t>
      </w:r>
      <w:r w:rsidRPr="002C06C8">
        <w:rPr>
          <w:rFonts w:ascii="Times New Roman" w:hAnsi="Times New Roman" w:cs="Times New Roman"/>
          <w:color w:val="000000"/>
          <w:sz w:val="24"/>
          <w:szCs w:val="24"/>
        </w:rPr>
        <w:lastRenderedPageBreak/>
        <w:t>innovate to reduce production costs, shorten delivery times, enhance manufacturing capabilities, strengthen supplier relationships, and improve other business processes.</w:t>
      </w:r>
    </w:p>
    <w:p w:rsidR="00A67D34" w:rsidRPr="002C06C8" w:rsidRDefault="00EB7952" w:rsidP="00524B09">
      <w:pPr>
        <w:spacing w:after="0" w:line="360" w:lineRule="auto"/>
        <w:jc w:val="both"/>
        <w:rPr>
          <w:rFonts w:ascii="Times New Roman" w:hAnsi="Times New Roman" w:cs="Times New Roman"/>
          <w:b/>
          <w:sz w:val="24"/>
          <w:szCs w:val="24"/>
        </w:rPr>
      </w:pPr>
      <w:r w:rsidRPr="002C06C8">
        <w:rPr>
          <w:rFonts w:ascii="Times New Roman" w:hAnsi="Times New Roman" w:cs="Times New Roman"/>
          <w:b/>
          <w:sz w:val="24"/>
          <w:szCs w:val="24"/>
        </w:rPr>
        <w:t xml:space="preserve">5.2.3 </w:t>
      </w:r>
      <w:r w:rsidR="0065435D" w:rsidRPr="002C06C8">
        <w:rPr>
          <w:rFonts w:ascii="Times New Roman" w:hAnsi="Times New Roman" w:cs="Times New Roman"/>
          <w:b/>
          <w:sz w:val="24"/>
          <w:szCs w:val="24"/>
        </w:rPr>
        <w:t>Conceptual Framework of the study</w:t>
      </w:r>
    </w:p>
    <w:p w:rsidR="0065435D" w:rsidRPr="002C06C8" w:rsidRDefault="00C11A83" w:rsidP="00524B09">
      <w:pPr>
        <w:spacing w:after="0" w:line="360" w:lineRule="auto"/>
        <w:jc w:val="both"/>
        <w:rPr>
          <w:rFonts w:ascii="Times New Roman" w:hAnsi="Times New Roman" w:cs="Times New Roman"/>
          <w:b/>
          <w:sz w:val="24"/>
          <w:szCs w:val="24"/>
        </w:rPr>
      </w:pPr>
      <w:r>
        <w:rPr>
          <w:rFonts w:ascii="Times New Roman" w:hAnsi="Times New Roman" w:cs="Times New Roman"/>
          <w:b/>
          <w:noProof/>
          <w:sz w:val="24"/>
          <w:szCs w:val="24"/>
        </w:rPr>
        <w:pict>
          <v:rect id="Rectangle 2" o:spid="_x0000_s1026" style="position:absolute;left:0;text-align:left;margin-left:13.5pt;margin-top:6.3pt;width:145.5pt;height:42.7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">
            <v:textbox>
              <w:txbxContent>
                <w:p w:rsidR="00CD2A66" w:rsidRDefault="00CD2A66" w:rsidP="00A93979">
                  <w:pPr>
                    <w:spacing w:line="240" w:lineRule="auto"/>
                    <w:rPr>
                      <w:rFonts w:ascii="Times New Roman" w:hAnsi="Times New Roman" w:cs="Times New Roman"/>
                      <w:b/>
                    </w:rPr>
                  </w:pPr>
                  <w:r w:rsidRPr="00A93979">
                    <w:rPr>
                      <w:rFonts w:ascii="Times New Roman" w:hAnsi="Times New Roman" w:cs="Times New Roman"/>
                      <w:b/>
                    </w:rPr>
                    <w:t>Entrepreneurial</w:t>
                  </w:r>
                </w:p>
                <w:p w:rsidR="00CD2A66" w:rsidRPr="00A93979" w:rsidRDefault="00CD2A66" w:rsidP="00A93979">
                  <w:pPr>
                    <w:spacing w:line="240" w:lineRule="auto"/>
                    <w:rPr>
                      <w:rFonts w:ascii="Times New Roman" w:hAnsi="Times New Roman" w:cs="Times New Roman"/>
                      <w:b/>
                    </w:rPr>
                  </w:pPr>
                  <w:r w:rsidRPr="00A93979">
                    <w:rPr>
                      <w:rFonts w:ascii="Times New Roman" w:hAnsi="Times New Roman" w:cs="Times New Roman"/>
                      <w:b/>
                    </w:rPr>
                    <w:t>Orientation</w:t>
                  </w:r>
                </w:p>
              </w:txbxContent>
            </v:textbox>
          </v:rect>
        </w:pict>
      </w:r>
    </w:p>
    <w:p w:rsidR="0065435D" w:rsidRPr="002C06C8" w:rsidRDefault="0065435D" w:rsidP="00524B09">
      <w:pPr>
        <w:spacing w:after="0" w:line="360" w:lineRule="auto"/>
        <w:jc w:val="both"/>
        <w:rPr>
          <w:rFonts w:ascii="Times New Roman" w:hAnsi="Times New Roman" w:cs="Times New Roman"/>
          <w:b/>
          <w:sz w:val="24"/>
          <w:szCs w:val="24"/>
        </w:rPr>
      </w:pPr>
    </w:p>
    <w:p w:rsidR="0065435D" w:rsidRPr="002C06C8" w:rsidRDefault="00C11A83" w:rsidP="00524B09">
      <w:pPr>
        <w:spacing w:after="0" w:line="360" w:lineRule="auto"/>
        <w:jc w:val="both"/>
        <w:rPr>
          <w:rFonts w:ascii="Times New Roman" w:hAnsi="Times New Roman" w:cs="Times New Roman"/>
          <w:b/>
          <w:sz w:val="24"/>
          <w:szCs w:val="24"/>
        </w:rPr>
      </w:pPr>
      <w:r>
        <w:rPr>
          <w:rFonts w:ascii="Times New Roman" w:hAnsi="Times New Roman" w:cs="Times New Roman"/>
          <w:b/>
          <w:noProof/>
          <w:sz w:val="24"/>
          <w:szCs w:val="24"/>
        </w:rPr>
        <w:pict>
          <v:shapetype id="_x0000_t32" coordsize="21600,21600" o:spt="32" o:oned="t" path="m,l21600,21600e" filled="f">
            <v:path arrowok="t" fillok="f" o:connecttype="none"/>
            <o:lock v:ext="edit" shapetype="t"/>
          </v:shapetype>
          <v:shape id="AutoShape 12" o:spid="_x0000_s1034" type="#_x0000_t32" style="position:absolute;left:0;text-align:left;margin-left:215.9pt;margin-top:19.65pt;width:.05pt;height:70.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"/>
        </w:pict>
      </w:r>
      <w:r>
        <w:rPr>
          <w:rFonts w:ascii="Times New Roman" w:hAnsi="Times New Roman" w:cs="Times New Roman"/>
          <w:b/>
          <w:noProof/>
          <w:sz w:val="24"/>
          <w:szCs w:val="24"/>
        </w:rPr>
        <w:pict>
          <v:rect id="Rectangle 5" o:spid="_x0000_s1027" style="position:absolute;left:0;text-align:left;margin-left:325.5pt;margin-top:19.65pt;width:124.5pt;height:29.25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">
            <v:textbox>
              <w:txbxContent>
                <w:p w:rsidR="00CD2A66" w:rsidRPr="00004CFB" w:rsidRDefault="00CD2A66">
                  <w:pPr>
                    <w:rPr>
                      <w:rFonts w:ascii="Times New Roman" w:hAnsi="Times New Roman" w:cs="Times New Roman"/>
                      <w:b/>
                      <w:sz w:val="24"/>
                      <w:szCs w:val="24"/>
                    </w:rPr>
                  </w:pPr>
                  <w:r w:rsidRPr="00004CFB">
                    <w:rPr>
                      <w:rFonts w:ascii="Times New Roman" w:hAnsi="Times New Roman" w:cs="Times New Roman"/>
                      <w:b/>
                      <w:sz w:val="24"/>
                      <w:szCs w:val="24"/>
                    </w:rPr>
                    <w:t>Firms Performance</w:t>
                  </w:r>
                </w:p>
              </w:txbxContent>
            </v:textbox>
          </v:rect>
        </w:pict>
      </w:r>
      <w:r>
        <w:rPr>
          <w:rFonts w:ascii="Times New Roman" w:hAnsi="Times New Roman" w:cs="Times New Roman"/>
          <w:b/>
          <w:noProof/>
          <w:sz w:val="24"/>
          <w:szCs w:val="24"/>
        </w:rPr>
        <w:pict>
          <v:rect id="Rectangle 3" o:spid="_x0000_s1028" style="position:absolute;left:0;text-align:left;margin-left:13.5pt;margin-top:19.65pt;width:145.5pt;height:24.7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">
            <v:textbox>
              <w:txbxContent>
                <w:p w:rsidR="00CD2A66" w:rsidRPr="00004CFB" w:rsidRDefault="00CD2A66">
                  <w:pPr>
                    <w:rPr>
                      <w:rFonts w:ascii="Times New Roman" w:hAnsi="Times New Roman" w:cs="Times New Roman"/>
                      <w:b/>
                      <w:sz w:val="24"/>
                      <w:szCs w:val="24"/>
                    </w:rPr>
                  </w:pPr>
                  <w:r w:rsidRPr="00004CFB">
                    <w:rPr>
                      <w:rFonts w:ascii="Times New Roman" w:hAnsi="Times New Roman" w:cs="Times New Roman"/>
                      <w:b/>
                      <w:sz w:val="24"/>
                      <w:szCs w:val="24"/>
                    </w:rPr>
                    <w:t xml:space="preserve">          Proactiveness</w:t>
                  </w:r>
                </w:p>
              </w:txbxContent>
            </v:textbox>
          </v:rect>
        </w:pict>
      </w:r>
    </w:p>
    <w:p w:rsidR="0065435D" w:rsidRPr="002C06C8" w:rsidRDefault="00C11A83" w:rsidP="00524B09">
      <w:pPr>
        <w:spacing w:after="0" w:line="360" w:lineRule="auto"/>
        <w:jc w:val="both"/>
        <w:rPr>
          <w:rFonts w:ascii="Times New Roman" w:hAnsi="Times New Roman" w:cs="Times New Roman"/>
          <w:b/>
          <w:sz w:val="24"/>
          <w:szCs w:val="24"/>
        </w:rPr>
      </w:pPr>
      <w:r>
        <w:rPr>
          <w:rFonts w:ascii="Times New Roman" w:hAnsi="Times New Roman" w:cs="Times New Roman"/>
          <w:b/>
          <w:noProof/>
          <w:sz w:val="24"/>
          <w:szCs w:val="24"/>
        </w:rPr>
        <w:pict>
          <v:shape id="AutoShape 9" o:spid="_x0000_s1033" type="#_x0000_t32" style="position:absolute;left:0;text-align:left;margin-left:166.4pt;margin-top:12.45pt;width:53.25pt;height:0;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">
            <v:stroke endarrow="block"/>
          </v:shape>
        </w:pict>
      </w:r>
      <w:r>
        <w:rPr>
          <w:rFonts w:ascii="Times New Roman" w:hAnsi="Times New Roman" w:cs="Times New Roman"/>
          <w:b/>
          <w:noProof/>
          <w:sz w:val="24"/>
          <w:szCs w:val="24"/>
        </w:rPr>
        <w:pict>
          <v:shape id="AutoShape 11" o:spid="_x0000_s1032" type="#_x0000_t32" style="position:absolute;left:0;text-align:left;margin-left:222.75pt;margin-top:12.45pt;width:94.5pt;height:.0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">
            <v:stroke endarrow="block"/>
          </v:shape>
        </w:pict>
      </w:r>
    </w:p>
    <w:p w:rsidR="0065435D" w:rsidRPr="002C06C8" w:rsidRDefault="00C11A83" w:rsidP="00524B09">
      <w:pPr>
        <w:spacing w:after="0" w:line="360" w:lineRule="auto"/>
        <w:jc w:val="both"/>
        <w:rPr>
          <w:rFonts w:ascii="Times New Roman" w:hAnsi="Times New Roman" w:cs="Times New Roman"/>
          <w:b/>
          <w:sz w:val="24"/>
          <w:szCs w:val="24"/>
        </w:rPr>
      </w:pPr>
      <w:r>
        <w:rPr>
          <w:rFonts w:ascii="Times New Roman" w:hAnsi="Times New Roman" w:cs="Times New Roman"/>
          <w:b/>
          <w:noProof/>
          <w:sz w:val="24"/>
          <w:szCs w:val="24"/>
        </w:rPr>
        <w:pict>
          <v:rect id="Rectangle 4" o:spid="_x0000_s1029" style="position:absolute;left:0;text-align:left;margin-left:13.5pt;margin-top:15pt;width:149.25pt;height:29.25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">
            <v:textbox>
              <w:txbxContent>
                <w:p w:rsidR="00CD2A66" w:rsidRPr="00004CFB" w:rsidRDefault="00CD2A66">
                  <w:pPr>
                    <w:rPr>
                      <w:rFonts w:ascii="Times New Roman" w:hAnsi="Times New Roman" w:cs="Times New Roman"/>
                      <w:b/>
                      <w:sz w:val="24"/>
                      <w:szCs w:val="24"/>
                    </w:rPr>
                  </w:pPr>
                  <w:r w:rsidRPr="00004CFB">
                    <w:rPr>
                      <w:rFonts w:ascii="Times New Roman" w:hAnsi="Times New Roman" w:cs="Times New Roman"/>
                      <w:b/>
                      <w:sz w:val="24"/>
                      <w:szCs w:val="24"/>
                    </w:rPr>
                    <w:t xml:space="preserve">            Innovativeness</w:t>
                  </w:r>
                </w:p>
              </w:txbxContent>
            </v:textbox>
          </v:rect>
        </w:pict>
      </w:r>
    </w:p>
    <w:p w:rsidR="0065435D" w:rsidRPr="002C06C8" w:rsidRDefault="00C11A83" w:rsidP="00524B09">
      <w:pPr>
        <w:spacing w:after="0" w:line="360" w:lineRule="auto"/>
        <w:jc w:val="both"/>
        <w:rPr>
          <w:rFonts w:ascii="Times New Roman" w:hAnsi="Times New Roman" w:cs="Times New Roman"/>
          <w:b/>
          <w:sz w:val="24"/>
          <w:szCs w:val="24"/>
        </w:rPr>
      </w:pPr>
      <w:r>
        <w:rPr>
          <w:rFonts w:ascii="Times New Roman" w:hAnsi="Times New Roman" w:cs="Times New Roman"/>
          <w:b/>
          <w:noProof/>
          <w:sz w:val="24"/>
          <w:szCs w:val="24"/>
        </w:rPr>
        <w:pict>
          <v:rect id="Rectangle 6" o:spid="_x0000_s1030" style="position:absolute;left:0;text-align:left;margin-left:325.5pt;margin-top:8.55pt;width:124.5pt;height:52.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">
            <v:textbox>
              <w:txbxContent>
                <w:p w:rsidR="00CD2A66" w:rsidRPr="00004CFB" w:rsidRDefault="00CD2A66" w:rsidP="00004CFB">
                  <w:pPr>
                    <w:spacing w:line="240" w:lineRule="auto"/>
                    <w:rPr>
                      <w:rFonts w:ascii="Times New Roman" w:hAnsi="Times New Roman" w:cs="Times New Roman"/>
                      <w:b/>
                      <w:sz w:val="24"/>
                      <w:szCs w:val="24"/>
                    </w:rPr>
                  </w:pPr>
                  <w:r w:rsidRPr="00004CFB">
                    <w:rPr>
                      <w:rFonts w:ascii="Times New Roman" w:hAnsi="Times New Roman" w:cs="Times New Roman"/>
                      <w:b/>
                      <w:sz w:val="24"/>
                      <w:szCs w:val="24"/>
                    </w:rPr>
                    <w:t>Customer Patronage</w:t>
                  </w:r>
                </w:p>
                <w:p w:rsidR="00CD2A66" w:rsidRPr="00004CFB" w:rsidRDefault="00CD2A66" w:rsidP="00004CFB">
                  <w:pPr>
                    <w:spacing w:line="240" w:lineRule="auto"/>
                    <w:rPr>
                      <w:rFonts w:ascii="Times New Roman" w:hAnsi="Times New Roman" w:cs="Times New Roman"/>
                      <w:b/>
                      <w:sz w:val="24"/>
                      <w:szCs w:val="24"/>
                    </w:rPr>
                  </w:pPr>
                  <w:r w:rsidRPr="00004CFB">
                    <w:rPr>
                      <w:rFonts w:ascii="Times New Roman" w:hAnsi="Times New Roman" w:cs="Times New Roman"/>
                      <w:b/>
                      <w:sz w:val="24"/>
                      <w:szCs w:val="24"/>
                    </w:rPr>
                    <w:t>Product Quality</w:t>
                  </w:r>
                </w:p>
              </w:txbxContent>
            </v:textbox>
          </v:rect>
        </w:pict>
      </w:r>
      <w:r>
        <w:rPr>
          <w:rFonts w:ascii="Times New Roman" w:hAnsi="Times New Roman" w:cs="Times New Roman"/>
          <w:b/>
          <w:noProof/>
          <w:sz w:val="24"/>
          <w:szCs w:val="24"/>
        </w:rPr>
        <w:pict>
          <v:shape id="AutoShape 10" o:spid="_x0000_s1031" type="#_x0000_t32" style="position:absolute;left:0;text-align:left;margin-left:162.75pt;margin-top:10.05pt;width:53.25pt;height:0;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">
            <v:stroke endarrow="block"/>
          </v:shape>
        </w:pict>
      </w:r>
    </w:p>
    <w:p w:rsidR="0065435D" w:rsidRPr="002C06C8" w:rsidRDefault="0065435D" w:rsidP="00524B09">
      <w:pPr>
        <w:spacing w:after="0" w:line="360" w:lineRule="auto"/>
        <w:jc w:val="both"/>
        <w:rPr>
          <w:rFonts w:ascii="Times New Roman" w:hAnsi="Times New Roman" w:cs="Times New Roman"/>
          <w:b/>
          <w:sz w:val="24"/>
          <w:szCs w:val="24"/>
        </w:rPr>
      </w:pPr>
    </w:p>
    <w:p w:rsidR="0065435D" w:rsidRPr="002C06C8" w:rsidRDefault="0065435D" w:rsidP="00524B09">
      <w:pPr>
        <w:spacing w:after="0" w:line="360" w:lineRule="auto"/>
        <w:jc w:val="both"/>
        <w:rPr>
          <w:rFonts w:ascii="Times New Roman" w:hAnsi="Times New Roman" w:cs="Times New Roman"/>
          <w:b/>
          <w:sz w:val="24"/>
          <w:szCs w:val="24"/>
        </w:rPr>
      </w:pPr>
    </w:p>
    <w:p w:rsidR="0065435D" w:rsidRPr="002C06C8" w:rsidRDefault="0065435D" w:rsidP="00524B09">
      <w:pPr>
        <w:spacing w:after="0" w:line="360" w:lineRule="auto"/>
        <w:jc w:val="both"/>
        <w:rPr>
          <w:rFonts w:ascii="Times New Roman" w:hAnsi="Times New Roman" w:cs="Times New Roman"/>
          <w:b/>
          <w:sz w:val="24"/>
          <w:szCs w:val="24"/>
        </w:rPr>
      </w:pPr>
    </w:p>
    <w:p w:rsidR="0065435D" w:rsidRPr="002C06C8" w:rsidRDefault="00A93979" w:rsidP="00524B09">
      <w:pPr>
        <w:spacing w:after="0" w:line="360" w:lineRule="auto"/>
        <w:jc w:val="both"/>
        <w:rPr>
          <w:rFonts w:ascii="Times New Roman" w:hAnsi="Times New Roman" w:cs="Times New Roman"/>
          <w:i/>
          <w:sz w:val="24"/>
          <w:szCs w:val="24"/>
        </w:rPr>
      </w:pPr>
      <w:r w:rsidRPr="00FF0D64">
        <w:rPr>
          <w:rFonts w:ascii="Times New Roman" w:hAnsi="Times New Roman" w:cs="Times New Roman"/>
          <w:b/>
          <w:i/>
          <w:sz w:val="24"/>
          <w:szCs w:val="24"/>
        </w:rPr>
        <w:t>Sources:</w:t>
      </w:r>
      <w:r w:rsidRPr="002C06C8">
        <w:rPr>
          <w:rFonts w:ascii="Times New Roman" w:hAnsi="Times New Roman" w:cs="Times New Roman"/>
          <w:i/>
          <w:sz w:val="24"/>
          <w:szCs w:val="24"/>
        </w:rPr>
        <w:t xml:space="preserve"> </w:t>
      </w:r>
      <w:r w:rsidR="00FE4B2E" w:rsidRPr="002C06C8">
        <w:rPr>
          <w:rFonts w:ascii="Times New Roman" w:hAnsi="Times New Roman" w:cs="Times New Roman"/>
          <w:i/>
          <w:sz w:val="24"/>
          <w:szCs w:val="24"/>
        </w:rPr>
        <w:t>Researcher’s Conceptual</w:t>
      </w:r>
      <w:r w:rsidRPr="002C06C8">
        <w:rPr>
          <w:rFonts w:ascii="Times New Roman" w:hAnsi="Times New Roman" w:cs="Times New Roman"/>
          <w:i/>
          <w:sz w:val="24"/>
          <w:szCs w:val="24"/>
        </w:rPr>
        <w:t>i</w:t>
      </w:r>
      <w:r w:rsidR="00FE4B2E" w:rsidRPr="002C06C8">
        <w:rPr>
          <w:rFonts w:ascii="Times New Roman" w:hAnsi="Times New Roman" w:cs="Times New Roman"/>
          <w:i/>
          <w:sz w:val="24"/>
          <w:szCs w:val="24"/>
        </w:rPr>
        <w:t>zation</w:t>
      </w:r>
      <w:r w:rsidRPr="002C06C8">
        <w:rPr>
          <w:rFonts w:ascii="Times New Roman" w:hAnsi="Times New Roman" w:cs="Times New Roman"/>
          <w:i/>
          <w:sz w:val="24"/>
          <w:szCs w:val="24"/>
        </w:rPr>
        <w:t>, 2024</w:t>
      </w:r>
    </w:p>
    <w:p w:rsidR="00203B88" w:rsidRPr="002C06C8" w:rsidRDefault="0056522D" w:rsidP="00524B09">
      <w:pPr>
        <w:spacing w:after="0" w:line="360" w:lineRule="auto"/>
        <w:jc w:val="both"/>
        <w:rPr>
          <w:rFonts w:ascii="Times New Roman" w:hAnsi="Times New Roman" w:cs="Times New Roman"/>
          <w:b/>
          <w:sz w:val="24"/>
          <w:szCs w:val="24"/>
        </w:rPr>
      </w:pPr>
      <w:r w:rsidRPr="002C06C8">
        <w:rPr>
          <w:rFonts w:ascii="Times New Roman" w:hAnsi="Times New Roman" w:cs="Times New Roman"/>
          <w:sz w:val="24"/>
          <w:szCs w:val="24"/>
        </w:rPr>
        <w:t xml:space="preserve">The model examined the effect of Entrepreneurial Orientation dimensions;entrepreneurial proactiveness and entrepreneurial </w:t>
      </w:r>
      <w:r w:rsidR="00203B88" w:rsidRPr="002C06C8">
        <w:rPr>
          <w:rFonts w:ascii="Times New Roman" w:hAnsi="Times New Roman" w:cs="Times New Roman"/>
          <w:sz w:val="24"/>
          <w:szCs w:val="24"/>
        </w:rPr>
        <w:t>innovativeness on</w:t>
      </w:r>
      <w:r w:rsidRPr="002C06C8">
        <w:rPr>
          <w:rFonts w:ascii="Times New Roman" w:hAnsi="Times New Roman" w:cs="Times New Roman"/>
          <w:sz w:val="24"/>
          <w:szCs w:val="24"/>
        </w:rPr>
        <w:t xml:space="preserve"> the performance of SMEs</w:t>
      </w:r>
      <w:r w:rsidR="00203B88" w:rsidRPr="002C06C8">
        <w:rPr>
          <w:rFonts w:ascii="Times New Roman" w:hAnsi="Times New Roman" w:cs="Times New Roman"/>
          <w:sz w:val="24"/>
          <w:szCs w:val="24"/>
        </w:rPr>
        <w:t xml:space="preserve"> proxy with customer patronage and product quality</w:t>
      </w:r>
      <w:r w:rsidRPr="002C06C8">
        <w:rPr>
          <w:rFonts w:ascii="Times New Roman" w:hAnsi="Times New Roman" w:cs="Times New Roman"/>
          <w:sz w:val="24"/>
          <w:szCs w:val="24"/>
        </w:rPr>
        <w:t xml:space="preserve"> in Kwara state with emphasis in Offa local government area of the state. </w:t>
      </w:r>
    </w:p>
    <w:p w:rsidR="007D6C30" w:rsidRPr="002C06C8" w:rsidRDefault="00A67D34" w:rsidP="00524B09">
      <w:pPr>
        <w:spacing w:after="0" w:line="360" w:lineRule="auto"/>
        <w:jc w:val="both"/>
        <w:rPr>
          <w:rFonts w:ascii="Times New Roman" w:hAnsi="Times New Roman" w:cs="Times New Roman"/>
          <w:b/>
          <w:sz w:val="24"/>
          <w:szCs w:val="24"/>
        </w:rPr>
      </w:pPr>
      <w:r w:rsidRPr="002C06C8">
        <w:rPr>
          <w:rFonts w:ascii="Times New Roman" w:hAnsi="Times New Roman" w:cs="Times New Roman"/>
          <w:b/>
          <w:sz w:val="24"/>
          <w:szCs w:val="24"/>
        </w:rPr>
        <w:t>6</w:t>
      </w:r>
      <w:r w:rsidR="0065435D" w:rsidRPr="002C06C8">
        <w:rPr>
          <w:rFonts w:ascii="Times New Roman" w:hAnsi="Times New Roman" w:cs="Times New Roman"/>
          <w:b/>
          <w:sz w:val="24"/>
          <w:szCs w:val="24"/>
        </w:rPr>
        <w:t>.</w:t>
      </w:r>
      <w:r w:rsidRPr="002C06C8">
        <w:rPr>
          <w:rFonts w:ascii="Times New Roman" w:hAnsi="Times New Roman" w:cs="Times New Roman"/>
          <w:b/>
          <w:sz w:val="24"/>
          <w:szCs w:val="24"/>
        </w:rPr>
        <w:t xml:space="preserve">0 </w:t>
      </w:r>
      <w:r w:rsidR="007D6C30" w:rsidRPr="002C06C8">
        <w:rPr>
          <w:rFonts w:ascii="Times New Roman" w:hAnsi="Times New Roman" w:cs="Times New Roman"/>
          <w:b/>
          <w:sz w:val="24"/>
          <w:szCs w:val="24"/>
        </w:rPr>
        <w:t>Empirical Review</w:t>
      </w:r>
    </w:p>
    <w:p w:rsidR="00023D3C" w:rsidRPr="002C06C8" w:rsidRDefault="00023D3C" w:rsidP="00524B09">
      <w:pPr>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Chenuos and Maru (2015) explored the impact of Entrepreneurial Orientation on Firm Performance, focusing on Small and Micro-Enterprises (SMEs) in Kenya. Using data collected from 333 SMEs in Uasin-Gishu County, the research found that innovativeness (β1 = 0.632, p = 0.000) and proactiveness (β2 = 0.246, p = 0.000) positively influenced firm performance. Conversely, risk-taking had a negative effect on firm performance (β3 = -0.163, p = 0.002). This study significantly contributes to understanding the relationship between Entrepreneurial Orientation and SME performance, providing valuable insights for SME owners and policymakers to develop effective strategies for achieving successful entrepreneurial outcomes.</w:t>
      </w:r>
    </w:p>
    <w:p w:rsidR="00C171E2" w:rsidRPr="00C171E2" w:rsidRDefault="00C171E2" w:rsidP="00524B09">
      <w:pPr>
        <w:spacing w:after="0" w:line="360" w:lineRule="auto"/>
        <w:jc w:val="both"/>
        <w:rPr>
          <w:rFonts w:ascii="Times New Roman" w:eastAsia="Times New Roman" w:hAnsi="Times New Roman" w:cs="Times New Roman"/>
          <w:sz w:val="24"/>
          <w:szCs w:val="24"/>
        </w:rPr>
      </w:pPr>
      <w:r w:rsidRPr="00C171E2">
        <w:rPr>
          <w:rFonts w:ascii="Times New Roman" w:eastAsia="Times New Roman" w:hAnsi="Times New Roman" w:cs="Times New Roman"/>
          <w:sz w:val="24"/>
          <w:szCs w:val="24"/>
        </w:rPr>
        <w:t xml:space="preserve">Aigboje (2018) investigated the relationship between organisational profitability and competitive aggression in hotel enterprises located in Port Harcourt. The research's subjects were the 1,764 employees of 50 native hotels in the Port Harcourt metropolitan area. Using Taro Yamane's method for determining sample size, 326 hotel employees were selected as the sample. Both descriptive and inferential statistical techniques were used in the research, which employed a </w:t>
      </w:r>
      <w:r w:rsidRPr="00C171E2">
        <w:rPr>
          <w:rFonts w:ascii="Times New Roman" w:eastAsia="Times New Roman" w:hAnsi="Times New Roman" w:cs="Times New Roman"/>
          <w:sz w:val="24"/>
          <w:szCs w:val="24"/>
        </w:rPr>
        <w:lastRenderedPageBreak/>
        <w:t>cross-sectional survey design. The hypothesis was assessed using the Spearman Rank Order Correlation Coefficient with a 95% confidence interval and a significance threshold of 0.05. The instrument's dependability was confirmed using Cronbach Alpha values of 0.793 for competitive aggressiveness and 0.895 for organisational profitability. The findings demonstrated a strong positive correlation between the competitive aggressiveness and organisational profitability of the hotels in Port Harcourt. The study concludes that competitive aggressiveness has a significant influence on organisational profitability and recommends that hotels bolster their unique competitive advantages to increase their market competitiveness.</w:t>
      </w:r>
    </w:p>
    <w:p w:rsidR="00524B09" w:rsidRPr="00524B09" w:rsidRDefault="00A62DC5" w:rsidP="00524B09">
      <w:pPr>
        <w:spacing w:after="0" w:line="360" w:lineRule="auto"/>
        <w:jc w:val="both"/>
        <w:rPr>
          <w:rFonts w:ascii="Times New Roman" w:eastAsia="Times New Roman" w:hAnsi="Times New Roman" w:cs="Times New Roman"/>
          <w:sz w:val="24"/>
          <w:szCs w:val="24"/>
        </w:rPr>
      </w:pPr>
      <w:bookmarkStart w:id="0" w:name="_Toc54448488"/>
      <w:r w:rsidRPr="00A62DC5">
        <w:rPr>
          <w:rFonts w:ascii="Times New Roman" w:eastAsia="Times New Roman" w:hAnsi="Times New Roman" w:cs="Times New Roman"/>
          <w:sz w:val="24"/>
          <w:szCs w:val="24"/>
        </w:rPr>
        <w:t>Jenyo et al.</w:t>
      </w:r>
      <w:r w:rsidR="00FF0D64">
        <w:rPr>
          <w:rFonts w:ascii="Times New Roman" w:eastAsia="Times New Roman" w:hAnsi="Times New Roman" w:cs="Times New Roman"/>
          <w:sz w:val="24"/>
          <w:szCs w:val="24"/>
        </w:rPr>
        <w:t>,</w:t>
      </w:r>
      <w:r w:rsidRPr="00A62DC5">
        <w:rPr>
          <w:rFonts w:ascii="Times New Roman" w:eastAsia="Times New Roman" w:hAnsi="Times New Roman" w:cs="Times New Roman"/>
          <w:sz w:val="24"/>
          <w:szCs w:val="24"/>
        </w:rPr>
        <w:t xml:space="preserve"> (2022) looked at the relationship between agriculture performance in the North Central States of Nigeria and entrepreneurial orientation. </w:t>
      </w:r>
      <w:r w:rsidR="00524B09" w:rsidRPr="00524B09">
        <w:rPr>
          <w:rFonts w:ascii="Times New Roman" w:eastAsia="Times New Roman" w:hAnsi="Times New Roman" w:cs="Times New Roman"/>
          <w:sz w:val="24"/>
          <w:szCs w:val="24"/>
        </w:rPr>
        <w:t>This area of the research was restricted to the Rice Farmers Association of Nigeria, otherwise known as RIFAN. It adopted a survey approach in carrying out the study. From the 368 copies of questionnaires administered to RIFAN members, 319 were retrieved. Descriptive and inferential statistics were used in the analysis of obtained data. The results show that innovativeness is statistically significant. The study's findings are an eye opener: profit elusiveness about agriculture in the North Central States of Nigeria is significantly related to the entrepreneurial approach.</w:t>
      </w:r>
    </w:p>
    <w:p w:rsidR="00A62DC5" w:rsidRDefault="00A62DC5" w:rsidP="00524B09">
      <w:pPr>
        <w:spacing w:after="0" w:line="360" w:lineRule="auto"/>
        <w:jc w:val="both"/>
        <w:rPr>
          <w:rFonts w:ascii="Times New Roman" w:hAnsi="Times New Roman"/>
          <w:b/>
          <w:bCs/>
          <w:sz w:val="24"/>
          <w:szCs w:val="24"/>
        </w:rPr>
      </w:pPr>
      <w:r w:rsidRPr="002C06C8">
        <w:rPr>
          <w:rFonts w:ascii="Times New Roman" w:hAnsi="Times New Roman" w:cs="Times New Roman"/>
          <w:sz w:val="24"/>
          <w:szCs w:val="24"/>
        </w:rPr>
        <w:t>In Lagos State, Nigeria, Ilesanmi et al.</w:t>
      </w:r>
      <w:r w:rsidR="00FF0D64">
        <w:rPr>
          <w:rFonts w:ascii="Times New Roman" w:hAnsi="Times New Roman" w:cs="Times New Roman"/>
          <w:sz w:val="24"/>
          <w:szCs w:val="24"/>
        </w:rPr>
        <w:t>,</w:t>
      </w:r>
      <w:r w:rsidRPr="002C06C8">
        <w:rPr>
          <w:rFonts w:ascii="Times New Roman" w:hAnsi="Times New Roman" w:cs="Times New Roman"/>
          <w:sz w:val="24"/>
          <w:szCs w:val="24"/>
        </w:rPr>
        <w:t xml:space="preserve"> (2022) investigated the moderating influence of market orientation (MO) on the relationship between entrepreneurial orientation (EO) and organizational performance in small and medium-sized enterprises (SMEs). </w:t>
      </w:r>
      <w:r w:rsidR="00524B09" w:rsidRPr="00524B09">
        <w:rPr>
          <w:rFonts w:ascii="Times New Roman" w:hAnsi="Times New Roman"/>
          <w:sz w:val="24"/>
          <w:szCs w:val="24"/>
        </w:rPr>
        <w:t>For this study, adopting a structured questionnaire within a survey design, 448 responses were obtained from the 520 questionnaires issued to samples through a simple random selection process. The results showed that the five primary drivers of EO combined significantly in impacting SME innovation with an R² value of 0.986 and significance of 0.000 on SMEs in Lagos State. The research also highlighted that the interaction of MO with EO is significantly related to SMEs' performance, with an adjusted R² of 0.981 and a significance of 0.000. In summary, managers and owners of SMEs need to consider each of these five drivers of EO in their decision-making to increase performance.</w:t>
      </w:r>
    </w:p>
    <w:p w:rsidR="00E469AF" w:rsidRPr="002C06C8" w:rsidRDefault="00A67D34" w:rsidP="00524B09">
      <w:pPr>
        <w:pStyle w:val="Heading11"/>
        <w:spacing w:before="0" w:line="360" w:lineRule="auto"/>
        <w:jc w:val="both"/>
        <w:rPr>
          <w:rFonts w:ascii="Times New Roman" w:hAnsi="Times New Roman"/>
          <w:color w:val="000000"/>
          <w:sz w:val="24"/>
          <w:szCs w:val="24"/>
        </w:rPr>
      </w:pPr>
      <w:r w:rsidRPr="002C06C8">
        <w:rPr>
          <w:rFonts w:ascii="Times New Roman" w:hAnsi="Times New Roman"/>
          <w:color w:val="000000"/>
          <w:sz w:val="24"/>
          <w:szCs w:val="24"/>
        </w:rPr>
        <w:t xml:space="preserve">7.0 </w:t>
      </w:r>
      <w:r w:rsidR="00515A7D" w:rsidRPr="002C06C8">
        <w:rPr>
          <w:rFonts w:ascii="Times New Roman" w:hAnsi="Times New Roman"/>
          <w:color w:val="000000"/>
          <w:sz w:val="24"/>
          <w:szCs w:val="24"/>
        </w:rPr>
        <w:t>Methodology</w:t>
      </w:r>
      <w:bookmarkEnd w:id="0"/>
    </w:p>
    <w:p w:rsidR="00587127" w:rsidRPr="002C06C8" w:rsidRDefault="00587127" w:rsidP="00524B09">
      <w:pPr>
        <w:autoSpaceDE w:val="0"/>
        <w:autoSpaceDN w:val="0"/>
        <w:adjustRightInd w:val="0"/>
        <w:spacing w:after="0" w:line="360" w:lineRule="auto"/>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 xml:space="preserve">This study employs a quantitative approach to examine the impact of entrepreneurial orientation </w:t>
      </w:r>
      <w:r w:rsidR="008E02ED" w:rsidRPr="002C06C8">
        <w:rPr>
          <w:rFonts w:ascii="Times New Roman" w:hAnsi="Times New Roman" w:cs="Times New Roman"/>
          <w:color w:val="000000"/>
          <w:sz w:val="24"/>
          <w:szCs w:val="24"/>
        </w:rPr>
        <w:t>dime</w:t>
      </w:r>
      <w:r w:rsidR="00FF6A47" w:rsidRPr="002C06C8">
        <w:rPr>
          <w:rFonts w:ascii="Times New Roman" w:hAnsi="Times New Roman" w:cs="Times New Roman"/>
          <w:color w:val="000000"/>
          <w:sz w:val="24"/>
          <w:szCs w:val="24"/>
        </w:rPr>
        <w:t>n</w:t>
      </w:r>
      <w:r w:rsidR="008E02ED" w:rsidRPr="002C06C8">
        <w:rPr>
          <w:rFonts w:ascii="Times New Roman" w:hAnsi="Times New Roman" w:cs="Times New Roman"/>
          <w:color w:val="000000"/>
          <w:sz w:val="24"/>
          <w:szCs w:val="24"/>
        </w:rPr>
        <w:t>sions</w:t>
      </w:r>
      <w:r w:rsidRPr="002C06C8">
        <w:rPr>
          <w:rFonts w:ascii="Times New Roman" w:hAnsi="Times New Roman" w:cs="Times New Roman"/>
          <w:color w:val="000000"/>
          <w:sz w:val="24"/>
          <w:szCs w:val="24"/>
        </w:rPr>
        <w:t xml:space="preserve"> on the performance of selected small-scale businesses in Offa Local Government, Kwara State. Offa Local Government was chosen for its significant commercial development, ranking as the second most commercially developed town after Ilorin, the state capital, and its </w:t>
      </w:r>
      <w:r w:rsidRPr="002C06C8">
        <w:rPr>
          <w:rFonts w:ascii="Times New Roman" w:hAnsi="Times New Roman" w:cs="Times New Roman"/>
          <w:color w:val="000000"/>
          <w:sz w:val="24"/>
          <w:szCs w:val="24"/>
        </w:rPr>
        <w:lastRenderedPageBreak/>
        <w:t>high concentration of Small and Medium Scale enterprises.</w:t>
      </w:r>
      <w:r w:rsidR="00042B07" w:rsidRPr="002C06C8">
        <w:rPr>
          <w:rFonts w:ascii="Times New Roman" w:hAnsi="Times New Roman" w:cs="Times New Roman"/>
          <w:color w:val="000000"/>
          <w:sz w:val="24"/>
          <w:szCs w:val="24"/>
        </w:rPr>
        <w:t xml:space="preserve"> The study focused the entrepreneurial orientation activities of SMEs in Offa, Kwara state within the period of 2018-2023.</w:t>
      </w:r>
      <w:r w:rsidRPr="002C06C8">
        <w:rPr>
          <w:rFonts w:ascii="Times New Roman" w:hAnsi="Times New Roman" w:cs="Times New Roman"/>
          <w:color w:val="000000"/>
          <w:sz w:val="24"/>
          <w:szCs w:val="24"/>
        </w:rPr>
        <w:t xml:space="preserve"> The survey method was utilized, with a population size of 150 (SMEDAN, 2020</w:t>
      </w:r>
      <w:r w:rsidR="00216FC7" w:rsidRPr="002C06C8">
        <w:rPr>
          <w:rFonts w:ascii="Times New Roman" w:hAnsi="Times New Roman" w:cs="Times New Roman"/>
          <w:color w:val="000000"/>
          <w:sz w:val="24"/>
          <w:szCs w:val="24"/>
        </w:rPr>
        <w:t>@ smedan.gov.ng</w:t>
      </w:r>
      <w:r w:rsidRPr="002C06C8">
        <w:rPr>
          <w:rFonts w:ascii="Times New Roman" w:hAnsi="Times New Roman" w:cs="Times New Roman"/>
          <w:color w:val="000000"/>
          <w:sz w:val="24"/>
          <w:szCs w:val="24"/>
        </w:rPr>
        <w:t>), and a sample size of 109 determined using the Taro Yamane sample size determination model. Simple random sampling technique was employed for data collection, and SPSS version was utilized for regression analysis.</w:t>
      </w:r>
    </w:p>
    <w:p w:rsidR="00C2153B" w:rsidRPr="002C06C8" w:rsidRDefault="00C2153B" w:rsidP="00524B09">
      <w:pPr>
        <w:spacing w:after="0" w:line="360" w:lineRule="auto"/>
        <w:jc w:val="both"/>
        <w:rPr>
          <w:rFonts w:ascii="Times New Roman" w:hAnsi="Times New Roman" w:cs="Times New Roman"/>
          <w:sz w:val="24"/>
          <w:szCs w:val="24"/>
        </w:rPr>
      </w:pPr>
      <w:r w:rsidRPr="002C06C8">
        <w:rPr>
          <w:rFonts w:ascii="Times New Roman" w:hAnsi="Times New Roman" w:cs="Times New Roman"/>
          <w:b/>
          <w:bCs/>
          <w:sz w:val="24"/>
          <w:szCs w:val="24"/>
        </w:rPr>
        <w:t xml:space="preserve">Table 1: </w:t>
      </w:r>
      <w:r w:rsidRPr="002C06C8">
        <w:rPr>
          <w:rFonts w:ascii="Times New Roman" w:hAnsi="Times New Roman" w:cs="Times New Roman"/>
          <w:bCs/>
          <w:sz w:val="24"/>
          <w:szCs w:val="24"/>
        </w:rPr>
        <w:t>Validity Statistics</w:t>
      </w:r>
    </w:p>
    <w:tbl>
      <w:tblPr>
        <w:tblW w:w="0" w:type="auto"/>
        <w:tblInd w:w="108" w:type="dxa"/>
        <w:tblLook w:val="04A0"/>
      </w:tblPr>
      <w:tblGrid>
        <w:gridCol w:w="675"/>
        <w:gridCol w:w="2970"/>
        <w:gridCol w:w="816"/>
        <w:gridCol w:w="1736"/>
        <w:gridCol w:w="913"/>
      </w:tblGrid>
      <w:tr w:rsidR="00C2153B" w:rsidRPr="002C06C8" w:rsidTr="00CD2A66">
        <w:tc>
          <w:tcPr>
            <w:tcW w:w="675" w:type="dxa"/>
            <w:tcBorders>
              <w:top w:val="single" w:sz="4" w:space="0" w:color="auto"/>
              <w:bottom w:val="single" w:sz="4" w:space="0" w:color="auto"/>
            </w:tcBorders>
          </w:tcPr>
          <w:p w:rsidR="00C2153B" w:rsidRPr="002C06C8" w:rsidRDefault="00C2153B" w:rsidP="00524B09">
            <w:pPr>
              <w:autoSpaceDE w:val="0"/>
              <w:autoSpaceDN w:val="0"/>
              <w:adjustRightInd w:val="0"/>
              <w:spacing w:after="0" w:line="360" w:lineRule="auto"/>
              <w:ind w:left="762"/>
              <w:jc w:val="both"/>
              <w:rPr>
                <w:rFonts w:ascii="Times New Roman" w:hAnsi="Times New Roman" w:cs="Times New Roman"/>
                <w:b/>
                <w:bCs/>
                <w:sz w:val="24"/>
                <w:szCs w:val="24"/>
              </w:rPr>
            </w:pPr>
          </w:p>
        </w:tc>
        <w:tc>
          <w:tcPr>
            <w:tcW w:w="2970" w:type="dxa"/>
            <w:tcBorders>
              <w:top w:val="single" w:sz="4" w:space="0" w:color="auto"/>
              <w:bottom w:val="single" w:sz="4" w:space="0" w:color="auto"/>
            </w:tcBorders>
            <w:shd w:val="clear" w:color="auto" w:fill="auto"/>
          </w:tcPr>
          <w:p w:rsidR="00C2153B" w:rsidRPr="002C06C8" w:rsidRDefault="00C2153B" w:rsidP="00524B09">
            <w:pPr>
              <w:autoSpaceDE w:val="0"/>
              <w:autoSpaceDN w:val="0"/>
              <w:adjustRightInd w:val="0"/>
              <w:spacing w:after="0" w:line="360" w:lineRule="auto"/>
              <w:ind w:left="762"/>
              <w:jc w:val="both"/>
              <w:rPr>
                <w:rFonts w:ascii="Times New Roman" w:hAnsi="Times New Roman" w:cs="Times New Roman"/>
                <w:b/>
                <w:sz w:val="24"/>
                <w:szCs w:val="24"/>
              </w:rPr>
            </w:pPr>
            <w:r w:rsidRPr="002C06C8">
              <w:rPr>
                <w:rFonts w:ascii="Times New Roman" w:hAnsi="Times New Roman" w:cs="Times New Roman"/>
                <w:b/>
                <w:bCs/>
                <w:sz w:val="24"/>
                <w:szCs w:val="24"/>
              </w:rPr>
              <w:t>Validity Test</w:t>
            </w:r>
          </w:p>
        </w:tc>
        <w:tc>
          <w:tcPr>
            <w:tcW w:w="816" w:type="dxa"/>
            <w:tcBorders>
              <w:top w:val="single" w:sz="4" w:space="0" w:color="auto"/>
              <w:bottom w:val="single" w:sz="4" w:space="0" w:color="auto"/>
            </w:tcBorders>
            <w:shd w:val="clear" w:color="auto" w:fill="auto"/>
            <w:hideMark/>
          </w:tcPr>
          <w:p w:rsidR="00C2153B" w:rsidRPr="002C06C8" w:rsidRDefault="00C2153B" w:rsidP="00524B09">
            <w:pPr>
              <w:autoSpaceDE w:val="0"/>
              <w:autoSpaceDN w:val="0"/>
              <w:adjustRightInd w:val="0"/>
              <w:spacing w:after="0" w:line="360" w:lineRule="auto"/>
              <w:jc w:val="both"/>
              <w:rPr>
                <w:rFonts w:ascii="Times New Roman" w:hAnsi="Times New Roman" w:cs="Times New Roman"/>
                <w:b/>
                <w:sz w:val="24"/>
                <w:szCs w:val="24"/>
              </w:rPr>
            </w:pPr>
            <w:r w:rsidRPr="002C06C8">
              <w:rPr>
                <w:rFonts w:ascii="Times New Roman" w:hAnsi="Times New Roman" w:cs="Times New Roman"/>
                <w:b/>
                <w:sz w:val="24"/>
                <w:szCs w:val="24"/>
              </w:rPr>
              <w:t>KMO</w:t>
            </w:r>
          </w:p>
        </w:tc>
        <w:tc>
          <w:tcPr>
            <w:tcW w:w="1736" w:type="dxa"/>
            <w:tcBorders>
              <w:top w:val="single" w:sz="4" w:space="0" w:color="auto"/>
              <w:bottom w:val="single" w:sz="4" w:space="0" w:color="auto"/>
            </w:tcBorders>
            <w:shd w:val="clear" w:color="auto" w:fill="auto"/>
          </w:tcPr>
          <w:p w:rsidR="00C2153B" w:rsidRPr="002C06C8" w:rsidRDefault="00C2153B" w:rsidP="00524B09">
            <w:pPr>
              <w:autoSpaceDE w:val="0"/>
              <w:autoSpaceDN w:val="0"/>
              <w:adjustRightInd w:val="0"/>
              <w:spacing w:after="0" w:line="360" w:lineRule="auto"/>
              <w:jc w:val="both"/>
              <w:rPr>
                <w:rFonts w:ascii="Times New Roman" w:hAnsi="Times New Roman" w:cs="Times New Roman"/>
                <w:b/>
                <w:sz w:val="24"/>
                <w:szCs w:val="24"/>
              </w:rPr>
            </w:pPr>
            <w:r w:rsidRPr="002C06C8">
              <w:rPr>
                <w:rFonts w:ascii="Times New Roman" w:hAnsi="Times New Roman" w:cs="Times New Roman"/>
                <w:b/>
                <w:sz w:val="24"/>
                <w:szCs w:val="24"/>
              </w:rPr>
              <w:t>Barlett’s Test</w:t>
            </w:r>
          </w:p>
        </w:tc>
        <w:tc>
          <w:tcPr>
            <w:tcW w:w="913" w:type="dxa"/>
            <w:tcBorders>
              <w:top w:val="single" w:sz="4" w:space="0" w:color="auto"/>
              <w:bottom w:val="single" w:sz="4" w:space="0" w:color="auto"/>
            </w:tcBorders>
            <w:shd w:val="clear" w:color="auto" w:fill="auto"/>
          </w:tcPr>
          <w:p w:rsidR="00C2153B" w:rsidRPr="002C06C8" w:rsidRDefault="00C2153B" w:rsidP="00524B09">
            <w:pPr>
              <w:autoSpaceDE w:val="0"/>
              <w:autoSpaceDN w:val="0"/>
              <w:adjustRightInd w:val="0"/>
              <w:spacing w:after="0" w:line="360" w:lineRule="auto"/>
              <w:jc w:val="both"/>
              <w:rPr>
                <w:rFonts w:ascii="Times New Roman" w:hAnsi="Times New Roman" w:cs="Times New Roman"/>
                <w:b/>
                <w:sz w:val="24"/>
                <w:szCs w:val="24"/>
              </w:rPr>
            </w:pPr>
            <w:r w:rsidRPr="002C06C8">
              <w:rPr>
                <w:rFonts w:ascii="Times New Roman" w:hAnsi="Times New Roman" w:cs="Times New Roman"/>
                <w:b/>
                <w:sz w:val="24"/>
                <w:szCs w:val="24"/>
              </w:rPr>
              <w:t>Sig.</w:t>
            </w:r>
          </w:p>
        </w:tc>
      </w:tr>
      <w:tr w:rsidR="00C2153B" w:rsidRPr="002C06C8" w:rsidTr="00CD2A66">
        <w:tc>
          <w:tcPr>
            <w:tcW w:w="675" w:type="dxa"/>
            <w:tcBorders>
              <w:top w:val="single" w:sz="4" w:space="0" w:color="auto"/>
            </w:tcBorders>
          </w:tcPr>
          <w:p w:rsidR="00C2153B" w:rsidRPr="002C06C8" w:rsidRDefault="00C2153B" w:rsidP="00524B09">
            <w:pPr>
              <w:numPr>
                <w:ilvl w:val="0"/>
                <w:numId w:val="3"/>
              </w:numPr>
              <w:autoSpaceDE w:val="0"/>
              <w:autoSpaceDN w:val="0"/>
              <w:adjustRightInd w:val="0"/>
              <w:spacing w:after="0" w:line="360" w:lineRule="auto"/>
              <w:ind w:left="568" w:hanging="180"/>
              <w:jc w:val="both"/>
              <w:rPr>
                <w:rFonts w:ascii="Times New Roman" w:hAnsi="Times New Roman" w:cs="Times New Roman"/>
                <w:sz w:val="24"/>
                <w:szCs w:val="24"/>
              </w:rPr>
            </w:pPr>
          </w:p>
        </w:tc>
        <w:tc>
          <w:tcPr>
            <w:tcW w:w="2970" w:type="dxa"/>
            <w:tcBorders>
              <w:top w:val="single" w:sz="4" w:space="0" w:color="auto"/>
            </w:tcBorders>
            <w:shd w:val="clear" w:color="auto" w:fill="auto"/>
          </w:tcPr>
          <w:p w:rsidR="00C2153B" w:rsidRPr="002C06C8" w:rsidRDefault="00C2153B" w:rsidP="00524B09">
            <w:pPr>
              <w:autoSpaceDE w:val="0"/>
              <w:autoSpaceDN w:val="0"/>
              <w:adjustRightInd w:val="0"/>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Entrepreneurial Orientation</w:t>
            </w:r>
          </w:p>
        </w:tc>
        <w:tc>
          <w:tcPr>
            <w:tcW w:w="816" w:type="dxa"/>
            <w:tcBorders>
              <w:top w:val="single" w:sz="4" w:space="0" w:color="auto"/>
            </w:tcBorders>
            <w:shd w:val="clear" w:color="auto" w:fill="auto"/>
            <w:hideMark/>
          </w:tcPr>
          <w:p w:rsidR="00C2153B" w:rsidRPr="002C06C8" w:rsidRDefault="00C2153B" w:rsidP="00524B09">
            <w:pPr>
              <w:autoSpaceDE w:val="0"/>
              <w:autoSpaceDN w:val="0"/>
              <w:adjustRightInd w:val="0"/>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.636</w:t>
            </w:r>
          </w:p>
        </w:tc>
        <w:tc>
          <w:tcPr>
            <w:tcW w:w="1736" w:type="dxa"/>
            <w:tcBorders>
              <w:top w:val="single" w:sz="4" w:space="0" w:color="auto"/>
            </w:tcBorders>
            <w:shd w:val="clear" w:color="auto" w:fill="auto"/>
          </w:tcPr>
          <w:p w:rsidR="00C2153B" w:rsidRPr="002C06C8" w:rsidRDefault="00C2153B" w:rsidP="00524B09">
            <w:pPr>
              <w:autoSpaceDE w:val="0"/>
              <w:autoSpaceDN w:val="0"/>
              <w:adjustRightInd w:val="0"/>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59.565</w:t>
            </w:r>
          </w:p>
        </w:tc>
        <w:tc>
          <w:tcPr>
            <w:tcW w:w="913" w:type="dxa"/>
            <w:tcBorders>
              <w:top w:val="single" w:sz="4" w:space="0" w:color="auto"/>
            </w:tcBorders>
            <w:shd w:val="clear" w:color="auto" w:fill="auto"/>
          </w:tcPr>
          <w:p w:rsidR="00C2153B" w:rsidRPr="002C06C8" w:rsidRDefault="00C2153B" w:rsidP="00524B09">
            <w:pPr>
              <w:autoSpaceDE w:val="0"/>
              <w:autoSpaceDN w:val="0"/>
              <w:adjustRightInd w:val="0"/>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.000</w:t>
            </w:r>
          </w:p>
        </w:tc>
      </w:tr>
      <w:tr w:rsidR="00C2153B" w:rsidRPr="002C06C8" w:rsidTr="00CD2A66">
        <w:tc>
          <w:tcPr>
            <w:tcW w:w="675" w:type="dxa"/>
          </w:tcPr>
          <w:p w:rsidR="00C2153B" w:rsidRPr="002C06C8" w:rsidRDefault="00C2153B" w:rsidP="00524B09">
            <w:pPr>
              <w:numPr>
                <w:ilvl w:val="0"/>
                <w:numId w:val="3"/>
              </w:numPr>
              <w:autoSpaceDE w:val="0"/>
              <w:autoSpaceDN w:val="0"/>
              <w:adjustRightInd w:val="0"/>
              <w:spacing w:after="0" w:line="360" w:lineRule="auto"/>
              <w:ind w:left="568" w:hanging="180"/>
              <w:jc w:val="both"/>
              <w:rPr>
                <w:rFonts w:ascii="Times New Roman" w:hAnsi="Times New Roman" w:cs="Times New Roman"/>
                <w:sz w:val="24"/>
                <w:szCs w:val="24"/>
              </w:rPr>
            </w:pPr>
          </w:p>
        </w:tc>
        <w:tc>
          <w:tcPr>
            <w:tcW w:w="2970" w:type="dxa"/>
            <w:shd w:val="clear" w:color="auto" w:fill="auto"/>
          </w:tcPr>
          <w:p w:rsidR="00C2153B" w:rsidRPr="002C06C8" w:rsidRDefault="009C043D" w:rsidP="00524B09">
            <w:pPr>
              <w:autoSpaceDE w:val="0"/>
              <w:autoSpaceDN w:val="0"/>
              <w:adjustRightInd w:val="0"/>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Proactiveness</w:t>
            </w:r>
          </w:p>
        </w:tc>
        <w:tc>
          <w:tcPr>
            <w:tcW w:w="816" w:type="dxa"/>
            <w:shd w:val="clear" w:color="auto" w:fill="auto"/>
            <w:hideMark/>
          </w:tcPr>
          <w:p w:rsidR="00C2153B" w:rsidRPr="002C06C8" w:rsidRDefault="00C2153B" w:rsidP="00524B09">
            <w:pPr>
              <w:autoSpaceDE w:val="0"/>
              <w:autoSpaceDN w:val="0"/>
              <w:adjustRightInd w:val="0"/>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.684</w:t>
            </w:r>
          </w:p>
        </w:tc>
        <w:tc>
          <w:tcPr>
            <w:tcW w:w="1736" w:type="dxa"/>
            <w:shd w:val="clear" w:color="auto" w:fill="auto"/>
          </w:tcPr>
          <w:p w:rsidR="00C2153B" w:rsidRPr="002C06C8" w:rsidRDefault="00C2153B" w:rsidP="00524B09">
            <w:pPr>
              <w:autoSpaceDE w:val="0"/>
              <w:autoSpaceDN w:val="0"/>
              <w:adjustRightInd w:val="0"/>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61.342</w:t>
            </w:r>
          </w:p>
        </w:tc>
        <w:tc>
          <w:tcPr>
            <w:tcW w:w="913" w:type="dxa"/>
            <w:shd w:val="clear" w:color="auto" w:fill="auto"/>
          </w:tcPr>
          <w:p w:rsidR="00C2153B" w:rsidRPr="002C06C8" w:rsidRDefault="00C2153B" w:rsidP="00524B09">
            <w:pPr>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.000</w:t>
            </w:r>
          </w:p>
        </w:tc>
      </w:tr>
      <w:tr w:rsidR="00C2153B" w:rsidRPr="002C06C8" w:rsidTr="00CD2A66">
        <w:tc>
          <w:tcPr>
            <w:tcW w:w="675" w:type="dxa"/>
          </w:tcPr>
          <w:p w:rsidR="00C2153B" w:rsidRPr="002C06C8" w:rsidRDefault="00C2153B" w:rsidP="00524B09">
            <w:pPr>
              <w:numPr>
                <w:ilvl w:val="0"/>
                <w:numId w:val="3"/>
              </w:numPr>
              <w:autoSpaceDE w:val="0"/>
              <w:autoSpaceDN w:val="0"/>
              <w:adjustRightInd w:val="0"/>
              <w:spacing w:after="0" w:line="360" w:lineRule="auto"/>
              <w:ind w:left="568" w:hanging="180"/>
              <w:jc w:val="both"/>
              <w:rPr>
                <w:rFonts w:ascii="Times New Roman" w:hAnsi="Times New Roman" w:cs="Times New Roman"/>
                <w:sz w:val="24"/>
                <w:szCs w:val="24"/>
              </w:rPr>
            </w:pPr>
          </w:p>
        </w:tc>
        <w:tc>
          <w:tcPr>
            <w:tcW w:w="2970" w:type="dxa"/>
            <w:shd w:val="clear" w:color="auto" w:fill="auto"/>
          </w:tcPr>
          <w:p w:rsidR="00C2153B" w:rsidRPr="002C06C8" w:rsidRDefault="009C043D" w:rsidP="00524B09">
            <w:pPr>
              <w:autoSpaceDE w:val="0"/>
              <w:autoSpaceDN w:val="0"/>
              <w:adjustRightInd w:val="0"/>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Innovativeness</w:t>
            </w:r>
          </w:p>
        </w:tc>
        <w:tc>
          <w:tcPr>
            <w:tcW w:w="816" w:type="dxa"/>
            <w:shd w:val="clear" w:color="auto" w:fill="auto"/>
            <w:hideMark/>
          </w:tcPr>
          <w:p w:rsidR="00C2153B" w:rsidRPr="002C06C8" w:rsidRDefault="00C2153B" w:rsidP="00524B09">
            <w:pPr>
              <w:autoSpaceDE w:val="0"/>
              <w:autoSpaceDN w:val="0"/>
              <w:adjustRightInd w:val="0"/>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.738</w:t>
            </w:r>
          </w:p>
        </w:tc>
        <w:tc>
          <w:tcPr>
            <w:tcW w:w="1736" w:type="dxa"/>
            <w:shd w:val="clear" w:color="auto" w:fill="auto"/>
          </w:tcPr>
          <w:p w:rsidR="00C2153B" w:rsidRPr="002C06C8" w:rsidRDefault="00C2153B" w:rsidP="00524B09">
            <w:pPr>
              <w:autoSpaceDE w:val="0"/>
              <w:autoSpaceDN w:val="0"/>
              <w:adjustRightInd w:val="0"/>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78.738</w:t>
            </w:r>
          </w:p>
        </w:tc>
        <w:tc>
          <w:tcPr>
            <w:tcW w:w="913" w:type="dxa"/>
            <w:shd w:val="clear" w:color="auto" w:fill="auto"/>
          </w:tcPr>
          <w:p w:rsidR="00C2153B" w:rsidRPr="002C06C8" w:rsidRDefault="00C2153B" w:rsidP="00524B09">
            <w:pPr>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.000</w:t>
            </w:r>
          </w:p>
        </w:tc>
      </w:tr>
      <w:tr w:rsidR="00C2153B" w:rsidRPr="002C06C8" w:rsidTr="00CD2A66">
        <w:trPr>
          <w:trHeight w:val="77"/>
        </w:trPr>
        <w:tc>
          <w:tcPr>
            <w:tcW w:w="675" w:type="dxa"/>
          </w:tcPr>
          <w:p w:rsidR="00C2153B" w:rsidRPr="002C06C8" w:rsidRDefault="00C2153B" w:rsidP="00524B09">
            <w:pPr>
              <w:numPr>
                <w:ilvl w:val="0"/>
                <w:numId w:val="3"/>
              </w:numPr>
              <w:autoSpaceDE w:val="0"/>
              <w:autoSpaceDN w:val="0"/>
              <w:adjustRightInd w:val="0"/>
              <w:spacing w:after="0" w:line="360" w:lineRule="auto"/>
              <w:ind w:left="568" w:hanging="180"/>
              <w:jc w:val="both"/>
              <w:rPr>
                <w:rFonts w:ascii="Times New Roman" w:hAnsi="Times New Roman" w:cs="Times New Roman"/>
                <w:sz w:val="24"/>
                <w:szCs w:val="24"/>
              </w:rPr>
            </w:pPr>
          </w:p>
        </w:tc>
        <w:tc>
          <w:tcPr>
            <w:tcW w:w="2970" w:type="dxa"/>
            <w:shd w:val="clear" w:color="auto" w:fill="auto"/>
          </w:tcPr>
          <w:p w:rsidR="00C2153B" w:rsidRPr="002C06C8" w:rsidRDefault="009C043D" w:rsidP="00524B09">
            <w:pPr>
              <w:autoSpaceDE w:val="0"/>
              <w:autoSpaceDN w:val="0"/>
              <w:adjustRightInd w:val="0"/>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Business Performance</w:t>
            </w:r>
          </w:p>
        </w:tc>
        <w:tc>
          <w:tcPr>
            <w:tcW w:w="816" w:type="dxa"/>
            <w:shd w:val="clear" w:color="auto" w:fill="auto"/>
            <w:hideMark/>
          </w:tcPr>
          <w:p w:rsidR="00C2153B" w:rsidRPr="002C06C8" w:rsidRDefault="00C2153B" w:rsidP="00524B09">
            <w:pPr>
              <w:autoSpaceDE w:val="0"/>
              <w:autoSpaceDN w:val="0"/>
              <w:adjustRightInd w:val="0"/>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.754</w:t>
            </w:r>
          </w:p>
        </w:tc>
        <w:tc>
          <w:tcPr>
            <w:tcW w:w="1736" w:type="dxa"/>
            <w:shd w:val="clear" w:color="auto" w:fill="auto"/>
          </w:tcPr>
          <w:p w:rsidR="00C2153B" w:rsidRPr="002C06C8" w:rsidRDefault="00C2153B" w:rsidP="00524B09">
            <w:pPr>
              <w:autoSpaceDE w:val="0"/>
              <w:autoSpaceDN w:val="0"/>
              <w:adjustRightInd w:val="0"/>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84.043</w:t>
            </w:r>
          </w:p>
        </w:tc>
        <w:tc>
          <w:tcPr>
            <w:tcW w:w="913" w:type="dxa"/>
            <w:shd w:val="clear" w:color="auto" w:fill="auto"/>
          </w:tcPr>
          <w:p w:rsidR="00C2153B" w:rsidRPr="002C06C8" w:rsidRDefault="00C2153B" w:rsidP="00524B09">
            <w:pPr>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.000</w:t>
            </w:r>
          </w:p>
        </w:tc>
      </w:tr>
      <w:tr w:rsidR="00C2153B" w:rsidRPr="002C06C8" w:rsidTr="00CD2A66">
        <w:tc>
          <w:tcPr>
            <w:tcW w:w="675" w:type="dxa"/>
          </w:tcPr>
          <w:p w:rsidR="00C2153B" w:rsidRPr="002C06C8" w:rsidRDefault="00C2153B" w:rsidP="00524B09">
            <w:pPr>
              <w:numPr>
                <w:ilvl w:val="0"/>
                <w:numId w:val="3"/>
              </w:numPr>
              <w:autoSpaceDE w:val="0"/>
              <w:autoSpaceDN w:val="0"/>
              <w:adjustRightInd w:val="0"/>
              <w:spacing w:after="0" w:line="360" w:lineRule="auto"/>
              <w:ind w:left="568" w:hanging="180"/>
              <w:jc w:val="both"/>
              <w:rPr>
                <w:rFonts w:ascii="Times New Roman" w:hAnsi="Times New Roman" w:cs="Times New Roman"/>
                <w:sz w:val="24"/>
                <w:szCs w:val="24"/>
              </w:rPr>
            </w:pPr>
          </w:p>
        </w:tc>
        <w:tc>
          <w:tcPr>
            <w:tcW w:w="2970" w:type="dxa"/>
            <w:shd w:val="clear" w:color="auto" w:fill="auto"/>
          </w:tcPr>
          <w:p w:rsidR="00C2153B" w:rsidRPr="002C06C8" w:rsidRDefault="009C043D" w:rsidP="00524B09">
            <w:pPr>
              <w:autoSpaceDE w:val="0"/>
              <w:autoSpaceDN w:val="0"/>
              <w:adjustRightInd w:val="0"/>
              <w:spacing w:after="0" w:line="360" w:lineRule="auto"/>
              <w:jc w:val="both"/>
              <w:rPr>
                <w:rFonts w:ascii="Times New Roman" w:hAnsi="Times New Roman" w:cs="Times New Roman"/>
                <w:bCs/>
                <w:sz w:val="24"/>
                <w:szCs w:val="24"/>
              </w:rPr>
            </w:pPr>
            <w:r w:rsidRPr="002C06C8">
              <w:rPr>
                <w:rFonts w:ascii="Times New Roman" w:hAnsi="Times New Roman" w:cs="Times New Roman"/>
                <w:sz w:val="24"/>
                <w:szCs w:val="24"/>
              </w:rPr>
              <w:t>Customer Patronage</w:t>
            </w:r>
          </w:p>
        </w:tc>
        <w:tc>
          <w:tcPr>
            <w:tcW w:w="816" w:type="dxa"/>
            <w:shd w:val="clear" w:color="auto" w:fill="auto"/>
            <w:hideMark/>
          </w:tcPr>
          <w:p w:rsidR="00C2153B" w:rsidRPr="002C06C8" w:rsidRDefault="00C2153B" w:rsidP="00524B09">
            <w:pPr>
              <w:autoSpaceDE w:val="0"/>
              <w:autoSpaceDN w:val="0"/>
              <w:adjustRightInd w:val="0"/>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.707</w:t>
            </w:r>
          </w:p>
        </w:tc>
        <w:tc>
          <w:tcPr>
            <w:tcW w:w="1736" w:type="dxa"/>
            <w:shd w:val="clear" w:color="auto" w:fill="auto"/>
          </w:tcPr>
          <w:p w:rsidR="00C2153B" w:rsidRPr="002C06C8" w:rsidRDefault="00C2153B" w:rsidP="00524B09">
            <w:pPr>
              <w:autoSpaceDE w:val="0"/>
              <w:autoSpaceDN w:val="0"/>
              <w:adjustRightInd w:val="0"/>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70.654</w:t>
            </w:r>
          </w:p>
        </w:tc>
        <w:tc>
          <w:tcPr>
            <w:tcW w:w="913" w:type="dxa"/>
            <w:shd w:val="clear" w:color="auto" w:fill="auto"/>
          </w:tcPr>
          <w:p w:rsidR="00C2153B" w:rsidRPr="002C06C8" w:rsidRDefault="00C2153B" w:rsidP="00524B09">
            <w:pPr>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.000</w:t>
            </w:r>
          </w:p>
        </w:tc>
      </w:tr>
      <w:tr w:rsidR="00C2153B" w:rsidRPr="002C06C8" w:rsidTr="00CD2A66">
        <w:tc>
          <w:tcPr>
            <w:tcW w:w="675" w:type="dxa"/>
          </w:tcPr>
          <w:p w:rsidR="00C2153B" w:rsidRPr="002C06C8" w:rsidRDefault="00C2153B" w:rsidP="00524B09">
            <w:pPr>
              <w:numPr>
                <w:ilvl w:val="0"/>
                <w:numId w:val="3"/>
              </w:numPr>
              <w:autoSpaceDE w:val="0"/>
              <w:autoSpaceDN w:val="0"/>
              <w:adjustRightInd w:val="0"/>
              <w:spacing w:after="0" w:line="360" w:lineRule="auto"/>
              <w:ind w:left="568" w:hanging="180"/>
              <w:jc w:val="both"/>
              <w:rPr>
                <w:rFonts w:ascii="Times New Roman" w:hAnsi="Times New Roman" w:cs="Times New Roman"/>
                <w:sz w:val="24"/>
                <w:szCs w:val="24"/>
              </w:rPr>
            </w:pPr>
          </w:p>
        </w:tc>
        <w:tc>
          <w:tcPr>
            <w:tcW w:w="2970" w:type="dxa"/>
            <w:shd w:val="clear" w:color="auto" w:fill="auto"/>
          </w:tcPr>
          <w:p w:rsidR="00C2153B" w:rsidRPr="002C06C8" w:rsidRDefault="009C043D" w:rsidP="00524B09">
            <w:pPr>
              <w:autoSpaceDE w:val="0"/>
              <w:autoSpaceDN w:val="0"/>
              <w:adjustRightInd w:val="0"/>
              <w:spacing w:after="0" w:line="360" w:lineRule="auto"/>
              <w:jc w:val="both"/>
              <w:rPr>
                <w:rFonts w:ascii="Times New Roman" w:hAnsi="Times New Roman" w:cs="Times New Roman"/>
                <w:bCs/>
                <w:sz w:val="24"/>
                <w:szCs w:val="24"/>
              </w:rPr>
            </w:pPr>
            <w:r w:rsidRPr="002C06C8">
              <w:rPr>
                <w:rFonts w:ascii="Times New Roman" w:hAnsi="Times New Roman" w:cs="Times New Roman"/>
                <w:sz w:val="24"/>
                <w:szCs w:val="24"/>
              </w:rPr>
              <w:t>Product Quality</w:t>
            </w:r>
          </w:p>
        </w:tc>
        <w:tc>
          <w:tcPr>
            <w:tcW w:w="816" w:type="dxa"/>
            <w:shd w:val="clear" w:color="auto" w:fill="auto"/>
            <w:hideMark/>
          </w:tcPr>
          <w:p w:rsidR="00C2153B" w:rsidRPr="002C06C8" w:rsidRDefault="00C2153B" w:rsidP="00524B09">
            <w:pPr>
              <w:autoSpaceDE w:val="0"/>
              <w:autoSpaceDN w:val="0"/>
              <w:adjustRightInd w:val="0"/>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.735</w:t>
            </w:r>
          </w:p>
        </w:tc>
        <w:tc>
          <w:tcPr>
            <w:tcW w:w="1736" w:type="dxa"/>
            <w:shd w:val="clear" w:color="auto" w:fill="auto"/>
          </w:tcPr>
          <w:p w:rsidR="00C2153B" w:rsidRPr="002C06C8" w:rsidRDefault="00C2153B" w:rsidP="00524B09">
            <w:pPr>
              <w:autoSpaceDE w:val="0"/>
              <w:autoSpaceDN w:val="0"/>
              <w:adjustRightInd w:val="0"/>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77.221</w:t>
            </w:r>
          </w:p>
        </w:tc>
        <w:tc>
          <w:tcPr>
            <w:tcW w:w="913" w:type="dxa"/>
            <w:shd w:val="clear" w:color="auto" w:fill="auto"/>
          </w:tcPr>
          <w:p w:rsidR="00C2153B" w:rsidRPr="002C06C8" w:rsidRDefault="00C2153B" w:rsidP="00524B09">
            <w:pPr>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.000</w:t>
            </w:r>
          </w:p>
        </w:tc>
      </w:tr>
    </w:tbl>
    <w:p w:rsidR="00C41E5C" w:rsidRPr="002C06C8" w:rsidRDefault="00C41E5C" w:rsidP="00524B09">
      <w:pPr>
        <w:autoSpaceDE w:val="0"/>
        <w:autoSpaceDN w:val="0"/>
        <w:adjustRightInd w:val="0"/>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Table 1 above illustrates whether the data is suitable for structure detection. Generally, high results (around 1.0) indicate that factor analysis might be beneficial for the given data. If the value is less than 0.50, the factor analysis findings are likely to be less useful. The fact that every Kaiser-Meyer-Olkin (KMO) score is more than 0.50 suggests that the factor analysis conclusion is valuable.</w:t>
      </w:r>
    </w:p>
    <w:p w:rsidR="00260672" w:rsidRPr="002C06C8" w:rsidRDefault="00260672" w:rsidP="00524B09">
      <w:pPr>
        <w:autoSpaceDE w:val="0"/>
        <w:autoSpaceDN w:val="0"/>
        <w:adjustRightInd w:val="0"/>
        <w:spacing w:after="0" w:line="360" w:lineRule="auto"/>
        <w:jc w:val="both"/>
        <w:rPr>
          <w:rFonts w:ascii="Times New Roman" w:hAnsi="Times New Roman" w:cs="Times New Roman"/>
          <w:bCs/>
          <w:sz w:val="24"/>
          <w:szCs w:val="24"/>
        </w:rPr>
      </w:pPr>
      <w:r w:rsidRPr="002C06C8">
        <w:rPr>
          <w:rFonts w:ascii="Times New Roman" w:hAnsi="Times New Roman" w:cs="Times New Roman"/>
          <w:b/>
          <w:bCs/>
          <w:sz w:val="24"/>
          <w:szCs w:val="24"/>
        </w:rPr>
        <w:t>Table 2:</w:t>
      </w:r>
      <w:r w:rsidR="00FF0D64">
        <w:rPr>
          <w:rFonts w:ascii="Times New Roman" w:hAnsi="Times New Roman" w:cs="Times New Roman"/>
          <w:b/>
          <w:bCs/>
          <w:sz w:val="24"/>
          <w:szCs w:val="24"/>
        </w:rPr>
        <w:t xml:space="preserve"> </w:t>
      </w:r>
      <w:r w:rsidRPr="002C06C8">
        <w:rPr>
          <w:rFonts w:ascii="Times New Roman" w:hAnsi="Times New Roman" w:cs="Times New Roman"/>
          <w:sz w:val="24"/>
          <w:szCs w:val="24"/>
        </w:rPr>
        <w:t xml:space="preserve">Cronbach’s Alpha </w:t>
      </w:r>
      <w:r w:rsidRPr="002C06C8">
        <w:rPr>
          <w:rFonts w:ascii="Times New Roman" w:hAnsi="Times New Roman" w:cs="Times New Roman"/>
          <w:bCs/>
          <w:sz w:val="24"/>
          <w:szCs w:val="24"/>
        </w:rPr>
        <w:t>Coefficients Table</w:t>
      </w:r>
    </w:p>
    <w:tbl>
      <w:tblPr>
        <w:tblW w:w="0" w:type="auto"/>
        <w:tblInd w:w="18" w:type="dxa"/>
        <w:tblLook w:val="04A0"/>
      </w:tblPr>
      <w:tblGrid>
        <w:gridCol w:w="615"/>
        <w:gridCol w:w="3093"/>
        <w:gridCol w:w="3402"/>
      </w:tblGrid>
      <w:tr w:rsidR="00260672" w:rsidRPr="002C06C8" w:rsidTr="00CD2A66">
        <w:tc>
          <w:tcPr>
            <w:tcW w:w="615" w:type="dxa"/>
            <w:tcBorders>
              <w:top w:val="single" w:sz="4" w:space="0" w:color="auto"/>
              <w:bottom w:val="single" w:sz="4" w:space="0" w:color="auto"/>
            </w:tcBorders>
            <w:shd w:val="clear" w:color="auto" w:fill="auto"/>
            <w:hideMark/>
          </w:tcPr>
          <w:p w:rsidR="00260672" w:rsidRPr="002C06C8" w:rsidRDefault="00260672" w:rsidP="00524B09">
            <w:pPr>
              <w:autoSpaceDE w:val="0"/>
              <w:autoSpaceDN w:val="0"/>
              <w:adjustRightInd w:val="0"/>
              <w:spacing w:after="0" w:line="360" w:lineRule="auto"/>
              <w:jc w:val="both"/>
              <w:rPr>
                <w:rFonts w:ascii="Times New Roman" w:hAnsi="Times New Roman" w:cs="Times New Roman"/>
                <w:b/>
                <w:sz w:val="24"/>
                <w:szCs w:val="24"/>
              </w:rPr>
            </w:pPr>
          </w:p>
        </w:tc>
        <w:tc>
          <w:tcPr>
            <w:tcW w:w="3093" w:type="dxa"/>
            <w:tcBorders>
              <w:top w:val="single" w:sz="4" w:space="0" w:color="auto"/>
              <w:bottom w:val="single" w:sz="4" w:space="0" w:color="auto"/>
            </w:tcBorders>
            <w:shd w:val="clear" w:color="auto" w:fill="auto"/>
          </w:tcPr>
          <w:p w:rsidR="00260672" w:rsidRPr="002C06C8" w:rsidRDefault="00260672" w:rsidP="00524B09">
            <w:pPr>
              <w:autoSpaceDE w:val="0"/>
              <w:autoSpaceDN w:val="0"/>
              <w:adjustRightInd w:val="0"/>
              <w:spacing w:after="0" w:line="360" w:lineRule="auto"/>
              <w:ind w:left="342"/>
              <w:jc w:val="both"/>
              <w:rPr>
                <w:rFonts w:ascii="Times New Roman" w:hAnsi="Times New Roman" w:cs="Times New Roman"/>
                <w:b/>
                <w:sz w:val="24"/>
                <w:szCs w:val="24"/>
              </w:rPr>
            </w:pPr>
            <w:r w:rsidRPr="002C06C8">
              <w:rPr>
                <w:rFonts w:ascii="Times New Roman" w:hAnsi="Times New Roman" w:cs="Times New Roman"/>
                <w:b/>
                <w:sz w:val="24"/>
                <w:szCs w:val="24"/>
              </w:rPr>
              <w:t>Variables</w:t>
            </w:r>
          </w:p>
        </w:tc>
        <w:tc>
          <w:tcPr>
            <w:tcW w:w="3402" w:type="dxa"/>
            <w:tcBorders>
              <w:top w:val="single" w:sz="4" w:space="0" w:color="auto"/>
              <w:bottom w:val="single" w:sz="4" w:space="0" w:color="auto"/>
            </w:tcBorders>
            <w:shd w:val="clear" w:color="auto" w:fill="auto"/>
            <w:hideMark/>
          </w:tcPr>
          <w:p w:rsidR="00260672" w:rsidRPr="002C06C8" w:rsidRDefault="00260672" w:rsidP="00524B09">
            <w:pPr>
              <w:autoSpaceDE w:val="0"/>
              <w:autoSpaceDN w:val="0"/>
              <w:adjustRightInd w:val="0"/>
              <w:spacing w:after="0" w:line="360" w:lineRule="auto"/>
              <w:jc w:val="both"/>
              <w:rPr>
                <w:rFonts w:ascii="Times New Roman" w:hAnsi="Times New Roman" w:cs="Times New Roman"/>
                <w:b/>
                <w:sz w:val="24"/>
                <w:szCs w:val="24"/>
              </w:rPr>
            </w:pPr>
            <w:r w:rsidRPr="002C06C8">
              <w:rPr>
                <w:rFonts w:ascii="Times New Roman" w:hAnsi="Times New Roman" w:cs="Times New Roman"/>
                <w:b/>
                <w:sz w:val="24"/>
                <w:szCs w:val="24"/>
              </w:rPr>
              <w:t>Cronbach Alpha Coefficients</w:t>
            </w:r>
          </w:p>
        </w:tc>
      </w:tr>
      <w:tr w:rsidR="00260672" w:rsidRPr="002C06C8" w:rsidTr="00CD2A66">
        <w:tc>
          <w:tcPr>
            <w:tcW w:w="615" w:type="dxa"/>
            <w:tcBorders>
              <w:top w:val="single" w:sz="4" w:space="0" w:color="auto"/>
            </w:tcBorders>
            <w:shd w:val="clear" w:color="auto" w:fill="auto"/>
            <w:hideMark/>
          </w:tcPr>
          <w:p w:rsidR="00260672" w:rsidRPr="002C06C8" w:rsidRDefault="00260672" w:rsidP="00524B09">
            <w:pPr>
              <w:pStyle w:val="ListParagraph"/>
              <w:numPr>
                <w:ilvl w:val="0"/>
                <w:numId w:val="4"/>
              </w:numPr>
              <w:autoSpaceDE w:val="0"/>
              <w:autoSpaceDN w:val="0"/>
              <w:adjustRightInd w:val="0"/>
              <w:spacing w:after="0" w:line="360" w:lineRule="auto"/>
              <w:contextualSpacing w:val="0"/>
              <w:jc w:val="both"/>
              <w:rPr>
                <w:rFonts w:ascii="Times New Roman" w:hAnsi="Times New Roman" w:cs="Times New Roman"/>
                <w:sz w:val="24"/>
                <w:szCs w:val="24"/>
              </w:rPr>
            </w:pPr>
          </w:p>
        </w:tc>
        <w:tc>
          <w:tcPr>
            <w:tcW w:w="3093" w:type="dxa"/>
            <w:tcBorders>
              <w:top w:val="single" w:sz="4" w:space="0" w:color="auto"/>
            </w:tcBorders>
            <w:shd w:val="clear" w:color="auto" w:fill="auto"/>
          </w:tcPr>
          <w:p w:rsidR="00260672" w:rsidRPr="002C06C8" w:rsidRDefault="00260672" w:rsidP="00524B09">
            <w:pPr>
              <w:autoSpaceDE w:val="0"/>
              <w:autoSpaceDN w:val="0"/>
              <w:adjustRightInd w:val="0"/>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Entrepreneurial Orientation</w:t>
            </w:r>
          </w:p>
        </w:tc>
        <w:tc>
          <w:tcPr>
            <w:tcW w:w="3402" w:type="dxa"/>
            <w:tcBorders>
              <w:top w:val="single" w:sz="4" w:space="0" w:color="auto"/>
            </w:tcBorders>
            <w:shd w:val="clear" w:color="auto" w:fill="auto"/>
            <w:hideMark/>
          </w:tcPr>
          <w:p w:rsidR="00260672" w:rsidRPr="002C06C8" w:rsidRDefault="00260672" w:rsidP="00524B09">
            <w:pPr>
              <w:autoSpaceDE w:val="0"/>
              <w:autoSpaceDN w:val="0"/>
              <w:adjustRightInd w:val="0"/>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.743</w:t>
            </w:r>
          </w:p>
        </w:tc>
      </w:tr>
      <w:tr w:rsidR="00260672" w:rsidRPr="002C06C8" w:rsidTr="00CD2A66">
        <w:tc>
          <w:tcPr>
            <w:tcW w:w="615" w:type="dxa"/>
            <w:shd w:val="clear" w:color="auto" w:fill="auto"/>
            <w:hideMark/>
          </w:tcPr>
          <w:p w:rsidR="00260672" w:rsidRPr="002C06C8" w:rsidRDefault="00260672" w:rsidP="00524B09">
            <w:pPr>
              <w:pStyle w:val="ListParagraph"/>
              <w:numPr>
                <w:ilvl w:val="0"/>
                <w:numId w:val="4"/>
              </w:numPr>
              <w:autoSpaceDE w:val="0"/>
              <w:autoSpaceDN w:val="0"/>
              <w:adjustRightInd w:val="0"/>
              <w:spacing w:after="0" w:line="360" w:lineRule="auto"/>
              <w:contextualSpacing w:val="0"/>
              <w:jc w:val="both"/>
              <w:rPr>
                <w:rFonts w:ascii="Times New Roman" w:hAnsi="Times New Roman" w:cs="Times New Roman"/>
                <w:sz w:val="24"/>
                <w:szCs w:val="24"/>
              </w:rPr>
            </w:pPr>
          </w:p>
        </w:tc>
        <w:tc>
          <w:tcPr>
            <w:tcW w:w="3093" w:type="dxa"/>
            <w:shd w:val="clear" w:color="auto" w:fill="auto"/>
          </w:tcPr>
          <w:p w:rsidR="00260672" w:rsidRPr="002C06C8" w:rsidRDefault="00260672" w:rsidP="00524B09">
            <w:pPr>
              <w:autoSpaceDE w:val="0"/>
              <w:autoSpaceDN w:val="0"/>
              <w:adjustRightInd w:val="0"/>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Proactiveness</w:t>
            </w:r>
          </w:p>
        </w:tc>
        <w:tc>
          <w:tcPr>
            <w:tcW w:w="3402" w:type="dxa"/>
            <w:shd w:val="clear" w:color="auto" w:fill="auto"/>
            <w:hideMark/>
          </w:tcPr>
          <w:p w:rsidR="00260672" w:rsidRPr="002C06C8" w:rsidRDefault="00260672" w:rsidP="00524B09">
            <w:pPr>
              <w:autoSpaceDE w:val="0"/>
              <w:autoSpaceDN w:val="0"/>
              <w:adjustRightInd w:val="0"/>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.751</w:t>
            </w:r>
          </w:p>
        </w:tc>
      </w:tr>
      <w:tr w:rsidR="00260672" w:rsidRPr="002C06C8" w:rsidTr="00CD2A66">
        <w:tc>
          <w:tcPr>
            <w:tcW w:w="615" w:type="dxa"/>
            <w:shd w:val="clear" w:color="auto" w:fill="auto"/>
            <w:hideMark/>
          </w:tcPr>
          <w:p w:rsidR="00260672" w:rsidRPr="002C06C8" w:rsidRDefault="00260672" w:rsidP="00524B09">
            <w:pPr>
              <w:pStyle w:val="ListParagraph"/>
              <w:numPr>
                <w:ilvl w:val="0"/>
                <w:numId w:val="4"/>
              </w:numPr>
              <w:autoSpaceDE w:val="0"/>
              <w:autoSpaceDN w:val="0"/>
              <w:adjustRightInd w:val="0"/>
              <w:spacing w:after="0" w:line="360" w:lineRule="auto"/>
              <w:contextualSpacing w:val="0"/>
              <w:jc w:val="both"/>
              <w:rPr>
                <w:rFonts w:ascii="Times New Roman" w:hAnsi="Times New Roman" w:cs="Times New Roman"/>
                <w:sz w:val="24"/>
                <w:szCs w:val="24"/>
              </w:rPr>
            </w:pPr>
          </w:p>
        </w:tc>
        <w:tc>
          <w:tcPr>
            <w:tcW w:w="3093" w:type="dxa"/>
            <w:shd w:val="clear" w:color="auto" w:fill="auto"/>
          </w:tcPr>
          <w:p w:rsidR="00260672" w:rsidRPr="002C06C8" w:rsidRDefault="00260672" w:rsidP="00524B09">
            <w:pPr>
              <w:autoSpaceDE w:val="0"/>
              <w:autoSpaceDN w:val="0"/>
              <w:adjustRightInd w:val="0"/>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Innovativeness</w:t>
            </w:r>
          </w:p>
        </w:tc>
        <w:tc>
          <w:tcPr>
            <w:tcW w:w="3402" w:type="dxa"/>
            <w:shd w:val="clear" w:color="auto" w:fill="auto"/>
            <w:hideMark/>
          </w:tcPr>
          <w:p w:rsidR="00260672" w:rsidRPr="002C06C8" w:rsidRDefault="00260672" w:rsidP="00524B09">
            <w:pPr>
              <w:autoSpaceDE w:val="0"/>
              <w:autoSpaceDN w:val="0"/>
              <w:adjustRightInd w:val="0"/>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.863</w:t>
            </w:r>
          </w:p>
        </w:tc>
      </w:tr>
      <w:tr w:rsidR="00260672" w:rsidRPr="002C06C8" w:rsidTr="00CD2A66">
        <w:tc>
          <w:tcPr>
            <w:tcW w:w="615" w:type="dxa"/>
            <w:shd w:val="clear" w:color="auto" w:fill="auto"/>
            <w:hideMark/>
          </w:tcPr>
          <w:p w:rsidR="00260672" w:rsidRPr="002C06C8" w:rsidRDefault="00260672" w:rsidP="00524B09">
            <w:pPr>
              <w:pStyle w:val="ListParagraph"/>
              <w:numPr>
                <w:ilvl w:val="0"/>
                <w:numId w:val="4"/>
              </w:numPr>
              <w:autoSpaceDE w:val="0"/>
              <w:autoSpaceDN w:val="0"/>
              <w:adjustRightInd w:val="0"/>
              <w:spacing w:after="0" w:line="360" w:lineRule="auto"/>
              <w:contextualSpacing w:val="0"/>
              <w:jc w:val="both"/>
              <w:rPr>
                <w:rFonts w:ascii="Times New Roman" w:hAnsi="Times New Roman" w:cs="Times New Roman"/>
                <w:sz w:val="24"/>
                <w:szCs w:val="24"/>
              </w:rPr>
            </w:pPr>
          </w:p>
        </w:tc>
        <w:tc>
          <w:tcPr>
            <w:tcW w:w="3093" w:type="dxa"/>
            <w:shd w:val="clear" w:color="auto" w:fill="auto"/>
          </w:tcPr>
          <w:p w:rsidR="00260672" w:rsidRPr="002C06C8" w:rsidRDefault="00B976B3" w:rsidP="00524B09">
            <w:pPr>
              <w:autoSpaceDE w:val="0"/>
              <w:autoSpaceDN w:val="0"/>
              <w:adjustRightInd w:val="0"/>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Business Performance</w:t>
            </w:r>
          </w:p>
        </w:tc>
        <w:tc>
          <w:tcPr>
            <w:tcW w:w="3402" w:type="dxa"/>
            <w:shd w:val="clear" w:color="auto" w:fill="auto"/>
            <w:hideMark/>
          </w:tcPr>
          <w:p w:rsidR="00260672" w:rsidRPr="002C06C8" w:rsidRDefault="00260672" w:rsidP="00524B09">
            <w:pPr>
              <w:autoSpaceDE w:val="0"/>
              <w:autoSpaceDN w:val="0"/>
              <w:adjustRightInd w:val="0"/>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.845</w:t>
            </w:r>
          </w:p>
        </w:tc>
      </w:tr>
      <w:tr w:rsidR="00260672" w:rsidRPr="002C06C8" w:rsidTr="00CD2A66">
        <w:tc>
          <w:tcPr>
            <w:tcW w:w="615" w:type="dxa"/>
            <w:shd w:val="clear" w:color="auto" w:fill="auto"/>
            <w:hideMark/>
          </w:tcPr>
          <w:p w:rsidR="00260672" w:rsidRPr="002C06C8" w:rsidRDefault="00260672" w:rsidP="00524B09">
            <w:pPr>
              <w:pStyle w:val="ListParagraph"/>
              <w:numPr>
                <w:ilvl w:val="0"/>
                <w:numId w:val="4"/>
              </w:numPr>
              <w:autoSpaceDE w:val="0"/>
              <w:autoSpaceDN w:val="0"/>
              <w:adjustRightInd w:val="0"/>
              <w:spacing w:after="0" w:line="360" w:lineRule="auto"/>
              <w:contextualSpacing w:val="0"/>
              <w:jc w:val="both"/>
              <w:rPr>
                <w:rFonts w:ascii="Times New Roman" w:hAnsi="Times New Roman" w:cs="Times New Roman"/>
                <w:bCs/>
                <w:sz w:val="24"/>
                <w:szCs w:val="24"/>
              </w:rPr>
            </w:pPr>
          </w:p>
        </w:tc>
        <w:tc>
          <w:tcPr>
            <w:tcW w:w="3093" w:type="dxa"/>
            <w:shd w:val="clear" w:color="auto" w:fill="auto"/>
          </w:tcPr>
          <w:p w:rsidR="00260672" w:rsidRPr="002C06C8" w:rsidRDefault="00B976B3" w:rsidP="00524B09">
            <w:pPr>
              <w:autoSpaceDE w:val="0"/>
              <w:autoSpaceDN w:val="0"/>
              <w:adjustRightInd w:val="0"/>
              <w:spacing w:after="0" w:line="360" w:lineRule="auto"/>
              <w:jc w:val="both"/>
              <w:rPr>
                <w:rFonts w:ascii="Times New Roman" w:hAnsi="Times New Roman" w:cs="Times New Roman"/>
                <w:bCs/>
                <w:sz w:val="24"/>
                <w:szCs w:val="24"/>
              </w:rPr>
            </w:pPr>
            <w:r w:rsidRPr="002C06C8">
              <w:rPr>
                <w:rFonts w:ascii="Times New Roman" w:hAnsi="Times New Roman" w:cs="Times New Roman"/>
                <w:sz w:val="24"/>
                <w:szCs w:val="24"/>
              </w:rPr>
              <w:t>Customer Patronage</w:t>
            </w:r>
          </w:p>
        </w:tc>
        <w:tc>
          <w:tcPr>
            <w:tcW w:w="3402" w:type="dxa"/>
            <w:shd w:val="clear" w:color="auto" w:fill="auto"/>
            <w:hideMark/>
          </w:tcPr>
          <w:p w:rsidR="00260672" w:rsidRPr="002C06C8" w:rsidRDefault="00260672" w:rsidP="00524B09">
            <w:pPr>
              <w:autoSpaceDE w:val="0"/>
              <w:autoSpaceDN w:val="0"/>
              <w:adjustRightInd w:val="0"/>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.808</w:t>
            </w:r>
          </w:p>
        </w:tc>
      </w:tr>
      <w:tr w:rsidR="00260672" w:rsidRPr="002C06C8" w:rsidTr="00CD2A66">
        <w:tc>
          <w:tcPr>
            <w:tcW w:w="615" w:type="dxa"/>
            <w:shd w:val="clear" w:color="auto" w:fill="auto"/>
            <w:hideMark/>
          </w:tcPr>
          <w:p w:rsidR="00260672" w:rsidRPr="002C06C8" w:rsidRDefault="00260672" w:rsidP="00524B09">
            <w:pPr>
              <w:pStyle w:val="ListParagraph"/>
              <w:numPr>
                <w:ilvl w:val="0"/>
                <w:numId w:val="4"/>
              </w:numPr>
              <w:autoSpaceDE w:val="0"/>
              <w:autoSpaceDN w:val="0"/>
              <w:adjustRightInd w:val="0"/>
              <w:spacing w:after="0" w:line="360" w:lineRule="auto"/>
              <w:contextualSpacing w:val="0"/>
              <w:jc w:val="both"/>
              <w:rPr>
                <w:rFonts w:ascii="Times New Roman" w:hAnsi="Times New Roman" w:cs="Times New Roman"/>
                <w:bCs/>
                <w:sz w:val="24"/>
                <w:szCs w:val="24"/>
              </w:rPr>
            </w:pPr>
          </w:p>
        </w:tc>
        <w:tc>
          <w:tcPr>
            <w:tcW w:w="3093" w:type="dxa"/>
            <w:shd w:val="clear" w:color="auto" w:fill="auto"/>
          </w:tcPr>
          <w:p w:rsidR="00260672" w:rsidRPr="002C06C8" w:rsidRDefault="00B976B3" w:rsidP="00524B09">
            <w:pPr>
              <w:autoSpaceDE w:val="0"/>
              <w:autoSpaceDN w:val="0"/>
              <w:adjustRightInd w:val="0"/>
              <w:spacing w:after="0" w:line="360" w:lineRule="auto"/>
              <w:jc w:val="both"/>
              <w:rPr>
                <w:rFonts w:ascii="Times New Roman" w:hAnsi="Times New Roman" w:cs="Times New Roman"/>
                <w:bCs/>
                <w:sz w:val="24"/>
                <w:szCs w:val="24"/>
              </w:rPr>
            </w:pPr>
            <w:r w:rsidRPr="002C06C8">
              <w:rPr>
                <w:rFonts w:ascii="Times New Roman" w:hAnsi="Times New Roman" w:cs="Times New Roman"/>
                <w:sz w:val="24"/>
                <w:szCs w:val="24"/>
              </w:rPr>
              <w:t xml:space="preserve">Product Quality </w:t>
            </w:r>
          </w:p>
        </w:tc>
        <w:tc>
          <w:tcPr>
            <w:tcW w:w="3402" w:type="dxa"/>
            <w:shd w:val="clear" w:color="auto" w:fill="auto"/>
            <w:hideMark/>
          </w:tcPr>
          <w:p w:rsidR="00260672" w:rsidRPr="002C06C8" w:rsidRDefault="00260672" w:rsidP="00524B09">
            <w:pPr>
              <w:autoSpaceDE w:val="0"/>
              <w:autoSpaceDN w:val="0"/>
              <w:adjustRightInd w:val="0"/>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.853</w:t>
            </w:r>
          </w:p>
        </w:tc>
      </w:tr>
    </w:tbl>
    <w:p w:rsidR="00A30F9B" w:rsidRPr="002C06C8" w:rsidRDefault="00A30F9B" w:rsidP="00524B09">
      <w:pPr>
        <w:autoSpaceDE w:val="0"/>
        <w:autoSpaceDN w:val="0"/>
        <w:adjustRightInd w:val="0"/>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 xml:space="preserve">The above table 2 shows that the scales have good internal consistency. By implication, all the scales are reliable. </w:t>
      </w:r>
    </w:p>
    <w:p w:rsidR="00FF0D64" w:rsidRDefault="00FF0D64" w:rsidP="00524B09">
      <w:pPr>
        <w:autoSpaceDE w:val="0"/>
        <w:autoSpaceDN w:val="0"/>
        <w:adjustRightInd w:val="0"/>
        <w:spacing w:after="0" w:line="360" w:lineRule="auto"/>
        <w:jc w:val="both"/>
        <w:rPr>
          <w:rFonts w:ascii="Times New Roman" w:hAnsi="Times New Roman" w:cs="Times New Roman"/>
          <w:b/>
          <w:bCs/>
          <w:sz w:val="24"/>
          <w:szCs w:val="24"/>
        </w:rPr>
      </w:pPr>
    </w:p>
    <w:p w:rsidR="00FF0D64" w:rsidRDefault="00FF0D64" w:rsidP="00524B09">
      <w:pPr>
        <w:autoSpaceDE w:val="0"/>
        <w:autoSpaceDN w:val="0"/>
        <w:adjustRightInd w:val="0"/>
        <w:spacing w:after="0" w:line="360" w:lineRule="auto"/>
        <w:jc w:val="both"/>
        <w:rPr>
          <w:rFonts w:ascii="Times New Roman" w:hAnsi="Times New Roman" w:cs="Times New Roman"/>
          <w:b/>
          <w:bCs/>
          <w:sz w:val="24"/>
          <w:szCs w:val="24"/>
        </w:rPr>
      </w:pPr>
    </w:p>
    <w:p w:rsidR="00200790" w:rsidRPr="002C06C8" w:rsidRDefault="00A67D34" w:rsidP="00524B09">
      <w:pPr>
        <w:autoSpaceDE w:val="0"/>
        <w:autoSpaceDN w:val="0"/>
        <w:adjustRightInd w:val="0"/>
        <w:spacing w:after="0" w:line="360" w:lineRule="auto"/>
        <w:jc w:val="both"/>
        <w:rPr>
          <w:rFonts w:ascii="Times New Roman" w:hAnsi="Times New Roman" w:cs="Times New Roman"/>
          <w:b/>
          <w:bCs/>
          <w:sz w:val="24"/>
          <w:szCs w:val="24"/>
        </w:rPr>
      </w:pPr>
      <w:r w:rsidRPr="002C06C8">
        <w:rPr>
          <w:rFonts w:ascii="Times New Roman" w:hAnsi="Times New Roman" w:cs="Times New Roman"/>
          <w:b/>
          <w:bCs/>
          <w:sz w:val="24"/>
          <w:szCs w:val="24"/>
        </w:rPr>
        <w:lastRenderedPageBreak/>
        <w:t xml:space="preserve">7.0.1 </w:t>
      </w:r>
      <w:r w:rsidR="00200790" w:rsidRPr="002C06C8">
        <w:rPr>
          <w:rFonts w:ascii="Times New Roman" w:hAnsi="Times New Roman" w:cs="Times New Roman"/>
          <w:b/>
          <w:bCs/>
          <w:sz w:val="24"/>
          <w:szCs w:val="24"/>
        </w:rPr>
        <w:t>Results and Discussion</w:t>
      </w:r>
    </w:p>
    <w:p w:rsidR="00200790" w:rsidRPr="002C06C8" w:rsidRDefault="00200790" w:rsidP="00524B09">
      <w:pPr>
        <w:spacing w:after="0" w:line="360" w:lineRule="auto"/>
        <w:jc w:val="both"/>
        <w:rPr>
          <w:rFonts w:ascii="Times New Roman" w:hAnsi="Times New Roman" w:cs="Times New Roman"/>
          <w:b/>
          <w:sz w:val="24"/>
          <w:szCs w:val="24"/>
        </w:rPr>
      </w:pPr>
      <w:r w:rsidRPr="002C06C8">
        <w:rPr>
          <w:rFonts w:ascii="Times New Roman" w:hAnsi="Times New Roman" w:cs="Times New Roman"/>
          <w:b/>
          <w:color w:val="000000"/>
          <w:sz w:val="24"/>
          <w:szCs w:val="24"/>
        </w:rPr>
        <w:t>Hypothesis Testing</w:t>
      </w:r>
    </w:p>
    <w:p w:rsidR="000B7320" w:rsidRPr="002C06C8" w:rsidRDefault="000B7320" w:rsidP="00524B09">
      <w:pPr>
        <w:spacing w:after="0" w:line="360" w:lineRule="auto"/>
        <w:jc w:val="both"/>
        <w:rPr>
          <w:rFonts w:ascii="Times New Roman" w:hAnsi="Times New Roman" w:cs="Times New Roman"/>
          <w:b/>
          <w:sz w:val="24"/>
          <w:szCs w:val="24"/>
        </w:rPr>
      </w:pPr>
      <w:r w:rsidRPr="002C06C8">
        <w:rPr>
          <w:rFonts w:ascii="Times New Roman" w:hAnsi="Times New Roman" w:cs="Times New Roman"/>
          <w:b/>
          <w:sz w:val="24"/>
          <w:szCs w:val="24"/>
        </w:rPr>
        <w:t>Ho</w:t>
      </w:r>
      <w:r w:rsidRPr="002C06C8">
        <w:rPr>
          <w:rFonts w:ascii="Times New Roman" w:hAnsi="Times New Roman" w:cs="Times New Roman"/>
          <w:b/>
          <w:sz w:val="24"/>
          <w:szCs w:val="24"/>
          <w:vertAlign w:val="subscript"/>
        </w:rPr>
        <w:t>1</w:t>
      </w:r>
      <w:r w:rsidRPr="002C06C8">
        <w:rPr>
          <w:rFonts w:ascii="Times New Roman" w:hAnsi="Times New Roman" w:cs="Times New Roman"/>
          <w:b/>
          <w:sz w:val="24"/>
          <w:szCs w:val="24"/>
        </w:rPr>
        <w:t xml:space="preserve">: </w:t>
      </w:r>
      <w:r w:rsidRPr="002C06C8">
        <w:rPr>
          <w:rFonts w:ascii="Times New Roman" w:hAnsi="Times New Roman" w:cs="Times New Roman"/>
          <w:sz w:val="24"/>
          <w:szCs w:val="24"/>
        </w:rPr>
        <w:t>Pro-activeness does not have significant effect on customer patronage of SMEs in Offa Local Government Area of Kwara state</w:t>
      </w:r>
    </w:p>
    <w:p w:rsidR="00BB769B" w:rsidRPr="002C06C8" w:rsidRDefault="003B14B0" w:rsidP="00524B09">
      <w:pPr>
        <w:pStyle w:val="NoSpacing"/>
        <w:spacing w:line="360" w:lineRule="auto"/>
        <w:jc w:val="both"/>
        <w:rPr>
          <w:rFonts w:ascii="Times New Roman" w:hAnsi="Times New Roman" w:cs="Times New Roman"/>
          <w:sz w:val="24"/>
          <w:szCs w:val="24"/>
        </w:rPr>
      </w:pPr>
      <w:r w:rsidRPr="002C06C8">
        <w:rPr>
          <w:rFonts w:ascii="Times New Roman" w:hAnsi="Times New Roman" w:cs="Times New Roman"/>
          <w:sz w:val="24"/>
          <w:szCs w:val="24"/>
        </w:rPr>
        <w:t>Table 3</w:t>
      </w:r>
      <w:r w:rsidR="00BB769B" w:rsidRPr="002C06C8">
        <w:rPr>
          <w:rFonts w:ascii="Times New Roman" w:hAnsi="Times New Roman" w:cs="Times New Roman"/>
          <w:sz w:val="24"/>
          <w:szCs w:val="24"/>
        </w:rPr>
        <w:t xml:space="preserve">: </w:t>
      </w:r>
      <w:r w:rsidR="00BB769B" w:rsidRPr="002C06C8">
        <w:rPr>
          <w:rFonts w:ascii="Times New Roman" w:hAnsi="Times New Roman" w:cs="Times New Roman"/>
          <w:b/>
          <w:bCs/>
          <w:color w:val="000000"/>
          <w:sz w:val="24"/>
          <w:szCs w:val="24"/>
        </w:rPr>
        <w:t>Model Summary</w:t>
      </w:r>
      <w:r w:rsidR="00BB769B" w:rsidRPr="002C06C8">
        <w:rPr>
          <w:rFonts w:ascii="Times New Roman" w:hAnsi="Times New Roman" w:cs="Times New Roman"/>
          <w:b/>
          <w:bCs/>
          <w:color w:val="000000"/>
          <w:sz w:val="24"/>
          <w:szCs w:val="24"/>
          <w:vertAlign w:val="superscript"/>
        </w:rPr>
        <w:t>b</w:t>
      </w:r>
    </w:p>
    <w:tbl>
      <w:tblPr>
        <w:tblW w:w="7312"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5"/>
        <w:gridCol w:w="1024"/>
        <w:gridCol w:w="1086"/>
        <w:gridCol w:w="1469"/>
        <w:gridCol w:w="1469"/>
        <w:gridCol w:w="1469"/>
      </w:tblGrid>
      <w:tr w:rsidR="00BB769B" w:rsidRPr="002C06C8" w:rsidTr="00CD2A66">
        <w:trPr>
          <w:gridAfter w:val="1"/>
          <w:wAfter w:w="1469" w:type="dxa"/>
          <w:cantSplit/>
        </w:trPr>
        <w:tc>
          <w:tcPr>
            <w:tcW w:w="795"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Model</w:t>
            </w:r>
          </w:p>
        </w:tc>
        <w:tc>
          <w:tcPr>
            <w:tcW w:w="1024" w:type="dxa"/>
            <w:tcBorders>
              <w:top w:val="single" w:sz="16" w:space="0" w:color="000000"/>
              <w:left w:val="single" w:sz="16" w:space="0" w:color="000000"/>
              <w:bottom w:val="single" w:sz="16" w:space="0" w:color="000000"/>
            </w:tcBorders>
            <w:shd w:val="clear" w:color="auto" w:fill="FFFFFF"/>
            <w:vAlign w:val="bottom"/>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R</w:t>
            </w:r>
          </w:p>
        </w:tc>
        <w:tc>
          <w:tcPr>
            <w:tcW w:w="1086" w:type="dxa"/>
            <w:tcBorders>
              <w:top w:val="single" w:sz="16" w:space="0" w:color="000000"/>
              <w:bottom w:val="single" w:sz="16" w:space="0" w:color="000000"/>
            </w:tcBorders>
            <w:shd w:val="clear" w:color="auto" w:fill="FFFFFF"/>
            <w:vAlign w:val="bottom"/>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R Square</w:t>
            </w:r>
          </w:p>
        </w:tc>
        <w:tc>
          <w:tcPr>
            <w:tcW w:w="1469" w:type="dxa"/>
            <w:tcBorders>
              <w:top w:val="single" w:sz="16" w:space="0" w:color="000000"/>
              <w:bottom w:val="single" w:sz="16" w:space="0" w:color="000000"/>
            </w:tcBorders>
            <w:shd w:val="clear" w:color="auto" w:fill="FFFFFF"/>
            <w:vAlign w:val="bottom"/>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Adjusted R Square</w:t>
            </w:r>
          </w:p>
        </w:tc>
        <w:tc>
          <w:tcPr>
            <w:tcW w:w="1469" w:type="dxa"/>
            <w:tcBorders>
              <w:top w:val="single" w:sz="16" w:space="0" w:color="000000"/>
              <w:bottom w:val="single" w:sz="16" w:space="0" w:color="000000"/>
            </w:tcBorders>
            <w:shd w:val="clear" w:color="auto" w:fill="FFFFFF"/>
            <w:vAlign w:val="bottom"/>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Std. Error of the Estimate</w:t>
            </w:r>
          </w:p>
        </w:tc>
      </w:tr>
      <w:tr w:rsidR="00BB769B" w:rsidRPr="002C06C8" w:rsidTr="00CD2A66">
        <w:trPr>
          <w:gridAfter w:val="1"/>
          <w:wAfter w:w="1469" w:type="dxa"/>
          <w:cantSplit/>
        </w:trPr>
        <w:tc>
          <w:tcPr>
            <w:tcW w:w="795" w:type="dxa"/>
            <w:tcBorders>
              <w:top w:val="single" w:sz="16" w:space="0" w:color="000000"/>
              <w:left w:val="single" w:sz="16" w:space="0" w:color="000000"/>
              <w:bottom w:val="single" w:sz="16" w:space="0" w:color="000000"/>
              <w:right w:val="single" w:sz="16" w:space="0" w:color="000000"/>
            </w:tcBorders>
            <w:shd w:val="clear" w:color="auto" w:fill="FFFFFF"/>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1</w:t>
            </w:r>
          </w:p>
        </w:tc>
        <w:tc>
          <w:tcPr>
            <w:tcW w:w="1024" w:type="dxa"/>
            <w:tcBorders>
              <w:top w:val="single" w:sz="16" w:space="0" w:color="000000"/>
              <w:left w:val="single" w:sz="16" w:space="0" w:color="000000"/>
              <w:bottom w:val="single" w:sz="16" w:space="0" w:color="000000"/>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.967</w:t>
            </w:r>
            <w:r w:rsidRPr="002C06C8">
              <w:rPr>
                <w:rFonts w:ascii="Times New Roman" w:hAnsi="Times New Roman" w:cs="Times New Roman"/>
                <w:color w:val="000000"/>
                <w:sz w:val="24"/>
                <w:szCs w:val="24"/>
                <w:vertAlign w:val="superscript"/>
              </w:rPr>
              <w:t>a</w:t>
            </w:r>
          </w:p>
        </w:tc>
        <w:tc>
          <w:tcPr>
            <w:tcW w:w="1086" w:type="dxa"/>
            <w:tcBorders>
              <w:top w:val="single" w:sz="16" w:space="0" w:color="000000"/>
              <w:bottom w:val="single" w:sz="16" w:space="0" w:color="000000"/>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.934</w:t>
            </w:r>
          </w:p>
        </w:tc>
        <w:tc>
          <w:tcPr>
            <w:tcW w:w="1469" w:type="dxa"/>
            <w:tcBorders>
              <w:top w:val="single" w:sz="16" w:space="0" w:color="000000"/>
              <w:bottom w:val="single" w:sz="16" w:space="0" w:color="000000"/>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.934</w:t>
            </w:r>
          </w:p>
        </w:tc>
        <w:tc>
          <w:tcPr>
            <w:tcW w:w="1469" w:type="dxa"/>
            <w:tcBorders>
              <w:top w:val="single" w:sz="16" w:space="0" w:color="000000"/>
              <w:bottom w:val="single" w:sz="16" w:space="0" w:color="000000"/>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.22555</w:t>
            </w:r>
          </w:p>
        </w:tc>
      </w:tr>
      <w:tr w:rsidR="00BB769B" w:rsidRPr="002C06C8" w:rsidTr="00CD2A66">
        <w:trPr>
          <w:cantSplit/>
        </w:trPr>
        <w:tc>
          <w:tcPr>
            <w:tcW w:w="7312" w:type="dxa"/>
            <w:gridSpan w:val="6"/>
            <w:tcBorders>
              <w:top w:val="nil"/>
              <w:left w:val="nil"/>
              <w:bottom w:val="nil"/>
              <w:right w:val="nil"/>
            </w:tcBorders>
            <w:shd w:val="clear" w:color="auto" w:fill="FFFFFF"/>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a. Predictors: (Constant), Entrepreneurial Pro-activeness</w:t>
            </w:r>
          </w:p>
        </w:tc>
      </w:tr>
      <w:tr w:rsidR="00BB769B" w:rsidRPr="002C06C8" w:rsidTr="00CD2A66">
        <w:trPr>
          <w:cantSplit/>
        </w:trPr>
        <w:tc>
          <w:tcPr>
            <w:tcW w:w="7312" w:type="dxa"/>
            <w:gridSpan w:val="6"/>
            <w:tcBorders>
              <w:top w:val="nil"/>
              <w:left w:val="nil"/>
              <w:bottom w:val="nil"/>
              <w:right w:val="nil"/>
            </w:tcBorders>
            <w:shd w:val="clear" w:color="auto" w:fill="FFFFFF"/>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b. Dependent Variable: Customer Patronage</w:t>
            </w:r>
          </w:p>
        </w:tc>
      </w:tr>
    </w:tbl>
    <w:p w:rsidR="00936D21" w:rsidRPr="002C06C8" w:rsidRDefault="00936D21" w:rsidP="00524B09">
      <w:pPr>
        <w:spacing w:after="0" w:line="360" w:lineRule="auto"/>
        <w:jc w:val="both"/>
        <w:rPr>
          <w:rFonts w:ascii="Times New Roman" w:hAnsi="Times New Roman" w:cs="Times New Roman"/>
          <w:i/>
          <w:sz w:val="24"/>
          <w:szCs w:val="24"/>
        </w:rPr>
      </w:pPr>
      <w:r w:rsidRPr="002C06C8">
        <w:rPr>
          <w:rFonts w:ascii="Times New Roman" w:hAnsi="Times New Roman" w:cs="Times New Roman"/>
          <w:b/>
          <w:sz w:val="24"/>
          <w:szCs w:val="24"/>
        </w:rPr>
        <w:t>Sources:</w:t>
      </w:r>
      <w:r w:rsidRPr="002C06C8">
        <w:rPr>
          <w:rFonts w:ascii="Times New Roman" w:hAnsi="Times New Roman" w:cs="Times New Roman"/>
          <w:i/>
          <w:sz w:val="24"/>
          <w:szCs w:val="24"/>
        </w:rPr>
        <w:t xml:space="preserve"> Researcher’s</w:t>
      </w:r>
      <w:r w:rsidR="00BB769B" w:rsidRPr="002C06C8">
        <w:rPr>
          <w:rFonts w:ascii="Times New Roman" w:hAnsi="Times New Roman" w:cs="Times New Roman"/>
          <w:i/>
          <w:sz w:val="24"/>
          <w:szCs w:val="24"/>
        </w:rPr>
        <w:t xml:space="preserve"> Survey, 2024</w:t>
      </w:r>
    </w:p>
    <w:p w:rsidR="00726744" w:rsidRPr="00A62DC5" w:rsidRDefault="00726744" w:rsidP="00524B09">
      <w:pPr>
        <w:spacing w:after="0" w:line="360" w:lineRule="auto"/>
        <w:jc w:val="both"/>
        <w:rPr>
          <w:rFonts w:ascii="Times New Roman" w:eastAsia="Times New Roman" w:hAnsi="Times New Roman" w:cs="Times New Roman"/>
          <w:sz w:val="24"/>
          <w:szCs w:val="24"/>
        </w:rPr>
      </w:pPr>
      <w:r w:rsidRPr="00726744">
        <w:rPr>
          <w:rFonts w:ascii="Times New Roman" w:eastAsia="Times New Roman" w:hAnsi="Times New Roman" w:cs="Times New Roman"/>
          <w:sz w:val="24"/>
          <w:szCs w:val="24"/>
        </w:rPr>
        <w:t>The model summary in Table 3 shows that the predictor variable, entrepreneurial pro-activeness, explains about 93.4% of variations in the dependent variable—customer patronage—with its R-squared value of 0.934. The fact that the adjusted R-squared stays under 0.934 indicated no loss in the model's ability to explain phenomena with additions of more variables. It is 0.22555, and this standard error of the estimate is interpreted as being the average difference between the observed values and the values that one's model predicts. Customer patronage and entrepreneurial proactivity were significantly positively associated, with an R-value of 0.967, indicating that when entrepreneurial proactivity goes up, customer patronage also goes up.</w:t>
      </w:r>
    </w:p>
    <w:tbl>
      <w:tblPr>
        <w:tblW w:w="796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3"/>
        <w:gridCol w:w="1284"/>
        <w:gridCol w:w="1469"/>
        <w:gridCol w:w="1025"/>
        <w:gridCol w:w="1408"/>
        <w:gridCol w:w="1025"/>
        <w:gridCol w:w="1025"/>
      </w:tblGrid>
      <w:tr w:rsidR="00BB769B" w:rsidRPr="002C06C8" w:rsidTr="00CD2A66">
        <w:trPr>
          <w:cantSplit/>
        </w:trPr>
        <w:tc>
          <w:tcPr>
            <w:tcW w:w="7969" w:type="dxa"/>
            <w:gridSpan w:val="7"/>
            <w:tcBorders>
              <w:top w:val="nil"/>
              <w:left w:val="nil"/>
              <w:bottom w:val="nil"/>
              <w:right w:val="nil"/>
            </w:tcBorders>
            <w:shd w:val="clear" w:color="auto" w:fill="FFFFFF"/>
            <w:vAlign w:val="center"/>
          </w:tcPr>
          <w:p w:rsidR="00BB769B" w:rsidRPr="002C06C8" w:rsidRDefault="003B14B0" w:rsidP="00524B09">
            <w:pPr>
              <w:autoSpaceDE w:val="0"/>
              <w:autoSpaceDN w:val="0"/>
              <w:adjustRightInd w:val="0"/>
              <w:spacing w:after="0" w:line="360" w:lineRule="auto"/>
              <w:ind w:right="60"/>
              <w:jc w:val="both"/>
              <w:rPr>
                <w:rFonts w:ascii="Times New Roman" w:hAnsi="Times New Roman" w:cs="Times New Roman"/>
                <w:color w:val="000000"/>
                <w:sz w:val="24"/>
                <w:szCs w:val="24"/>
              </w:rPr>
            </w:pPr>
            <w:r w:rsidRPr="002C06C8">
              <w:rPr>
                <w:rFonts w:ascii="Times New Roman" w:hAnsi="Times New Roman" w:cs="Times New Roman"/>
                <w:bCs/>
                <w:color w:val="000000"/>
                <w:sz w:val="24"/>
                <w:szCs w:val="24"/>
              </w:rPr>
              <w:t>Table 4</w:t>
            </w:r>
            <w:r w:rsidR="00BB769B" w:rsidRPr="002C06C8">
              <w:rPr>
                <w:rFonts w:ascii="Times New Roman" w:hAnsi="Times New Roman" w:cs="Times New Roman"/>
                <w:bCs/>
                <w:color w:val="000000"/>
                <w:sz w:val="24"/>
                <w:szCs w:val="24"/>
              </w:rPr>
              <w:t>: ANOVA</w:t>
            </w:r>
            <w:r w:rsidR="00BB769B" w:rsidRPr="002C06C8">
              <w:rPr>
                <w:rFonts w:ascii="Times New Roman" w:hAnsi="Times New Roman" w:cs="Times New Roman"/>
                <w:bCs/>
                <w:color w:val="000000"/>
                <w:sz w:val="24"/>
                <w:szCs w:val="24"/>
                <w:vertAlign w:val="superscript"/>
              </w:rPr>
              <w:t>a</w:t>
            </w:r>
          </w:p>
        </w:tc>
      </w:tr>
      <w:tr w:rsidR="00BB769B" w:rsidRPr="002C06C8" w:rsidTr="00CD2A66">
        <w:trPr>
          <w:cantSplit/>
        </w:trPr>
        <w:tc>
          <w:tcPr>
            <w:tcW w:w="2017" w:type="dxa"/>
            <w:gridSpan w:val="2"/>
            <w:tcBorders>
              <w:top w:val="single" w:sz="16" w:space="0" w:color="000000"/>
              <w:left w:val="single" w:sz="16" w:space="0" w:color="000000"/>
              <w:bottom w:val="single" w:sz="16" w:space="0" w:color="000000"/>
              <w:right w:val="nil"/>
            </w:tcBorders>
            <w:shd w:val="clear" w:color="auto" w:fill="FFFFFF"/>
            <w:vAlign w:val="bottom"/>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Model</w:t>
            </w:r>
          </w:p>
        </w:tc>
        <w:tc>
          <w:tcPr>
            <w:tcW w:w="1469" w:type="dxa"/>
            <w:tcBorders>
              <w:top w:val="single" w:sz="16" w:space="0" w:color="000000"/>
              <w:left w:val="single" w:sz="16" w:space="0" w:color="000000"/>
              <w:bottom w:val="single" w:sz="16" w:space="0" w:color="000000"/>
            </w:tcBorders>
            <w:shd w:val="clear" w:color="auto" w:fill="FFFFFF"/>
            <w:vAlign w:val="bottom"/>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Sum of Squares</w:t>
            </w:r>
          </w:p>
        </w:tc>
        <w:tc>
          <w:tcPr>
            <w:tcW w:w="1025" w:type="dxa"/>
            <w:tcBorders>
              <w:top w:val="single" w:sz="16" w:space="0" w:color="000000"/>
              <w:bottom w:val="single" w:sz="16" w:space="0" w:color="000000"/>
            </w:tcBorders>
            <w:shd w:val="clear" w:color="auto" w:fill="FFFFFF"/>
            <w:vAlign w:val="bottom"/>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df</w:t>
            </w:r>
          </w:p>
        </w:tc>
        <w:tc>
          <w:tcPr>
            <w:tcW w:w="1408" w:type="dxa"/>
            <w:tcBorders>
              <w:top w:val="single" w:sz="16" w:space="0" w:color="000000"/>
              <w:bottom w:val="single" w:sz="16" w:space="0" w:color="000000"/>
            </w:tcBorders>
            <w:shd w:val="clear" w:color="auto" w:fill="FFFFFF"/>
            <w:vAlign w:val="bottom"/>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Mean Square</w:t>
            </w:r>
          </w:p>
        </w:tc>
        <w:tc>
          <w:tcPr>
            <w:tcW w:w="1025" w:type="dxa"/>
            <w:tcBorders>
              <w:top w:val="single" w:sz="16" w:space="0" w:color="000000"/>
              <w:bottom w:val="single" w:sz="16" w:space="0" w:color="000000"/>
            </w:tcBorders>
            <w:shd w:val="clear" w:color="auto" w:fill="FFFFFF"/>
            <w:vAlign w:val="bottom"/>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F</w:t>
            </w:r>
          </w:p>
        </w:tc>
        <w:tc>
          <w:tcPr>
            <w:tcW w:w="1025" w:type="dxa"/>
            <w:tcBorders>
              <w:top w:val="single" w:sz="16" w:space="0" w:color="000000"/>
              <w:bottom w:val="single" w:sz="16" w:space="0" w:color="000000"/>
              <w:right w:val="single" w:sz="16" w:space="0" w:color="000000"/>
            </w:tcBorders>
            <w:shd w:val="clear" w:color="auto" w:fill="FFFFFF"/>
            <w:vAlign w:val="bottom"/>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Sig.</w:t>
            </w:r>
          </w:p>
        </w:tc>
      </w:tr>
      <w:tr w:rsidR="00BB769B" w:rsidRPr="002C06C8" w:rsidTr="00CD2A66">
        <w:trPr>
          <w:cantSplit/>
        </w:trPr>
        <w:tc>
          <w:tcPr>
            <w:tcW w:w="733" w:type="dxa"/>
            <w:vMerge w:val="restart"/>
            <w:tcBorders>
              <w:top w:val="single" w:sz="16" w:space="0" w:color="000000"/>
              <w:left w:val="single" w:sz="16" w:space="0" w:color="000000"/>
              <w:bottom w:val="single" w:sz="16" w:space="0" w:color="000000"/>
              <w:right w:val="nil"/>
            </w:tcBorders>
            <w:shd w:val="clear" w:color="auto" w:fill="FFFFFF"/>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1</w:t>
            </w:r>
          </w:p>
        </w:tc>
        <w:tc>
          <w:tcPr>
            <w:tcW w:w="1284" w:type="dxa"/>
            <w:tcBorders>
              <w:top w:val="single" w:sz="16" w:space="0" w:color="000000"/>
              <w:left w:val="nil"/>
              <w:bottom w:val="nil"/>
              <w:right w:val="single" w:sz="16" w:space="0" w:color="000000"/>
            </w:tcBorders>
            <w:shd w:val="clear" w:color="auto" w:fill="FFFFFF"/>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Regression</w:t>
            </w:r>
          </w:p>
        </w:tc>
        <w:tc>
          <w:tcPr>
            <w:tcW w:w="1469" w:type="dxa"/>
            <w:tcBorders>
              <w:top w:val="single" w:sz="16" w:space="0" w:color="000000"/>
              <w:left w:val="single" w:sz="16" w:space="0" w:color="000000"/>
              <w:bottom w:val="nil"/>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65.073</w:t>
            </w:r>
          </w:p>
        </w:tc>
        <w:tc>
          <w:tcPr>
            <w:tcW w:w="1025" w:type="dxa"/>
            <w:tcBorders>
              <w:top w:val="single" w:sz="16" w:space="0" w:color="000000"/>
              <w:bottom w:val="nil"/>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1</w:t>
            </w:r>
          </w:p>
        </w:tc>
        <w:tc>
          <w:tcPr>
            <w:tcW w:w="1408" w:type="dxa"/>
            <w:tcBorders>
              <w:top w:val="single" w:sz="16" w:space="0" w:color="000000"/>
              <w:bottom w:val="nil"/>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25.073</w:t>
            </w:r>
          </w:p>
        </w:tc>
        <w:tc>
          <w:tcPr>
            <w:tcW w:w="1025" w:type="dxa"/>
            <w:tcBorders>
              <w:top w:val="single" w:sz="16" w:space="0" w:color="000000"/>
              <w:bottom w:val="nil"/>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1279.091</w:t>
            </w:r>
          </w:p>
        </w:tc>
        <w:tc>
          <w:tcPr>
            <w:tcW w:w="1025" w:type="dxa"/>
            <w:tcBorders>
              <w:top w:val="single" w:sz="16" w:space="0" w:color="000000"/>
              <w:bottom w:val="nil"/>
              <w:right w:val="single" w:sz="16" w:space="0" w:color="000000"/>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.000</w:t>
            </w:r>
            <w:r w:rsidRPr="002C06C8">
              <w:rPr>
                <w:rFonts w:ascii="Times New Roman" w:hAnsi="Times New Roman" w:cs="Times New Roman"/>
                <w:color w:val="000000"/>
                <w:sz w:val="24"/>
                <w:szCs w:val="24"/>
                <w:vertAlign w:val="superscript"/>
              </w:rPr>
              <w:t>b</w:t>
            </w:r>
          </w:p>
        </w:tc>
      </w:tr>
      <w:tr w:rsidR="00BB769B" w:rsidRPr="002C06C8" w:rsidTr="00CD2A66">
        <w:trPr>
          <w:cantSplit/>
        </w:trPr>
        <w:tc>
          <w:tcPr>
            <w:tcW w:w="733" w:type="dxa"/>
            <w:vMerge/>
            <w:tcBorders>
              <w:top w:val="single" w:sz="16" w:space="0" w:color="000000"/>
              <w:left w:val="single" w:sz="16" w:space="0" w:color="000000"/>
              <w:bottom w:val="single" w:sz="16" w:space="0" w:color="000000"/>
              <w:right w:val="nil"/>
            </w:tcBorders>
            <w:shd w:val="clear" w:color="auto" w:fill="FFFFFF"/>
          </w:tcPr>
          <w:p w:rsidR="00BB769B" w:rsidRPr="002C06C8" w:rsidRDefault="00BB769B" w:rsidP="00524B09">
            <w:pPr>
              <w:autoSpaceDE w:val="0"/>
              <w:autoSpaceDN w:val="0"/>
              <w:adjustRightInd w:val="0"/>
              <w:spacing w:after="0" w:line="360" w:lineRule="auto"/>
              <w:jc w:val="both"/>
              <w:rPr>
                <w:rFonts w:ascii="Times New Roman" w:hAnsi="Times New Roman" w:cs="Times New Roman"/>
                <w:color w:val="000000"/>
                <w:sz w:val="24"/>
                <w:szCs w:val="24"/>
              </w:rPr>
            </w:pPr>
          </w:p>
        </w:tc>
        <w:tc>
          <w:tcPr>
            <w:tcW w:w="1284" w:type="dxa"/>
            <w:tcBorders>
              <w:top w:val="nil"/>
              <w:left w:val="nil"/>
              <w:bottom w:val="nil"/>
              <w:right w:val="single" w:sz="16" w:space="0" w:color="000000"/>
            </w:tcBorders>
            <w:shd w:val="clear" w:color="auto" w:fill="FFFFFF"/>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Residual</w:t>
            </w:r>
          </w:p>
        </w:tc>
        <w:tc>
          <w:tcPr>
            <w:tcW w:w="1469" w:type="dxa"/>
            <w:tcBorders>
              <w:top w:val="nil"/>
              <w:left w:val="single" w:sz="16" w:space="0" w:color="000000"/>
              <w:bottom w:val="nil"/>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4.579</w:t>
            </w:r>
          </w:p>
        </w:tc>
        <w:tc>
          <w:tcPr>
            <w:tcW w:w="1025" w:type="dxa"/>
            <w:tcBorders>
              <w:top w:val="nil"/>
              <w:bottom w:val="nil"/>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99</w:t>
            </w:r>
          </w:p>
        </w:tc>
        <w:tc>
          <w:tcPr>
            <w:tcW w:w="1408" w:type="dxa"/>
            <w:tcBorders>
              <w:top w:val="nil"/>
              <w:bottom w:val="nil"/>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.051</w:t>
            </w:r>
          </w:p>
        </w:tc>
        <w:tc>
          <w:tcPr>
            <w:tcW w:w="1025" w:type="dxa"/>
            <w:tcBorders>
              <w:top w:val="nil"/>
              <w:bottom w:val="nil"/>
            </w:tcBorders>
            <w:shd w:val="clear" w:color="auto" w:fill="FFFFFF"/>
            <w:vAlign w:val="center"/>
          </w:tcPr>
          <w:p w:rsidR="00BB769B" w:rsidRPr="002C06C8" w:rsidRDefault="00BB769B" w:rsidP="00524B09">
            <w:pPr>
              <w:autoSpaceDE w:val="0"/>
              <w:autoSpaceDN w:val="0"/>
              <w:adjustRightInd w:val="0"/>
              <w:spacing w:after="0" w:line="360" w:lineRule="auto"/>
              <w:jc w:val="both"/>
              <w:rPr>
                <w:rFonts w:ascii="Times New Roman" w:hAnsi="Times New Roman" w:cs="Times New Roman"/>
                <w:sz w:val="24"/>
                <w:szCs w:val="24"/>
              </w:rPr>
            </w:pPr>
          </w:p>
        </w:tc>
        <w:tc>
          <w:tcPr>
            <w:tcW w:w="1025" w:type="dxa"/>
            <w:tcBorders>
              <w:top w:val="nil"/>
              <w:bottom w:val="nil"/>
              <w:right w:val="single" w:sz="16" w:space="0" w:color="000000"/>
            </w:tcBorders>
            <w:shd w:val="clear" w:color="auto" w:fill="FFFFFF"/>
            <w:vAlign w:val="center"/>
          </w:tcPr>
          <w:p w:rsidR="00BB769B" w:rsidRPr="002C06C8" w:rsidRDefault="00BB769B" w:rsidP="00524B09">
            <w:pPr>
              <w:autoSpaceDE w:val="0"/>
              <w:autoSpaceDN w:val="0"/>
              <w:adjustRightInd w:val="0"/>
              <w:spacing w:after="0" w:line="360" w:lineRule="auto"/>
              <w:jc w:val="both"/>
              <w:rPr>
                <w:rFonts w:ascii="Times New Roman" w:hAnsi="Times New Roman" w:cs="Times New Roman"/>
                <w:sz w:val="24"/>
                <w:szCs w:val="24"/>
              </w:rPr>
            </w:pPr>
          </w:p>
        </w:tc>
      </w:tr>
      <w:tr w:rsidR="00BB769B" w:rsidRPr="002C06C8" w:rsidTr="00CD2A66">
        <w:trPr>
          <w:cantSplit/>
        </w:trPr>
        <w:tc>
          <w:tcPr>
            <w:tcW w:w="733" w:type="dxa"/>
            <w:vMerge/>
            <w:tcBorders>
              <w:top w:val="single" w:sz="16" w:space="0" w:color="000000"/>
              <w:left w:val="single" w:sz="16" w:space="0" w:color="000000"/>
              <w:bottom w:val="single" w:sz="16" w:space="0" w:color="000000"/>
              <w:right w:val="nil"/>
            </w:tcBorders>
            <w:shd w:val="clear" w:color="auto" w:fill="FFFFFF"/>
          </w:tcPr>
          <w:p w:rsidR="00BB769B" w:rsidRPr="002C06C8" w:rsidRDefault="00BB769B" w:rsidP="00524B09">
            <w:pPr>
              <w:autoSpaceDE w:val="0"/>
              <w:autoSpaceDN w:val="0"/>
              <w:adjustRightInd w:val="0"/>
              <w:spacing w:after="0" w:line="360" w:lineRule="auto"/>
              <w:jc w:val="both"/>
              <w:rPr>
                <w:rFonts w:ascii="Times New Roman" w:hAnsi="Times New Roman" w:cs="Times New Roman"/>
                <w:sz w:val="24"/>
                <w:szCs w:val="24"/>
              </w:rPr>
            </w:pPr>
          </w:p>
        </w:tc>
        <w:tc>
          <w:tcPr>
            <w:tcW w:w="1284" w:type="dxa"/>
            <w:tcBorders>
              <w:top w:val="nil"/>
              <w:left w:val="nil"/>
              <w:bottom w:val="single" w:sz="16" w:space="0" w:color="000000"/>
              <w:right w:val="single" w:sz="16" w:space="0" w:color="000000"/>
            </w:tcBorders>
            <w:shd w:val="clear" w:color="auto" w:fill="FFFFFF"/>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Total</w:t>
            </w:r>
          </w:p>
        </w:tc>
        <w:tc>
          <w:tcPr>
            <w:tcW w:w="1469" w:type="dxa"/>
            <w:tcBorders>
              <w:top w:val="nil"/>
              <w:left w:val="single" w:sz="16" w:space="0" w:color="000000"/>
              <w:bottom w:val="single" w:sz="16" w:space="0" w:color="000000"/>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69.652</w:t>
            </w:r>
          </w:p>
        </w:tc>
        <w:tc>
          <w:tcPr>
            <w:tcW w:w="1025" w:type="dxa"/>
            <w:tcBorders>
              <w:top w:val="nil"/>
              <w:bottom w:val="single" w:sz="16" w:space="0" w:color="000000"/>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101</w:t>
            </w:r>
          </w:p>
        </w:tc>
        <w:tc>
          <w:tcPr>
            <w:tcW w:w="1408" w:type="dxa"/>
            <w:tcBorders>
              <w:top w:val="nil"/>
              <w:bottom w:val="single" w:sz="16" w:space="0" w:color="000000"/>
            </w:tcBorders>
            <w:shd w:val="clear" w:color="auto" w:fill="FFFFFF"/>
            <w:vAlign w:val="center"/>
          </w:tcPr>
          <w:p w:rsidR="00BB769B" w:rsidRPr="002C06C8" w:rsidRDefault="00BB769B" w:rsidP="00524B09">
            <w:pPr>
              <w:autoSpaceDE w:val="0"/>
              <w:autoSpaceDN w:val="0"/>
              <w:adjustRightInd w:val="0"/>
              <w:spacing w:after="0" w:line="360" w:lineRule="auto"/>
              <w:jc w:val="both"/>
              <w:rPr>
                <w:rFonts w:ascii="Times New Roman" w:hAnsi="Times New Roman" w:cs="Times New Roman"/>
                <w:sz w:val="24"/>
                <w:szCs w:val="24"/>
              </w:rPr>
            </w:pPr>
          </w:p>
        </w:tc>
        <w:tc>
          <w:tcPr>
            <w:tcW w:w="1025" w:type="dxa"/>
            <w:tcBorders>
              <w:top w:val="nil"/>
              <w:bottom w:val="single" w:sz="16" w:space="0" w:color="000000"/>
            </w:tcBorders>
            <w:shd w:val="clear" w:color="auto" w:fill="FFFFFF"/>
            <w:vAlign w:val="center"/>
          </w:tcPr>
          <w:p w:rsidR="00BB769B" w:rsidRPr="002C06C8" w:rsidRDefault="00BB769B" w:rsidP="00524B09">
            <w:pPr>
              <w:autoSpaceDE w:val="0"/>
              <w:autoSpaceDN w:val="0"/>
              <w:adjustRightInd w:val="0"/>
              <w:spacing w:after="0" w:line="360" w:lineRule="auto"/>
              <w:jc w:val="both"/>
              <w:rPr>
                <w:rFonts w:ascii="Times New Roman" w:hAnsi="Times New Roman" w:cs="Times New Roman"/>
                <w:sz w:val="24"/>
                <w:szCs w:val="24"/>
              </w:rPr>
            </w:pPr>
          </w:p>
        </w:tc>
        <w:tc>
          <w:tcPr>
            <w:tcW w:w="1025" w:type="dxa"/>
            <w:tcBorders>
              <w:top w:val="nil"/>
              <w:bottom w:val="single" w:sz="16" w:space="0" w:color="000000"/>
              <w:right w:val="single" w:sz="16" w:space="0" w:color="000000"/>
            </w:tcBorders>
            <w:shd w:val="clear" w:color="auto" w:fill="FFFFFF"/>
            <w:vAlign w:val="center"/>
          </w:tcPr>
          <w:p w:rsidR="00BB769B" w:rsidRPr="002C06C8" w:rsidRDefault="00BB769B" w:rsidP="00524B09">
            <w:pPr>
              <w:autoSpaceDE w:val="0"/>
              <w:autoSpaceDN w:val="0"/>
              <w:adjustRightInd w:val="0"/>
              <w:spacing w:after="0" w:line="360" w:lineRule="auto"/>
              <w:jc w:val="both"/>
              <w:rPr>
                <w:rFonts w:ascii="Times New Roman" w:hAnsi="Times New Roman" w:cs="Times New Roman"/>
                <w:sz w:val="24"/>
                <w:szCs w:val="24"/>
              </w:rPr>
            </w:pPr>
          </w:p>
        </w:tc>
      </w:tr>
      <w:tr w:rsidR="00BB769B" w:rsidRPr="002C06C8" w:rsidTr="00CD2A66">
        <w:trPr>
          <w:cantSplit/>
        </w:trPr>
        <w:tc>
          <w:tcPr>
            <w:tcW w:w="7969" w:type="dxa"/>
            <w:gridSpan w:val="7"/>
            <w:tcBorders>
              <w:top w:val="nil"/>
              <w:left w:val="nil"/>
              <w:bottom w:val="nil"/>
              <w:right w:val="nil"/>
            </w:tcBorders>
            <w:shd w:val="clear" w:color="auto" w:fill="FFFFFF"/>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a. Dependent Variable: Customer Patronage</w:t>
            </w:r>
          </w:p>
        </w:tc>
      </w:tr>
      <w:tr w:rsidR="00BB769B" w:rsidRPr="002C06C8" w:rsidTr="00CD2A66">
        <w:trPr>
          <w:cantSplit/>
        </w:trPr>
        <w:tc>
          <w:tcPr>
            <w:tcW w:w="7969" w:type="dxa"/>
            <w:gridSpan w:val="7"/>
            <w:tcBorders>
              <w:top w:val="nil"/>
              <w:left w:val="nil"/>
              <w:bottom w:val="nil"/>
              <w:right w:val="nil"/>
            </w:tcBorders>
            <w:shd w:val="clear" w:color="auto" w:fill="FFFFFF"/>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b. Predictors: (Constant), Entrepreneurial Pro-activeness</w:t>
            </w:r>
          </w:p>
        </w:tc>
      </w:tr>
    </w:tbl>
    <w:p w:rsidR="00BB769B" w:rsidRPr="002C06C8" w:rsidRDefault="00936D21" w:rsidP="00524B09">
      <w:pPr>
        <w:spacing w:after="0" w:line="360" w:lineRule="auto"/>
        <w:jc w:val="both"/>
        <w:rPr>
          <w:rFonts w:ascii="Times New Roman" w:hAnsi="Times New Roman" w:cs="Times New Roman"/>
          <w:i/>
          <w:sz w:val="24"/>
          <w:szCs w:val="24"/>
        </w:rPr>
      </w:pPr>
      <w:r w:rsidRPr="002C06C8">
        <w:rPr>
          <w:rFonts w:ascii="Times New Roman" w:hAnsi="Times New Roman" w:cs="Times New Roman"/>
          <w:b/>
          <w:sz w:val="24"/>
          <w:szCs w:val="24"/>
        </w:rPr>
        <w:t>Sources:</w:t>
      </w:r>
      <w:r w:rsidRPr="002C06C8">
        <w:rPr>
          <w:rFonts w:ascii="Times New Roman" w:hAnsi="Times New Roman" w:cs="Times New Roman"/>
          <w:i/>
          <w:sz w:val="24"/>
          <w:szCs w:val="24"/>
        </w:rPr>
        <w:t xml:space="preserve"> Researcher’s</w:t>
      </w:r>
      <w:r w:rsidR="00BB769B" w:rsidRPr="002C06C8">
        <w:rPr>
          <w:rFonts w:ascii="Times New Roman" w:hAnsi="Times New Roman" w:cs="Times New Roman"/>
          <w:i/>
          <w:sz w:val="24"/>
          <w:szCs w:val="24"/>
        </w:rPr>
        <w:t xml:space="preserve"> Survey, 2024</w:t>
      </w:r>
    </w:p>
    <w:p w:rsidR="00726744" w:rsidRPr="002C06C8" w:rsidRDefault="000F0B1E" w:rsidP="00524B09">
      <w:pPr>
        <w:autoSpaceDE w:val="0"/>
        <w:autoSpaceDN w:val="0"/>
        <w:adjustRightInd w:val="0"/>
        <w:spacing w:after="0" w:line="360" w:lineRule="auto"/>
        <w:jc w:val="both"/>
        <w:rPr>
          <w:rFonts w:ascii="Times New Roman" w:hAnsi="Times New Roman" w:cs="Times New Roman"/>
          <w:sz w:val="24"/>
          <w:szCs w:val="24"/>
        </w:rPr>
      </w:pPr>
      <w:r w:rsidRPr="000F0B1E">
        <w:rPr>
          <w:rFonts w:ascii="Times New Roman" w:eastAsia="Times New Roman" w:hAnsi="Times New Roman" w:cs="Times New Roman"/>
          <w:sz w:val="24"/>
          <w:szCs w:val="24"/>
        </w:rPr>
        <w:lastRenderedPageBreak/>
        <w:t>Table 2 summarizes the analysis relevant to the variation of Revisit Intention. Comparatively, the large relative magnitude of the residual sum of squares (4.579) against regressions sums of squares (65.073), indicating that a high percentage of the variability in Revisit Intention can, therefore, be accounted for by the model. The estimated F-value is 1279.091, which is less than the preset significance threshold of 0.05 with a p&lt;0.05 of 0.000, showing that high entrepreneurial pro-activeness in community constructs essentially influences changes in consumer patronage. This inference seems to align with that made by Jenyo et al.</w:t>
      </w:r>
      <w:r w:rsidR="009C15F4">
        <w:rPr>
          <w:rFonts w:ascii="Times New Roman" w:eastAsia="Times New Roman" w:hAnsi="Times New Roman" w:cs="Times New Roman"/>
          <w:sz w:val="24"/>
          <w:szCs w:val="24"/>
        </w:rPr>
        <w:t>,</w:t>
      </w:r>
      <w:r w:rsidRPr="000F0B1E">
        <w:rPr>
          <w:rFonts w:ascii="Times New Roman" w:eastAsia="Times New Roman" w:hAnsi="Times New Roman" w:cs="Times New Roman"/>
          <w:sz w:val="24"/>
          <w:szCs w:val="24"/>
        </w:rPr>
        <w:t xml:space="preserve"> (2022) and Etim et al.</w:t>
      </w:r>
      <w:r w:rsidR="009C15F4">
        <w:rPr>
          <w:rFonts w:ascii="Times New Roman" w:eastAsia="Times New Roman" w:hAnsi="Times New Roman" w:cs="Times New Roman"/>
          <w:sz w:val="24"/>
          <w:szCs w:val="24"/>
        </w:rPr>
        <w:t>,</w:t>
      </w:r>
      <w:r w:rsidRPr="000F0B1E">
        <w:rPr>
          <w:rFonts w:ascii="Times New Roman" w:eastAsia="Times New Roman" w:hAnsi="Times New Roman" w:cs="Times New Roman"/>
          <w:sz w:val="24"/>
          <w:szCs w:val="24"/>
        </w:rPr>
        <w:t xml:space="preserve"> (2017).</w:t>
      </w:r>
    </w:p>
    <w:tbl>
      <w:tblPr>
        <w:tblW w:w="836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4"/>
        <w:gridCol w:w="1454"/>
        <w:gridCol w:w="1331"/>
        <w:gridCol w:w="1331"/>
        <w:gridCol w:w="1469"/>
        <w:gridCol w:w="1024"/>
        <w:gridCol w:w="1024"/>
      </w:tblGrid>
      <w:tr w:rsidR="00BB769B" w:rsidRPr="002C06C8" w:rsidTr="00CD2A66">
        <w:trPr>
          <w:cantSplit/>
        </w:trPr>
        <w:tc>
          <w:tcPr>
            <w:tcW w:w="8367" w:type="dxa"/>
            <w:gridSpan w:val="7"/>
            <w:tcBorders>
              <w:top w:val="nil"/>
              <w:left w:val="nil"/>
              <w:bottom w:val="nil"/>
              <w:right w:val="nil"/>
            </w:tcBorders>
            <w:shd w:val="clear" w:color="auto" w:fill="FFFFFF"/>
            <w:vAlign w:val="center"/>
          </w:tcPr>
          <w:p w:rsidR="00BB769B" w:rsidRPr="002C06C8" w:rsidRDefault="003B14B0" w:rsidP="00524B09">
            <w:pPr>
              <w:autoSpaceDE w:val="0"/>
              <w:autoSpaceDN w:val="0"/>
              <w:adjustRightInd w:val="0"/>
              <w:spacing w:after="0" w:line="360" w:lineRule="auto"/>
              <w:ind w:right="60"/>
              <w:jc w:val="both"/>
              <w:rPr>
                <w:rFonts w:ascii="Times New Roman" w:hAnsi="Times New Roman" w:cs="Times New Roman"/>
                <w:b/>
                <w:color w:val="000000"/>
                <w:sz w:val="24"/>
                <w:szCs w:val="24"/>
              </w:rPr>
            </w:pPr>
            <w:r w:rsidRPr="002C06C8">
              <w:rPr>
                <w:rFonts w:ascii="Times New Roman" w:hAnsi="Times New Roman" w:cs="Times New Roman"/>
                <w:b/>
                <w:bCs/>
                <w:color w:val="000000"/>
                <w:sz w:val="24"/>
                <w:szCs w:val="24"/>
              </w:rPr>
              <w:t>Table 5</w:t>
            </w:r>
            <w:r w:rsidR="00BB769B" w:rsidRPr="002C06C8">
              <w:rPr>
                <w:rFonts w:ascii="Times New Roman" w:hAnsi="Times New Roman" w:cs="Times New Roman"/>
                <w:b/>
                <w:bCs/>
                <w:color w:val="000000"/>
                <w:sz w:val="24"/>
                <w:szCs w:val="24"/>
              </w:rPr>
              <w:t>: Coefficients</w:t>
            </w:r>
            <w:r w:rsidR="00BB769B" w:rsidRPr="002C06C8">
              <w:rPr>
                <w:rFonts w:ascii="Times New Roman" w:hAnsi="Times New Roman" w:cs="Times New Roman"/>
                <w:b/>
                <w:bCs/>
                <w:color w:val="000000"/>
                <w:sz w:val="24"/>
                <w:szCs w:val="24"/>
                <w:vertAlign w:val="superscript"/>
              </w:rPr>
              <w:t>a</w:t>
            </w:r>
          </w:p>
        </w:tc>
      </w:tr>
      <w:tr w:rsidR="00BB769B" w:rsidRPr="002C06C8" w:rsidTr="00CD2A66">
        <w:trPr>
          <w:cantSplit/>
        </w:trPr>
        <w:tc>
          <w:tcPr>
            <w:tcW w:w="2188" w:type="dxa"/>
            <w:gridSpan w:val="2"/>
            <w:vMerge w:val="restart"/>
            <w:tcBorders>
              <w:top w:val="single" w:sz="16" w:space="0" w:color="000000"/>
              <w:left w:val="single" w:sz="16" w:space="0" w:color="000000"/>
              <w:bottom w:val="nil"/>
              <w:right w:val="nil"/>
            </w:tcBorders>
            <w:shd w:val="clear" w:color="auto" w:fill="FFFFFF"/>
            <w:vAlign w:val="bottom"/>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Model</w:t>
            </w:r>
          </w:p>
        </w:tc>
        <w:tc>
          <w:tcPr>
            <w:tcW w:w="2662" w:type="dxa"/>
            <w:gridSpan w:val="2"/>
            <w:tcBorders>
              <w:top w:val="single" w:sz="16" w:space="0" w:color="000000"/>
              <w:left w:val="single" w:sz="16" w:space="0" w:color="000000"/>
            </w:tcBorders>
            <w:shd w:val="clear" w:color="auto" w:fill="FFFFFF"/>
            <w:vAlign w:val="bottom"/>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Unstandardized Coefficients</w:t>
            </w:r>
          </w:p>
        </w:tc>
        <w:tc>
          <w:tcPr>
            <w:tcW w:w="1469" w:type="dxa"/>
            <w:tcBorders>
              <w:top w:val="single" w:sz="16" w:space="0" w:color="000000"/>
            </w:tcBorders>
            <w:shd w:val="clear" w:color="auto" w:fill="FFFFFF"/>
            <w:vAlign w:val="bottom"/>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Standardized Coefficients</w:t>
            </w:r>
          </w:p>
        </w:tc>
        <w:tc>
          <w:tcPr>
            <w:tcW w:w="1024" w:type="dxa"/>
            <w:vMerge w:val="restart"/>
            <w:tcBorders>
              <w:top w:val="single" w:sz="16" w:space="0" w:color="000000"/>
            </w:tcBorders>
            <w:shd w:val="clear" w:color="auto" w:fill="FFFFFF"/>
            <w:vAlign w:val="bottom"/>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t</w:t>
            </w:r>
          </w:p>
        </w:tc>
        <w:tc>
          <w:tcPr>
            <w:tcW w:w="1024" w:type="dxa"/>
            <w:vMerge w:val="restart"/>
            <w:tcBorders>
              <w:top w:val="single" w:sz="16" w:space="0" w:color="000000"/>
              <w:right w:val="single" w:sz="16" w:space="0" w:color="000000"/>
            </w:tcBorders>
            <w:shd w:val="clear" w:color="auto" w:fill="FFFFFF"/>
            <w:vAlign w:val="bottom"/>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Sig.</w:t>
            </w:r>
          </w:p>
        </w:tc>
      </w:tr>
      <w:tr w:rsidR="00BB769B" w:rsidRPr="002C06C8" w:rsidTr="00CD2A66">
        <w:trPr>
          <w:cantSplit/>
        </w:trPr>
        <w:tc>
          <w:tcPr>
            <w:tcW w:w="2188" w:type="dxa"/>
            <w:gridSpan w:val="2"/>
            <w:vMerge/>
            <w:tcBorders>
              <w:top w:val="single" w:sz="16" w:space="0" w:color="000000"/>
              <w:left w:val="single" w:sz="16" w:space="0" w:color="000000"/>
              <w:bottom w:val="nil"/>
              <w:right w:val="nil"/>
            </w:tcBorders>
            <w:shd w:val="clear" w:color="auto" w:fill="FFFFFF"/>
            <w:vAlign w:val="bottom"/>
          </w:tcPr>
          <w:p w:rsidR="00BB769B" w:rsidRPr="002C06C8" w:rsidRDefault="00BB769B" w:rsidP="00524B09">
            <w:pPr>
              <w:autoSpaceDE w:val="0"/>
              <w:autoSpaceDN w:val="0"/>
              <w:adjustRightInd w:val="0"/>
              <w:spacing w:after="0" w:line="360" w:lineRule="auto"/>
              <w:jc w:val="both"/>
              <w:rPr>
                <w:rFonts w:ascii="Times New Roman" w:hAnsi="Times New Roman" w:cs="Times New Roman"/>
                <w:color w:val="000000"/>
                <w:sz w:val="24"/>
                <w:szCs w:val="24"/>
              </w:rPr>
            </w:pPr>
          </w:p>
        </w:tc>
        <w:tc>
          <w:tcPr>
            <w:tcW w:w="1331" w:type="dxa"/>
            <w:tcBorders>
              <w:left w:val="single" w:sz="16" w:space="0" w:color="000000"/>
              <w:bottom w:val="single" w:sz="16" w:space="0" w:color="000000"/>
            </w:tcBorders>
            <w:shd w:val="clear" w:color="auto" w:fill="FFFFFF"/>
            <w:vAlign w:val="bottom"/>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B</w:t>
            </w:r>
          </w:p>
        </w:tc>
        <w:tc>
          <w:tcPr>
            <w:tcW w:w="1331" w:type="dxa"/>
            <w:tcBorders>
              <w:bottom w:val="single" w:sz="16" w:space="0" w:color="000000"/>
            </w:tcBorders>
            <w:shd w:val="clear" w:color="auto" w:fill="FFFFFF"/>
            <w:vAlign w:val="bottom"/>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Std. Error</w:t>
            </w:r>
          </w:p>
        </w:tc>
        <w:tc>
          <w:tcPr>
            <w:tcW w:w="1469" w:type="dxa"/>
            <w:tcBorders>
              <w:bottom w:val="single" w:sz="16" w:space="0" w:color="000000"/>
            </w:tcBorders>
            <w:shd w:val="clear" w:color="auto" w:fill="FFFFFF"/>
            <w:vAlign w:val="bottom"/>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Beta</w:t>
            </w:r>
          </w:p>
        </w:tc>
        <w:tc>
          <w:tcPr>
            <w:tcW w:w="1024" w:type="dxa"/>
            <w:vMerge/>
            <w:tcBorders>
              <w:top w:val="single" w:sz="16" w:space="0" w:color="000000"/>
            </w:tcBorders>
            <w:shd w:val="clear" w:color="auto" w:fill="FFFFFF"/>
            <w:vAlign w:val="bottom"/>
          </w:tcPr>
          <w:p w:rsidR="00BB769B" w:rsidRPr="002C06C8" w:rsidRDefault="00BB769B" w:rsidP="00524B09">
            <w:pPr>
              <w:autoSpaceDE w:val="0"/>
              <w:autoSpaceDN w:val="0"/>
              <w:adjustRightInd w:val="0"/>
              <w:spacing w:after="0" w:line="360" w:lineRule="auto"/>
              <w:jc w:val="both"/>
              <w:rPr>
                <w:rFonts w:ascii="Times New Roman" w:hAnsi="Times New Roman" w:cs="Times New Roman"/>
                <w:color w:val="000000"/>
                <w:sz w:val="24"/>
                <w:szCs w:val="24"/>
              </w:rPr>
            </w:pPr>
          </w:p>
        </w:tc>
        <w:tc>
          <w:tcPr>
            <w:tcW w:w="1024" w:type="dxa"/>
            <w:vMerge/>
            <w:tcBorders>
              <w:top w:val="single" w:sz="16" w:space="0" w:color="000000"/>
              <w:right w:val="single" w:sz="16" w:space="0" w:color="000000"/>
            </w:tcBorders>
            <w:shd w:val="clear" w:color="auto" w:fill="FFFFFF"/>
            <w:vAlign w:val="bottom"/>
          </w:tcPr>
          <w:p w:rsidR="00BB769B" w:rsidRPr="002C06C8" w:rsidRDefault="00BB769B" w:rsidP="00524B09">
            <w:pPr>
              <w:autoSpaceDE w:val="0"/>
              <w:autoSpaceDN w:val="0"/>
              <w:adjustRightInd w:val="0"/>
              <w:spacing w:after="0" w:line="360" w:lineRule="auto"/>
              <w:jc w:val="both"/>
              <w:rPr>
                <w:rFonts w:ascii="Times New Roman" w:hAnsi="Times New Roman" w:cs="Times New Roman"/>
                <w:color w:val="000000"/>
                <w:sz w:val="24"/>
                <w:szCs w:val="24"/>
              </w:rPr>
            </w:pPr>
          </w:p>
        </w:tc>
      </w:tr>
      <w:tr w:rsidR="00BB769B" w:rsidRPr="002C06C8" w:rsidTr="00CD2A66">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1</w:t>
            </w:r>
          </w:p>
        </w:tc>
        <w:tc>
          <w:tcPr>
            <w:tcW w:w="1454" w:type="dxa"/>
            <w:tcBorders>
              <w:top w:val="single" w:sz="16" w:space="0" w:color="000000"/>
              <w:left w:val="nil"/>
              <w:bottom w:val="nil"/>
              <w:right w:val="single" w:sz="16" w:space="0" w:color="000000"/>
            </w:tcBorders>
            <w:shd w:val="clear" w:color="auto" w:fill="FFFFFF"/>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(Constant)</w:t>
            </w:r>
          </w:p>
        </w:tc>
        <w:tc>
          <w:tcPr>
            <w:tcW w:w="1331" w:type="dxa"/>
            <w:tcBorders>
              <w:top w:val="single" w:sz="16" w:space="0" w:color="000000"/>
              <w:left w:val="single" w:sz="16" w:space="0" w:color="000000"/>
              <w:bottom w:val="nil"/>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.789</w:t>
            </w:r>
          </w:p>
        </w:tc>
        <w:tc>
          <w:tcPr>
            <w:tcW w:w="1331" w:type="dxa"/>
            <w:tcBorders>
              <w:top w:val="single" w:sz="16" w:space="0" w:color="000000"/>
              <w:bottom w:val="nil"/>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.099</w:t>
            </w:r>
          </w:p>
        </w:tc>
        <w:tc>
          <w:tcPr>
            <w:tcW w:w="1469" w:type="dxa"/>
            <w:tcBorders>
              <w:top w:val="single" w:sz="16" w:space="0" w:color="000000"/>
              <w:bottom w:val="nil"/>
            </w:tcBorders>
            <w:shd w:val="clear" w:color="auto" w:fill="FFFFFF"/>
            <w:vAlign w:val="center"/>
          </w:tcPr>
          <w:p w:rsidR="00BB769B" w:rsidRPr="002C06C8" w:rsidRDefault="00BB769B" w:rsidP="00524B09">
            <w:pPr>
              <w:autoSpaceDE w:val="0"/>
              <w:autoSpaceDN w:val="0"/>
              <w:adjustRightInd w:val="0"/>
              <w:spacing w:after="0" w:line="360" w:lineRule="auto"/>
              <w:jc w:val="both"/>
              <w:rPr>
                <w:rFonts w:ascii="Times New Roman" w:hAnsi="Times New Roman" w:cs="Times New Roman"/>
                <w:sz w:val="24"/>
                <w:szCs w:val="24"/>
              </w:rPr>
            </w:pPr>
          </w:p>
        </w:tc>
        <w:tc>
          <w:tcPr>
            <w:tcW w:w="1024" w:type="dxa"/>
            <w:tcBorders>
              <w:top w:val="single" w:sz="16" w:space="0" w:color="000000"/>
              <w:bottom w:val="nil"/>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7.990</w:t>
            </w:r>
          </w:p>
        </w:tc>
        <w:tc>
          <w:tcPr>
            <w:tcW w:w="1024" w:type="dxa"/>
            <w:tcBorders>
              <w:top w:val="single" w:sz="16" w:space="0" w:color="000000"/>
              <w:bottom w:val="nil"/>
              <w:right w:val="single" w:sz="16" w:space="0" w:color="000000"/>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.000</w:t>
            </w:r>
          </w:p>
        </w:tc>
      </w:tr>
      <w:tr w:rsidR="00BB769B" w:rsidRPr="002C06C8" w:rsidTr="00CD2A66">
        <w:trPr>
          <w:cantSplit/>
        </w:trPr>
        <w:tc>
          <w:tcPr>
            <w:tcW w:w="734" w:type="dxa"/>
            <w:vMerge/>
            <w:tcBorders>
              <w:top w:val="single" w:sz="16" w:space="0" w:color="000000"/>
              <w:left w:val="single" w:sz="16" w:space="0" w:color="000000"/>
              <w:bottom w:val="single" w:sz="16" w:space="0" w:color="000000"/>
              <w:right w:val="nil"/>
            </w:tcBorders>
            <w:shd w:val="clear" w:color="auto" w:fill="FFFFFF"/>
          </w:tcPr>
          <w:p w:rsidR="00BB769B" w:rsidRPr="002C06C8" w:rsidRDefault="00BB769B" w:rsidP="00524B09">
            <w:pPr>
              <w:autoSpaceDE w:val="0"/>
              <w:autoSpaceDN w:val="0"/>
              <w:adjustRightInd w:val="0"/>
              <w:spacing w:after="0" w:line="360" w:lineRule="auto"/>
              <w:jc w:val="both"/>
              <w:rPr>
                <w:rFonts w:ascii="Times New Roman" w:hAnsi="Times New Roman" w:cs="Times New Roman"/>
                <w:color w:val="000000"/>
                <w:sz w:val="24"/>
                <w:szCs w:val="24"/>
              </w:rPr>
            </w:pPr>
          </w:p>
        </w:tc>
        <w:tc>
          <w:tcPr>
            <w:tcW w:w="1454" w:type="dxa"/>
            <w:tcBorders>
              <w:top w:val="nil"/>
              <w:left w:val="nil"/>
              <w:bottom w:val="nil"/>
              <w:right w:val="single" w:sz="16" w:space="0" w:color="000000"/>
            </w:tcBorders>
            <w:shd w:val="clear" w:color="auto" w:fill="FFFFFF"/>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Entrepreneurial Risk taking</w:t>
            </w:r>
          </w:p>
        </w:tc>
        <w:tc>
          <w:tcPr>
            <w:tcW w:w="1331" w:type="dxa"/>
            <w:tcBorders>
              <w:top w:val="nil"/>
              <w:left w:val="single" w:sz="16" w:space="0" w:color="000000"/>
              <w:bottom w:val="nil"/>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.830</w:t>
            </w:r>
          </w:p>
        </w:tc>
        <w:tc>
          <w:tcPr>
            <w:tcW w:w="1331" w:type="dxa"/>
            <w:tcBorders>
              <w:top w:val="nil"/>
              <w:bottom w:val="nil"/>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.023</w:t>
            </w:r>
          </w:p>
        </w:tc>
        <w:tc>
          <w:tcPr>
            <w:tcW w:w="1469" w:type="dxa"/>
            <w:tcBorders>
              <w:top w:val="nil"/>
              <w:bottom w:val="nil"/>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.967</w:t>
            </w:r>
          </w:p>
        </w:tc>
        <w:tc>
          <w:tcPr>
            <w:tcW w:w="1024" w:type="dxa"/>
            <w:tcBorders>
              <w:top w:val="nil"/>
              <w:bottom w:val="nil"/>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35.764</w:t>
            </w:r>
          </w:p>
        </w:tc>
        <w:tc>
          <w:tcPr>
            <w:tcW w:w="1024" w:type="dxa"/>
            <w:tcBorders>
              <w:top w:val="nil"/>
              <w:bottom w:val="nil"/>
              <w:right w:val="single" w:sz="16" w:space="0" w:color="000000"/>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.000</w:t>
            </w:r>
          </w:p>
        </w:tc>
      </w:tr>
      <w:tr w:rsidR="00BB769B" w:rsidRPr="002C06C8" w:rsidTr="00CD2A66">
        <w:trPr>
          <w:cantSplit/>
        </w:trPr>
        <w:tc>
          <w:tcPr>
            <w:tcW w:w="734" w:type="dxa"/>
            <w:vMerge/>
            <w:tcBorders>
              <w:top w:val="single" w:sz="16" w:space="0" w:color="000000"/>
              <w:left w:val="single" w:sz="16" w:space="0" w:color="000000"/>
              <w:bottom w:val="single" w:sz="16" w:space="0" w:color="000000"/>
              <w:right w:val="nil"/>
            </w:tcBorders>
            <w:shd w:val="clear" w:color="auto" w:fill="FFFFFF"/>
          </w:tcPr>
          <w:p w:rsidR="00BB769B" w:rsidRPr="002C06C8" w:rsidRDefault="00BB769B" w:rsidP="00524B09">
            <w:pPr>
              <w:autoSpaceDE w:val="0"/>
              <w:autoSpaceDN w:val="0"/>
              <w:adjustRightInd w:val="0"/>
              <w:spacing w:after="0" w:line="360" w:lineRule="auto"/>
              <w:jc w:val="both"/>
              <w:rPr>
                <w:rFonts w:ascii="Times New Roman" w:hAnsi="Times New Roman" w:cs="Times New Roman"/>
                <w:color w:val="000000"/>
                <w:sz w:val="24"/>
                <w:szCs w:val="24"/>
              </w:rPr>
            </w:pPr>
          </w:p>
        </w:tc>
        <w:tc>
          <w:tcPr>
            <w:tcW w:w="1454" w:type="dxa"/>
            <w:tcBorders>
              <w:top w:val="nil"/>
              <w:left w:val="nil"/>
              <w:bottom w:val="single" w:sz="16" w:space="0" w:color="000000"/>
              <w:right w:val="single" w:sz="16" w:space="0" w:color="000000"/>
            </w:tcBorders>
            <w:shd w:val="clear" w:color="auto" w:fill="FFFFFF"/>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331" w:type="dxa"/>
            <w:tcBorders>
              <w:top w:val="nil"/>
              <w:left w:val="single" w:sz="16" w:space="0" w:color="000000"/>
              <w:bottom w:val="single" w:sz="16" w:space="0" w:color="000000"/>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331" w:type="dxa"/>
            <w:tcBorders>
              <w:top w:val="nil"/>
              <w:bottom w:val="single" w:sz="16" w:space="0" w:color="000000"/>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469" w:type="dxa"/>
            <w:tcBorders>
              <w:top w:val="nil"/>
              <w:bottom w:val="single" w:sz="16" w:space="0" w:color="000000"/>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24" w:type="dxa"/>
            <w:tcBorders>
              <w:top w:val="nil"/>
              <w:bottom w:val="single" w:sz="16" w:space="0" w:color="000000"/>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24" w:type="dxa"/>
            <w:tcBorders>
              <w:top w:val="nil"/>
              <w:bottom w:val="single" w:sz="16" w:space="0" w:color="000000"/>
              <w:right w:val="single" w:sz="16" w:space="0" w:color="000000"/>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p>
        </w:tc>
      </w:tr>
      <w:tr w:rsidR="00BB769B" w:rsidRPr="002C06C8" w:rsidTr="00CD2A66">
        <w:trPr>
          <w:cantSplit/>
        </w:trPr>
        <w:tc>
          <w:tcPr>
            <w:tcW w:w="8367" w:type="dxa"/>
            <w:gridSpan w:val="7"/>
            <w:tcBorders>
              <w:top w:val="nil"/>
              <w:left w:val="nil"/>
              <w:bottom w:val="nil"/>
              <w:right w:val="nil"/>
            </w:tcBorders>
            <w:shd w:val="clear" w:color="auto" w:fill="FFFFFF"/>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a. Dependent Variable: Customer  Patronage</w:t>
            </w:r>
          </w:p>
        </w:tc>
      </w:tr>
    </w:tbl>
    <w:p w:rsidR="00936D21" w:rsidRPr="002C06C8" w:rsidRDefault="00BB769B" w:rsidP="00524B09">
      <w:pPr>
        <w:spacing w:after="0" w:line="360" w:lineRule="auto"/>
        <w:jc w:val="both"/>
        <w:rPr>
          <w:rFonts w:ascii="Times New Roman" w:hAnsi="Times New Roman" w:cs="Times New Roman"/>
          <w:i/>
          <w:sz w:val="24"/>
          <w:szCs w:val="24"/>
        </w:rPr>
      </w:pPr>
      <w:r w:rsidRPr="002C06C8">
        <w:rPr>
          <w:rFonts w:ascii="Times New Roman" w:hAnsi="Times New Roman" w:cs="Times New Roman"/>
          <w:b/>
          <w:sz w:val="24"/>
          <w:szCs w:val="24"/>
        </w:rPr>
        <w:t>Sources</w:t>
      </w:r>
      <w:r w:rsidRPr="002C06C8">
        <w:rPr>
          <w:rFonts w:ascii="Times New Roman" w:hAnsi="Times New Roman" w:cs="Times New Roman"/>
          <w:b/>
          <w:i/>
          <w:sz w:val="24"/>
          <w:szCs w:val="24"/>
        </w:rPr>
        <w:t xml:space="preserve">: </w:t>
      </w:r>
      <w:r w:rsidRPr="002C06C8">
        <w:rPr>
          <w:rFonts w:ascii="Times New Roman" w:hAnsi="Times New Roman" w:cs="Times New Roman"/>
          <w:i/>
          <w:sz w:val="24"/>
          <w:szCs w:val="24"/>
        </w:rPr>
        <w:t xml:space="preserve">Researcher’s Survey, 2024 </w:t>
      </w:r>
    </w:p>
    <w:p w:rsidR="00023D3C" w:rsidRPr="002C06C8" w:rsidRDefault="00023D3C" w:rsidP="00524B09">
      <w:pPr>
        <w:spacing w:after="0" w:line="360" w:lineRule="auto"/>
        <w:jc w:val="both"/>
        <w:rPr>
          <w:rFonts w:ascii="Times New Roman" w:hAnsi="Times New Roman" w:cs="Times New Roman"/>
          <w:bCs/>
          <w:sz w:val="24"/>
          <w:szCs w:val="24"/>
        </w:rPr>
      </w:pPr>
      <w:r w:rsidRPr="002C06C8">
        <w:rPr>
          <w:rFonts w:ascii="Times New Roman" w:hAnsi="Times New Roman" w:cs="Times New Roman"/>
          <w:bCs/>
          <w:sz w:val="24"/>
          <w:szCs w:val="24"/>
        </w:rPr>
        <w:t>In Table 3, the dependent variable illustrates the impact of Entrepreneurial Pro-activeness on Customer Patronage, serving as a metric for assessing the relationship between the independent variable (Entrepreneurial Pro-activeness) and Customer Patronage. The analysis reveals a significant relationship between Entrepreneurial Pro-activeness and Customer Patronage (β = .830, t = 35.764, p &lt; .000), supporting Hypothesis H1.</w:t>
      </w:r>
    </w:p>
    <w:p w:rsidR="00023D3C" w:rsidRPr="002C06C8" w:rsidRDefault="00023D3C" w:rsidP="00524B09">
      <w:pPr>
        <w:spacing w:after="0" w:line="360" w:lineRule="auto"/>
        <w:jc w:val="both"/>
        <w:rPr>
          <w:rFonts w:ascii="Times New Roman" w:hAnsi="Times New Roman" w:cs="Times New Roman"/>
          <w:bCs/>
          <w:sz w:val="24"/>
          <w:szCs w:val="24"/>
        </w:rPr>
      </w:pPr>
      <w:r w:rsidRPr="002C06C8">
        <w:rPr>
          <w:rFonts w:ascii="Times New Roman" w:hAnsi="Times New Roman" w:cs="Times New Roman"/>
          <w:bCs/>
          <w:sz w:val="24"/>
          <w:szCs w:val="24"/>
        </w:rPr>
        <w:t>Hypothesis H1 posited a positive relationship between Entrepreneurial Pro-activeness and Customer Patronage. The findings showed a robust and statistically significant correlation between Entrepreneurial Pro-activeness and Customer Patronage (β = 0.830, t = 35.764, p = .000), substantiating Hypothesis H1 at a 5% significance level.</w:t>
      </w:r>
    </w:p>
    <w:p w:rsidR="00023D3C" w:rsidRPr="002C06C8" w:rsidRDefault="00023D3C" w:rsidP="00524B09">
      <w:pPr>
        <w:spacing w:after="0" w:line="360" w:lineRule="auto"/>
        <w:jc w:val="both"/>
        <w:rPr>
          <w:rFonts w:ascii="Times New Roman" w:hAnsi="Times New Roman" w:cs="Times New Roman"/>
          <w:bCs/>
          <w:sz w:val="24"/>
          <w:szCs w:val="24"/>
        </w:rPr>
      </w:pPr>
      <w:r w:rsidRPr="002C06C8">
        <w:rPr>
          <w:rFonts w:ascii="Times New Roman" w:hAnsi="Times New Roman" w:cs="Times New Roman"/>
          <w:bCs/>
          <w:sz w:val="24"/>
          <w:szCs w:val="24"/>
        </w:rPr>
        <w:t xml:space="preserve">The comprehensive summary of this regression analysis underscores the substantial impact of Entrepreneurial Pro-activeness on Customer Patronage among selected Small and Medium Enterprises in the Offa Local Government area of Kwara State. This outcome leads to the </w:t>
      </w:r>
      <w:r w:rsidRPr="002C06C8">
        <w:rPr>
          <w:rFonts w:ascii="Times New Roman" w:hAnsi="Times New Roman" w:cs="Times New Roman"/>
          <w:bCs/>
          <w:sz w:val="24"/>
          <w:szCs w:val="24"/>
        </w:rPr>
        <w:lastRenderedPageBreak/>
        <w:t>rejection of the null hypothesis and acceptance of the alternate hypothesis, highlighting Entrepreneurial Pro-activeness as a pivotal determinant of Customer Patronage in this region.</w:t>
      </w:r>
    </w:p>
    <w:p w:rsidR="00BB769B" w:rsidRPr="002C06C8" w:rsidRDefault="00BB769B" w:rsidP="00524B09">
      <w:pPr>
        <w:spacing w:after="0" w:line="360" w:lineRule="auto"/>
        <w:jc w:val="both"/>
        <w:rPr>
          <w:rFonts w:ascii="Times New Roman" w:hAnsi="Times New Roman" w:cs="Times New Roman"/>
          <w:b/>
          <w:color w:val="000000"/>
          <w:sz w:val="24"/>
          <w:szCs w:val="24"/>
        </w:rPr>
      </w:pPr>
      <w:r w:rsidRPr="002C06C8">
        <w:rPr>
          <w:rFonts w:ascii="Times New Roman" w:hAnsi="Times New Roman" w:cs="Times New Roman"/>
          <w:b/>
          <w:color w:val="000000"/>
          <w:sz w:val="24"/>
          <w:szCs w:val="24"/>
        </w:rPr>
        <w:t>Hypothesis Two</w:t>
      </w:r>
    </w:p>
    <w:p w:rsidR="005B6D28" w:rsidRPr="002C06C8" w:rsidRDefault="00815C70" w:rsidP="00524B09">
      <w:pPr>
        <w:pStyle w:val="NoSpacing"/>
        <w:spacing w:line="360" w:lineRule="auto"/>
        <w:jc w:val="both"/>
        <w:rPr>
          <w:rFonts w:ascii="Times New Roman" w:hAnsi="Times New Roman" w:cs="Times New Roman"/>
          <w:sz w:val="24"/>
          <w:szCs w:val="24"/>
        </w:rPr>
      </w:pPr>
      <w:r w:rsidRPr="002C06C8">
        <w:rPr>
          <w:rFonts w:ascii="Times New Roman" w:hAnsi="Times New Roman" w:cs="Times New Roman"/>
          <w:b/>
          <w:sz w:val="24"/>
          <w:szCs w:val="24"/>
        </w:rPr>
        <w:t>Ho</w:t>
      </w:r>
      <w:r w:rsidR="003B14B0" w:rsidRPr="002C06C8">
        <w:rPr>
          <w:rFonts w:ascii="Times New Roman" w:hAnsi="Times New Roman" w:cs="Times New Roman"/>
          <w:b/>
          <w:sz w:val="24"/>
          <w:szCs w:val="24"/>
          <w:vertAlign w:val="subscript"/>
        </w:rPr>
        <w:t>6</w:t>
      </w:r>
      <w:r w:rsidRPr="002C06C8">
        <w:rPr>
          <w:rFonts w:ascii="Times New Roman" w:hAnsi="Times New Roman" w:cs="Times New Roman"/>
          <w:b/>
          <w:sz w:val="24"/>
          <w:szCs w:val="24"/>
          <w:vertAlign w:val="subscript"/>
        </w:rPr>
        <w:t xml:space="preserve">: </w:t>
      </w:r>
      <w:r w:rsidR="00BB769B" w:rsidRPr="002C06C8">
        <w:rPr>
          <w:rFonts w:ascii="Times New Roman" w:hAnsi="Times New Roman" w:cs="Times New Roman"/>
          <w:sz w:val="24"/>
          <w:szCs w:val="24"/>
        </w:rPr>
        <w:t>Entrepreneurial Innovativeness does not have significant effect on Product Quality of SMEs in Offa Local Government Area of Kwara state.</w:t>
      </w:r>
    </w:p>
    <w:p w:rsidR="00BB769B" w:rsidRPr="002C06C8" w:rsidRDefault="00BB769B" w:rsidP="00524B09">
      <w:pPr>
        <w:pStyle w:val="NoSpacing"/>
        <w:spacing w:line="360" w:lineRule="auto"/>
        <w:jc w:val="both"/>
        <w:rPr>
          <w:rFonts w:ascii="Times New Roman" w:hAnsi="Times New Roman" w:cs="Times New Roman"/>
          <w:sz w:val="24"/>
          <w:szCs w:val="24"/>
        </w:rPr>
      </w:pPr>
      <w:r w:rsidRPr="002C06C8">
        <w:rPr>
          <w:rFonts w:ascii="Times New Roman" w:hAnsi="Times New Roman" w:cs="Times New Roman"/>
          <w:sz w:val="24"/>
          <w:szCs w:val="24"/>
        </w:rPr>
        <w:t xml:space="preserve"> Table 4: </w:t>
      </w:r>
      <w:r w:rsidRPr="002C06C8">
        <w:rPr>
          <w:rFonts w:ascii="Times New Roman" w:hAnsi="Times New Roman" w:cs="Times New Roman"/>
          <w:b/>
          <w:bCs/>
          <w:color w:val="000000"/>
          <w:sz w:val="24"/>
          <w:szCs w:val="24"/>
        </w:rPr>
        <w:t>Model Summary</w:t>
      </w:r>
      <w:r w:rsidRPr="002C06C8">
        <w:rPr>
          <w:rFonts w:ascii="Times New Roman" w:hAnsi="Times New Roman" w:cs="Times New Roman"/>
          <w:b/>
          <w:bCs/>
          <w:color w:val="000000"/>
          <w:sz w:val="24"/>
          <w:szCs w:val="24"/>
          <w:vertAlign w:val="superscript"/>
        </w:rPr>
        <w:t>b</w:t>
      </w:r>
    </w:p>
    <w:tbl>
      <w:tblPr>
        <w:tblW w:w="7312"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5"/>
        <w:gridCol w:w="1024"/>
        <w:gridCol w:w="1086"/>
        <w:gridCol w:w="1469"/>
        <w:gridCol w:w="1469"/>
        <w:gridCol w:w="1469"/>
      </w:tblGrid>
      <w:tr w:rsidR="00BB769B" w:rsidRPr="002C06C8" w:rsidTr="00CD2A66">
        <w:trPr>
          <w:gridAfter w:val="1"/>
          <w:wAfter w:w="1469" w:type="dxa"/>
          <w:cantSplit/>
        </w:trPr>
        <w:tc>
          <w:tcPr>
            <w:tcW w:w="795"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Model</w:t>
            </w:r>
          </w:p>
        </w:tc>
        <w:tc>
          <w:tcPr>
            <w:tcW w:w="1024" w:type="dxa"/>
            <w:tcBorders>
              <w:top w:val="single" w:sz="16" w:space="0" w:color="000000"/>
              <w:left w:val="single" w:sz="16" w:space="0" w:color="000000"/>
              <w:bottom w:val="single" w:sz="16" w:space="0" w:color="000000"/>
            </w:tcBorders>
            <w:shd w:val="clear" w:color="auto" w:fill="FFFFFF"/>
            <w:vAlign w:val="bottom"/>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R</w:t>
            </w:r>
          </w:p>
        </w:tc>
        <w:tc>
          <w:tcPr>
            <w:tcW w:w="1086" w:type="dxa"/>
            <w:tcBorders>
              <w:top w:val="single" w:sz="16" w:space="0" w:color="000000"/>
              <w:bottom w:val="single" w:sz="16" w:space="0" w:color="000000"/>
            </w:tcBorders>
            <w:shd w:val="clear" w:color="auto" w:fill="FFFFFF"/>
            <w:vAlign w:val="bottom"/>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R Square</w:t>
            </w:r>
          </w:p>
        </w:tc>
        <w:tc>
          <w:tcPr>
            <w:tcW w:w="1469" w:type="dxa"/>
            <w:tcBorders>
              <w:top w:val="single" w:sz="16" w:space="0" w:color="000000"/>
              <w:bottom w:val="single" w:sz="16" w:space="0" w:color="000000"/>
            </w:tcBorders>
            <w:shd w:val="clear" w:color="auto" w:fill="FFFFFF"/>
            <w:vAlign w:val="bottom"/>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Adjusted R Square</w:t>
            </w:r>
          </w:p>
        </w:tc>
        <w:tc>
          <w:tcPr>
            <w:tcW w:w="1469" w:type="dxa"/>
            <w:tcBorders>
              <w:top w:val="single" w:sz="16" w:space="0" w:color="000000"/>
              <w:bottom w:val="single" w:sz="16" w:space="0" w:color="000000"/>
            </w:tcBorders>
            <w:shd w:val="clear" w:color="auto" w:fill="FFFFFF"/>
            <w:vAlign w:val="bottom"/>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Std. Error of the Estimate</w:t>
            </w:r>
          </w:p>
        </w:tc>
      </w:tr>
      <w:tr w:rsidR="00BB769B" w:rsidRPr="002C06C8" w:rsidTr="00CD2A66">
        <w:trPr>
          <w:gridAfter w:val="1"/>
          <w:wAfter w:w="1469" w:type="dxa"/>
          <w:cantSplit/>
        </w:trPr>
        <w:tc>
          <w:tcPr>
            <w:tcW w:w="795" w:type="dxa"/>
            <w:tcBorders>
              <w:top w:val="single" w:sz="16" w:space="0" w:color="000000"/>
              <w:left w:val="single" w:sz="16" w:space="0" w:color="000000"/>
              <w:bottom w:val="single" w:sz="16" w:space="0" w:color="000000"/>
              <w:right w:val="single" w:sz="16" w:space="0" w:color="000000"/>
            </w:tcBorders>
            <w:shd w:val="clear" w:color="auto" w:fill="FFFFFF"/>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1</w:t>
            </w:r>
          </w:p>
        </w:tc>
        <w:tc>
          <w:tcPr>
            <w:tcW w:w="1024" w:type="dxa"/>
            <w:tcBorders>
              <w:top w:val="single" w:sz="16" w:space="0" w:color="000000"/>
              <w:left w:val="single" w:sz="16" w:space="0" w:color="000000"/>
              <w:bottom w:val="single" w:sz="16" w:space="0" w:color="000000"/>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.683</w:t>
            </w:r>
            <w:r w:rsidRPr="002C06C8">
              <w:rPr>
                <w:rFonts w:ascii="Times New Roman" w:hAnsi="Times New Roman" w:cs="Times New Roman"/>
                <w:color w:val="000000"/>
                <w:sz w:val="24"/>
                <w:szCs w:val="24"/>
                <w:vertAlign w:val="superscript"/>
              </w:rPr>
              <w:t>a</w:t>
            </w:r>
          </w:p>
        </w:tc>
        <w:tc>
          <w:tcPr>
            <w:tcW w:w="1086" w:type="dxa"/>
            <w:tcBorders>
              <w:top w:val="single" w:sz="16" w:space="0" w:color="000000"/>
              <w:bottom w:val="single" w:sz="16" w:space="0" w:color="000000"/>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.466</w:t>
            </w:r>
          </w:p>
        </w:tc>
        <w:tc>
          <w:tcPr>
            <w:tcW w:w="1469" w:type="dxa"/>
            <w:tcBorders>
              <w:top w:val="single" w:sz="16" w:space="0" w:color="000000"/>
              <w:bottom w:val="single" w:sz="16" w:space="0" w:color="000000"/>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.465</w:t>
            </w:r>
          </w:p>
        </w:tc>
        <w:tc>
          <w:tcPr>
            <w:tcW w:w="1469" w:type="dxa"/>
            <w:tcBorders>
              <w:top w:val="single" w:sz="16" w:space="0" w:color="000000"/>
              <w:bottom w:val="single" w:sz="16" w:space="0" w:color="000000"/>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1.166</w:t>
            </w:r>
          </w:p>
        </w:tc>
      </w:tr>
      <w:tr w:rsidR="00BB769B" w:rsidRPr="002C06C8" w:rsidTr="00CD2A66">
        <w:trPr>
          <w:cantSplit/>
        </w:trPr>
        <w:tc>
          <w:tcPr>
            <w:tcW w:w="7312" w:type="dxa"/>
            <w:gridSpan w:val="6"/>
            <w:tcBorders>
              <w:top w:val="nil"/>
              <w:left w:val="nil"/>
              <w:bottom w:val="nil"/>
              <w:right w:val="nil"/>
            </w:tcBorders>
            <w:shd w:val="clear" w:color="auto" w:fill="FFFFFF"/>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a. Predictors: (Constant), Entrepreneurial Innovativeness</w:t>
            </w:r>
          </w:p>
        </w:tc>
      </w:tr>
      <w:tr w:rsidR="00BB769B" w:rsidRPr="002C06C8" w:rsidTr="00CD2A66">
        <w:trPr>
          <w:cantSplit/>
        </w:trPr>
        <w:tc>
          <w:tcPr>
            <w:tcW w:w="7312" w:type="dxa"/>
            <w:gridSpan w:val="6"/>
            <w:tcBorders>
              <w:top w:val="nil"/>
              <w:left w:val="nil"/>
              <w:bottom w:val="nil"/>
              <w:right w:val="nil"/>
            </w:tcBorders>
            <w:shd w:val="clear" w:color="auto" w:fill="FFFFFF"/>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 xml:space="preserve">b. Dependent Variable: </w:t>
            </w:r>
            <w:r w:rsidR="00236F64" w:rsidRPr="002C06C8">
              <w:rPr>
                <w:rFonts w:ascii="Times New Roman" w:hAnsi="Times New Roman" w:cs="Times New Roman"/>
                <w:sz w:val="24"/>
                <w:szCs w:val="24"/>
              </w:rPr>
              <w:t>Product Quality</w:t>
            </w:r>
          </w:p>
        </w:tc>
      </w:tr>
    </w:tbl>
    <w:p w:rsidR="00E2553D" w:rsidRPr="002C06C8" w:rsidRDefault="00936D21" w:rsidP="00524B09">
      <w:pPr>
        <w:spacing w:after="0" w:line="360" w:lineRule="auto"/>
        <w:jc w:val="both"/>
        <w:rPr>
          <w:rFonts w:ascii="Times New Roman" w:hAnsi="Times New Roman" w:cs="Times New Roman"/>
          <w:i/>
          <w:sz w:val="24"/>
          <w:szCs w:val="24"/>
        </w:rPr>
      </w:pPr>
      <w:r w:rsidRPr="002C06C8">
        <w:rPr>
          <w:rFonts w:ascii="Times New Roman" w:hAnsi="Times New Roman" w:cs="Times New Roman"/>
          <w:b/>
          <w:sz w:val="24"/>
          <w:szCs w:val="24"/>
        </w:rPr>
        <w:t>Sources:</w:t>
      </w:r>
      <w:r w:rsidRPr="002C06C8">
        <w:rPr>
          <w:rFonts w:ascii="Times New Roman" w:hAnsi="Times New Roman" w:cs="Times New Roman"/>
          <w:i/>
          <w:sz w:val="24"/>
          <w:szCs w:val="24"/>
        </w:rPr>
        <w:t xml:space="preserve"> Researcher’s</w:t>
      </w:r>
      <w:r w:rsidR="00BB769B" w:rsidRPr="002C06C8">
        <w:rPr>
          <w:rFonts w:ascii="Times New Roman" w:hAnsi="Times New Roman" w:cs="Times New Roman"/>
          <w:i/>
          <w:sz w:val="24"/>
          <w:szCs w:val="24"/>
        </w:rPr>
        <w:t xml:space="preserve"> Survey, 2024</w:t>
      </w:r>
    </w:p>
    <w:p w:rsidR="00295F02" w:rsidRPr="00295F02" w:rsidRDefault="00295F02" w:rsidP="00524B09">
      <w:pPr>
        <w:spacing w:after="0" w:line="360" w:lineRule="auto"/>
        <w:jc w:val="both"/>
        <w:rPr>
          <w:rFonts w:ascii="Times New Roman" w:eastAsia="Times New Roman" w:hAnsi="Times New Roman" w:cs="Times New Roman"/>
          <w:sz w:val="24"/>
          <w:szCs w:val="24"/>
        </w:rPr>
      </w:pPr>
      <w:r w:rsidRPr="00295F02">
        <w:rPr>
          <w:rFonts w:ascii="Times New Roman" w:eastAsia="Times New Roman" w:hAnsi="Times New Roman" w:cs="Times New Roman"/>
          <w:sz w:val="24"/>
          <w:szCs w:val="24"/>
        </w:rPr>
        <w:t>An R-Square value of 0.465 is shown in Table 6's model summary, indicating that entrepreneurial innovativeness, the independent variable, accounts for 46.5% of the variation in the dependent variable (product quality). Variables not included in the model account for 53.5% of the remainder. As a result, the regression model works well for making predictions.</w:t>
      </w:r>
    </w:p>
    <w:tbl>
      <w:tblPr>
        <w:tblW w:w="796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3"/>
        <w:gridCol w:w="1284"/>
        <w:gridCol w:w="1469"/>
        <w:gridCol w:w="1025"/>
        <w:gridCol w:w="1408"/>
        <w:gridCol w:w="1025"/>
        <w:gridCol w:w="1025"/>
      </w:tblGrid>
      <w:tr w:rsidR="00BB769B" w:rsidRPr="002C06C8" w:rsidTr="00CD2A66">
        <w:trPr>
          <w:cantSplit/>
        </w:trPr>
        <w:tc>
          <w:tcPr>
            <w:tcW w:w="7969" w:type="dxa"/>
            <w:gridSpan w:val="7"/>
            <w:tcBorders>
              <w:top w:val="nil"/>
              <w:left w:val="nil"/>
              <w:bottom w:val="nil"/>
              <w:right w:val="nil"/>
            </w:tcBorders>
            <w:shd w:val="clear" w:color="auto" w:fill="FFFFFF"/>
            <w:vAlign w:val="center"/>
          </w:tcPr>
          <w:p w:rsidR="00BB769B" w:rsidRPr="002C06C8" w:rsidRDefault="00BB769B" w:rsidP="00524B09">
            <w:pPr>
              <w:autoSpaceDE w:val="0"/>
              <w:autoSpaceDN w:val="0"/>
              <w:adjustRightInd w:val="0"/>
              <w:spacing w:after="0" w:line="360" w:lineRule="auto"/>
              <w:ind w:right="60"/>
              <w:jc w:val="both"/>
              <w:rPr>
                <w:rFonts w:ascii="Times New Roman" w:hAnsi="Times New Roman" w:cs="Times New Roman"/>
                <w:color w:val="000000"/>
                <w:sz w:val="24"/>
                <w:szCs w:val="24"/>
              </w:rPr>
            </w:pPr>
            <w:r w:rsidRPr="002C06C8">
              <w:rPr>
                <w:rFonts w:ascii="Times New Roman" w:hAnsi="Times New Roman" w:cs="Times New Roman"/>
                <w:bCs/>
                <w:color w:val="000000"/>
                <w:sz w:val="24"/>
                <w:szCs w:val="24"/>
              </w:rPr>
              <w:t>Table 5: ANOVA</w:t>
            </w:r>
            <w:r w:rsidRPr="002C06C8">
              <w:rPr>
                <w:rFonts w:ascii="Times New Roman" w:hAnsi="Times New Roman" w:cs="Times New Roman"/>
                <w:bCs/>
                <w:color w:val="000000"/>
                <w:sz w:val="24"/>
                <w:szCs w:val="24"/>
                <w:vertAlign w:val="superscript"/>
              </w:rPr>
              <w:t>a</w:t>
            </w:r>
          </w:p>
        </w:tc>
      </w:tr>
      <w:tr w:rsidR="00BB769B" w:rsidRPr="002C06C8" w:rsidTr="00CD2A66">
        <w:trPr>
          <w:cantSplit/>
        </w:trPr>
        <w:tc>
          <w:tcPr>
            <w:tcW w:w="2017" w:type="dxa"/>
            <w:gridSpan w:val="2"/>
            <w:tcBorders>
              <w:top w:val="single" w:sz="16" w:space="0" w:color="000000"/>
              <w:left w:val="single" w:sz="16" w:space="0" w:color="000000"/>
              <w:bottom w:val="single" w:sz="16" w:space="0" w:color="000000"/>
              <w:right w:val="nil"/>
            </w:tcBorders>
            <w:shd w:val="clear" w:color="auto" w:fill="FFFFFF"/>
            <w:vAlign w:val="bottom"/>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Model</w:t>
            </w:r>
          </w:p>
        </w:tc>
        <w:tc>
          <w:tcPr>
            <w:tcW w:w="1469" w:type="dxa"/>
            <w:tcBorders>
              <w:top w:val="single" w:sz="16" w:space="0" w:color="000000"/>
              <w:left w:val="single" w:sz="16" w:space="0" w:color="000000"/>
              <w:bottom w:val="single" w:sz="16" w:space="0" w:color="000000"/>
            </w:tcBorders>
            <w:shd w:val="clear" w:color="auto" w:fill="FFFFFF"/>
            <w:vAlign w:val="bottom"/>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Sum of Squares</w:t>
            </w:r>
          </w:p>
        </w:tc>
        <w:tc>
          <w:tcPr>
            <w:tcW w:w="1025" w:type="dxa"/>
            <w:tcBorders>
              <w:top w:val="single" w:sz="16" w:space="0" w:color="000000"/>
              <w:bottom w:val="single" w:sz="16" w:space="0" w:color="000000"/>
            </w:tcBorders>
            <w:shd w:val="clear" w:color="auto" w:fill="FFFFFF"/>
            <w:vAlign w:val="bottom"/>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df</w:t>
            </w:r>
          </w:p>
        </w:tc>
        <w:tc>
          <w:tcPr>
            <w:tcW w:w="1408" w:type="dxa"/>
            <w:tcBorders>
              <w:top w:val="single" w:sz="16" w:space="0" w:color="000000"/>
              <w:bottom w:val="single" w:sz="16" w:space="0" w:color="000000"/>
            </w:tcBorders>
            <w:shd w:val="clear" w:color="auto" w:fill="FFFFFF"/>
            <w:vAlign w:val="bottom"/>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Mean Square</w:t>
            </w:r>
          </w:p>
        </w:tc>
        <w:tc>
          <w:tcPr>
            <w:tcW w:w="1025" w:type="dxa"/>
            <w:tcBorders>
              <w:top w:val="single" w:sz="16" w:space="0" w:color="000000"/>
              <w:bottom w:val="single" w:sz="16" w:space="0" w:color="000000"/>
            </w:tcBorders>
            <w:shd w:val="clear" w:color="auto" w:fill="FFFFFF"/>
            <w:vAlign w:val="bottom"/>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F</w:t>
            </w:r>
          </w:p>
        </w:tc>
        <w:tc>
          <w:tcPr>
            <w:tcW w:w="1025" w:type="dxa"/>
            <w:tcBorders>
              <w:top w:val="single" w:sz="16" w:space="0" w:color="000000"/>
              <w:bottom w:val="single" w:sz="16" w:space="0" w:color="000000"/>
              <w:right w:val="single" w:sz="16" w:space="0" w:color="000000"/>
            </w:tcBorders>
            <w:shd w:val="clear" w:color="auto" w:fill="FFFFFF"/>
            <w:vAlign w:val="bottom"/>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Sig.</w:t>
            </w:r>
          </w:p>
        </w:tc>
      </w:tr>
      <w:tr w:rsidR="00BB769B" w:rsidRPr="002C06C8" w:rsidTr="00CD2A66">
        <w:trPr>
          <w:cantSplit/>
        </w:trPr>
        <w:tc>
          <w:tcPr>
            <w:tcW w:w="733" w:type="dxa"/>
            <w:vMerge w:val="restart"/>
            <w:tcBorders>
              <w:top w:val="single" w:sz="16" w:space="0" w:color="000000"/>
              <w:left w:val="single" w:sz="16" w:space="0" w:color="000000"/>
              <w:bottom w:val="single" w:sz="16" w:space="0" w:color="000000"/>
              <w:right w:val="nil"/>
            </w:tcBorders>
            <w:shd w:val="clear" w:color="auto" w:fill="FFFFFF"/>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1</w:t>
            </w:r>
          </w:p>
        </w:tc>
        <w:tc>
          <w:tcPr>
            <w:tcW w:w="1284" w:type="dxa"/>
            <w:tcBorders>
              <w:top w:val="single" w:sz="16" w:space="0" w:color="000000"/>
              <w:left w:val="nil"/>
              <w:bottom w:val="nil"/>
              <w:right w:val="single" w:sz="16" w:space="0" w:color="000000"/>
            </w:tcBorders>
            <w:shd w:val="clear" w:color="auto" w:fill="FFFFFF"/>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Regression</w:t>
            </w:r>
          </w:p>
        </w:tc>
        <w:tc>
          <w:tcPr>
            <w:tcW w:w="1469" w:type="dxa"/>
            <w:tcBorders>
              <w:top w:val="single" w:sz="16" w:space="0" w:color="000000"/>
              <w:left w:val="single" w:sz="16" w:space="0" w:color="000000"/>
              <w:bottom w:val="nil"/>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410.890</w:t>
            </w:r>
          </w:p>
        </w:tc>
        <w:tc>
          <w:tcPr>
            <w:tcW w:w="1025" w:type="dxa"/>
            <w:tcBorders>
              <w:top w:val="single" w:sz="16" w:space="0" w:color="000000"/>
              <w:bottom w:val="nil"/>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1</w:t>
            </w:r>
          </w:p>
        </w:tc>
        <w:tc>
          <w:tcPr>
            <w:tcW w:w="1408" w:type="dxa"/>
            <w:tcBorders>
              <w:top w:val="single" w:sz="16" w:space="0" w:color="000000"/>
              <w:bottom w:val="nil"/>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410.890</w:t>
            </w:r>
          </w:p>
        </w:tc>
        <w:tc>
          <w:tcPr>
            <w:tcW w:w="1025" w:type="dxa"/>
            <w:tcBorders>
              <w:top w:val="single" w:sz="16" w:space="0" w:color="000000"/>
              <w:bottom w:val="nil"/>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302.148</w:t>
            </w:r>
          </w:p>
        </w:tc>
        <w:tc>
          <w:tcPr>
            <w:tcW w:w="1025" w:type="dxa"/>
            <w:tcBorders>
              <w:top w:val="single" w:sz="16" w:space="0" w:color="000000"/>
              <w:bottom w:val="nil"/>
              <w:right w:val="single" w:sz="16" w:space="0" w:color="000000"/>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.000</w:t>
            </w:r>
            <w:r w:rsidRPr="002C06C8">
              <w:rPr>
                <w:rFonts w:ascii="Times New Roman" w:hAnsi="Times New Roman" w:cs="Times New Roman"/>
                <w:color w:val="000000"/>
                <w:sz w:val="24"/>
                <w:szCs w:val="24"/>
                <w:vertAlign w:val="superscript"/>
              </w:rPr>
              <w:t>b</w:t>
            </w:r>
          </w:p>
        </w:tc>
      </w:tr>
      <w:tr w:rsidR="00BB769B" w:rsidRPr="002C06C8" w:rsidTr="00CD2A66">
        <w:trPr>
          <w:cantSplit/>
        </w:trPr>
        <w:tc>
          <w:tcPr>
            <w:tcW w:w="733" w:type="dxa"/>
            <w:vMerge/>
            <w:tcBorders>
              <w:top w:val="single" w:sz="16" w:space="0" w:color="000000"/>
              <w:left w:val="single" w:sz="16" w:space="0" w:color="000000"/>
              <w:bottom w:val="single" w:sz="16" w:space="0" w:color="000000"/>
              <w:right w:val="nil"/>
            </w:tcBorders>
            <w:shd w:val="clear" w:color="auto" w:fill="FFFFFF"/>
          </w:tcPr>
          <w:p w:rsidR="00BB769B" w:rsidRPr="002C06C8" w:rsidRDefault="00BB769B" w:rsidP="00524B09">
            <w:pPr>
              <w:autoSpaceDE w:val="0"/>
              <w:autoSpaceDN w:val="0"/>
              <w:adjustRightInd w:val="0"/>
              <w:spacing w:after="0" w:line="360" w:lineRule="auto"/>
              <w:jc w:val="both"/>
              <w:rPr>
                <w:rFonts w:ascii="Times New Roman" w:hAnsi="Times New Roman" w:cs="Times New Roman"/>
                <w:color w:val="000000"/>
                <w:sz w:val="24"/>
                <w:szCs w:val="24"/>
              </w:rPr>
            </w:pPr>
          </w:p>
        </w:tc>
        <w:tc>
          <w:tcPr>
            <w:tcW w:w="1284" w:type="dxa"/>
            <w:tcBorders>
              <w:top w:val="nil"/>
              <w:left w:val="nil"/>
              <w:bottom w:val="nil"/>
              <w:right w:val="single" w:sz="16" w:space="0" w:color="000000"/>
            </w:tcBorders>
            <w:shd w:val="clear" w:color="auto" w:fill="FFFFFF"/>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Residual</w:t>
            </w:r>
          </w:p>
        </w:tc>
        <w:tc>
          <w:tcPr>
            <w:tcW w:w="1469" w:type="dxa"/>
            <w:tcBorders>
              <w:top w:val="nil"/>
              <w:left w:val="single" w:sz="16" w:space="0" w:color="000000"/>
              <w:bottom w:val="nil"/>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470.524</w:t>
            </w:r>
          </w:p>
        </w:tc>
        <w:tc>
          <w:tcPr>
            <w:tcW w:w="1025" w:type="dxa"/>
            <w:tcBorders>
              <w:top w:val="nil"/>
              <w:bottom w:val="nil"/>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99</w:t>
            </w:r>
          </w:p>
        </w:tc>
        <w:tc>
          <w:tcPr>
            <w:tcW w:w="1408" w:type="dxa"/>
            <w:tcBorders>
              <w:top w:val="nil"/>
              <w:bottom w:val="nil"/>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1.360</w:t>
            </w:r>
          </w:p>
        </w:tc>
        <w:tc>
          <w:tcPr>
            <w:tcW w:w="1025" w:type="dxa"/>
            <w:tcBorders>
              <w:top w:val="nil"/>
              <w:bottom w:val="nil"/>
            </w:tcBorders>
            <w:shd w:val="clear" w:color="auto" w:fill="FFFFFF"/>
            <w:vAlign w:val="center"/>
          </w:tcPr>
          <w:p w:rsidR="00BB769B" w:rsidRPr="002C06C8" w:rsidRDefault="00BB769B" w:rsidP="00524B09">
            <w:pPr>
              <w:autoSpaceDE w:val="0"/>
              <w:autoSpaceDN w:val="0"/>
              <w:adjustRightInd w:val="0"/>
              <w:spacing w:after="0" w:line="360" w:lineRule="auto"/>
              <w:jc w:val="both"/>
              <w:rPr>
                <w:rFonts w:ascii="Times New Roman" w:hAnsi="Times New Roman" w:cs="Times New Roman"/>
                <w:sz w:val="24"/>
                <w:szCs w:val="24"/>
              </w:rPr>
            </w:pPr>
          </w:p>
        </w:tc>
        <w:tc>
          <w:tcPr>
            <w:tcW w:w="1025" w:type="dxa"/>
            <w:tcBorders>
              <w:top w:val="nil"/>
              <w:bottom w:val="nil"/>
              <w:right w:val="single" w:sz="16" w:space="0" w:color="000000"/>
            </w:tcBorders>
            <w:shd w:val="clear" w:color="auto" w:fill="FFFFFF"/>
            <w:vAlign w:val="center"/>
          </w:tcPr>
          <w:p w:rsidR="00BB769B" w:rsidRPr="002C06C8" w:rsidRDefault="00BB769B" w:rsidP="00524B09">
            <w:pPr>
              <w:autoSpaceDE w:val="0"/>
              <w:autoSpaceDN w:val="0"/>
              <w:adjustRightInd w:val="0"/>
              <w:spacing w:after="0" w:line="360" w:lineRule="auto"/>
              <w:jc w:val="both"/>
              <w:rPr>
                <w:rFonts w:ascii="Times New Roman" w:hAnsi="Times New Roman" w:cs="Times New Roman"/>
                <w:sz w:val="24"/>
                <w:szCs w:val="24"/>
              </w:rPr>
            </w:pPr>
          </w:p>
        </w:tc>
      </w:tr>
      <w:tr w:rsidR="00BB769B" w:rsidRPr="002C06C8" w:rsidTr="00CD2A66">
        <w:trPr>
          <w:cantSplit/>
        </w:trPr>
        <w:tc>
          <w:tcPr>
            <w:tcW w:w="733" w:type="dxa"/>
            <w:vMerge/>
            <w:tcBorders>
              <w:top w:val="single" w:sz="16" w:space="0" w:color="000000"/>
              <w:left w:val="single" w:sz="16" w:space="0" w:color="000000"/>
              <w:bottom w:val="single" w:sz="16" w:space="0" w:color="000000"/>
              <w:right w:val="nil"/>
            </w:tcBorders>
            <w:shd w:val="clear" w:color="auto" w:fill="FFFFFF"/>
          </w:tcPr>
          <w:p w:rsidR="00BB769B" w:rsidRPr="002C06C8" w:rsidRDefault="00BB769B" w:rsidP="00524B09">
            <w:pPr>
              <w:autoSpaceDE w:val="0"/>
              <w:autoSpaceDN w:val="0"/>
              <w:adjustRightInd w:val="0"/>
              <w:spacing w:after="0" w:line="360" w:lineRule="auto"/>
              <w:jc w:val="both"/>
              <w:rPr>
                <w:rFonts w:ascii="Times New Roman" w:hAnsi="Times New Roman" w:cs="Times New Roman"/>
                <w:sz w:val="24"/>
                <w:szCs w:val="24"/>
              </w:rPr>
            </w:pPr>
          </w:p>
        </w:tc>
        <w:tc>
          <w:tcPr>
            <w:tcW w:w="1284" w:type="dxa"/>
            <w:tcBorders>
              <w:top w:val="nil"/>
              <w:left w:val="nil"/>
              <w:bottom w:val="single" w:sz="16" w:space="0" w:color="000000"/>
              <w:right w:val="single" w:sz="16" w:space="0" w:color="000000"/>
            </w:tcBorders>
            <w:shd w:val="clear" w:color="auto" w:fill="FFFFFF"/>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Total</w:t>
            </w:r>
          </w:p>
        </w:tc>
        <w:tc>
          <w:tcPr>
            <w:tcW w:w="1469" w:type="dxa"/>
            <w:tcBorders>
              <w:top w:val="nil"/>
              <w:left w:val="single" w:sz="16" w:space="0" w:color="000000"/>
              <w:bottom w:val="single" w:sz="16" w:space="0" w:color="000000"/>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881.414</w:t>
            </w:r>
          </w:p>
        </w:tc>
        <w:tc>
          <w:tcPr>
            <w:tcW w:w="1025" w:type="dxa"/>
            <w:tcBorders>
              <w:top w:val="nil"/>
              <w:bottom w:val="single" w:sz="16" w:space="0" w:color="000000"/>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101</w:t>
            </w:r>
          </w:p>
        </w:tc>
        <w:tc>
          <w:tcPr>
            <w:tcW w:w="1408" w:type="dxa"/>
            <w:tcBorders>
              <w:top w:val="nil"/>
              <w:bottom w:val="single" w:sz="16" w:space="0" w:color="000000"/>
            </w:tcBorders>
            <w:shd w:val="clear" w:color="auto" w:fill="FFFFFF"/>
            <w:vAlign w:val="center"/>
          </w:tcPr>
          <w:p w:rsidR="00BB769B" w:rsidRPr="002C06C8" w:rsidRDefault="00BB769B" w:rsidP="00524B09">
            <w:pPr>
              <w:autoSpaceDE w:val="0"/>
              <w:autoSpaceDN w:val="0"/>
              <w:adjustRightInd w:val="0"/>
              <w:spacing w:after="0" w:line="360" w:lineRule="auto"/>
              <w:jc w:val="both"/>
              <w:rPr>
                <w:rFonts w:ascii="Times New Roman" w:hAnsi="Times New Roman" w:cs="Times New Roman"/>
                <w:sz w:val="24"/>
                <w:szCs w:val="24"/>
              </w:rPr>
            </w:pPr>
          </w:p>
        </w:tc>
        <w:tc>
          <w:tcPr>
            <w:tcW w:w="1025" w:type="dxa"/>
            <w:tcBorders>
              <w:top w:val="nil"/>
              <w:bottom w:val="single" w:sz="16" w:space="0" w:color="000000"/>
            </w:tcBorders>
            <w:shd w:val="clear" w:color="auto" w:fill="FFFFFF"/>
            <w:vAlign w:val="center"/>
          </w:tcPr>
          <w:p w:rsidR="00BB769B" w:rsidRPr="002C06C8" w:rsidRDefault="00BB769B" w:rsidP="00524B09">
            <w:pPr>
              <w:autoSpaceDE w:val="0"/>
              <w:autoSpaceDN w:val="0"/>
              <w:adjustRightInd w:val="0"/>
              <w:spacing w:after="0" w:line="360" w:lineRule="auto"/>
              <w:jc w:val="both"/>
              <w:rPr>
                <w:rFonts w:ascii="Times New Roman" w:hAnsi="Times New Roman" w:cs="Times New Roman"/>
                <w:sz w:val="24"/>
                <w:szCs w:val="24"/>
              </w:rPr>
            </w:pPr>
          </w:p>
        </w:tc>
        <w:tc>
          <w:tcPr>
            <w:tcW w:w="1025" w:type="dxa"/>
            <w:tcBorders>
              <w:top w:val="nil"/>
              <w:bottom w:val="single" w:sz="16" w:space="0" w:color="000000"/>
              <w:right w:val="single" w:sz="16" w:space="0" w:color="000000"/>
            </w:tcBorders>
            <w:shd w:val="clear" w:color="auto" w:fill="FFFFFF"/>
            <w:vAlign w:val="center"/>
          </w:tcPr>
          <w:p w:rsidR="00BB769B" w:rsidRPr="002C06C8" w:rsidRDefault="00BB769B" w:rsidP="00524B09">
            <w:pPr>
              <w:autoSpaceDE w:val="0"/>
              <w:autoSpaceDN w:val="0"/>
              <w:adjustRightInd w:val="0"/>
              <w:spacing w:after="0" w:line="360" w:lineRule="auto"/>
              <w:jc w:val="both"/>
              <w:rPr>
                <w:rFonts w:ascii="Times New Roman" w:hAnsi="Times New Roman" w:cs="Times New Roman"/>
                <w:sz w:val="24"/>
                <w:szCs w:val="24"/>
              </w:rPr>
            </w:pPr>
          </w:p>
        </w:tc>
      </w:tr>
      <w:tr w:rsidR="00BB769B" w:rsidRPr="002C06C8" w:rsidTr="00CD2A66">
        <w:trPr>
          <w:cantSplit/>
        </w:trPr>
        <w:tc>
          <w:tcPr>
            <w:tcW w:w="7969" w:type="dxa"/>
            <w:gridSpan w:val="7"/>
            <w:tcBorders>
              <w:top w:val="nil"/>
              <w:left w:val="nil"/>
              <w:bottom w:val="nil"/>
              <w:right w:val="nil"/>
            </w:tcBorders>
            <w:shd w:val="clear" w:color="auto" w:fill="FFFFFF"/>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 xml:space="preserve">a. Dependent Variable: </w:t>
            </w:r>
            <w:r w:rsidR="00236F64" w:rsidRPr="002C06C8">
              <w:rPr>
                <w:rFonts w:ascii="Times New Roman" w:hAnsi="Times New Roman" w:cs="Times New Roman"/>
                <w:sz w:val="24"/>
                <w:szCs w:val="24"/>
              </w:rPr>
              <w:t>Product Quality</w:t>
            </w:r>
          </w:p>
        </w:tc>
      </w:tr>
      <w:tr w:rsidR="00BB769B" w:rsidRPr="002C06C8" w:rsidTr="00CD2A66">
        <w:trPr>
          <w:cantSplit/>
        </w:trPr>
        <w:tc>
          <w:tcPr>
            <w:tcW w:w="7969" w:type="dxa"/>
            <w:gridSpan w:val="7"/>
            <w:tcBorders>
              <w:top w:val="nil"/>
              <w:left w:val="nil"/>
              <w:bottom w:val="nil"/>
              <w:right w:val="nil"/>
            </w:tcBorders>
            <w:shd w:val="clear" w:color="auto" w:fill="FFFFFF"/>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b. Predictors: (Constant), Entrepreneurial Innovativeness</w:t>
            </w:r>
          </w:p>
        </w:tc>
      </w:tr>
    </w:tbl>
    <w:p w:rsidR="00BB769B" w:rsidRPr="002C06C8" w:rsidRDefault="00936D21" w:rsidP="00524B09">
      <w:pPr>
        <w:spacing w:after="0" w:line="360" w:lineRule="auto"/>
        <w:jc w:val="both"/>
        <w:rPr>
          <w:rFonts w:ascii="Times New Roman" w:hAnsi="Times New Roman" w:cs="Times New Roman"/>
          <w:i/>
          <w:sz w:val="24"/>
          <w:szCs w:val="24"/>
        </w:rPr>
      </w:pPr>
      <w:r w:rsidRPr="002C06C8">
        <w:rPr>
          <w:rFonts w:ascii="Times New Roman" w:hAnsi="Times New Roman" w:cs="Times New Roman"/>
          <w:b/>
          <w:sz w:val="24"/>
          <w:szCs w:val="24"/>
        </w:rPr>
        <w:t>Sources:</w:t>
      </w:r>
      <w:r w:rsidRPr="002C06C8">
        <w:rPr>
          <w:rFonts w:ascii="Times New Roman" w:hAnsi="Times New Roman" w:cs="Times New Roman"/>
          <w:i/>
          <w:sz w:val="24"/>
          <w:szCs w:val="24"/>
        </w:rPr>
        <w:t xml:space="preserve"> Researcher’s</w:t>
      </w:r>
      <w:r w:rsidR="00BB769B" w:rsidRPr="002C06C8">
        <w:rPr>
          <w:rFonts w:ascii="Times New Roman" w:hAnsi="Times New Roman" w:cs="Times New Roman"/>
          <w:i/>
          <w:sz w:val="24"/>
          <w:szCs w:val="24"/>
        </w:rPr>
        <w:t xml:space="preserve"> Survey, 202</w:t>
      </w:r>
      <w:r w:rsidR="00236F64" w:rsidRPr="002C06C8">
        <w:rPr>
          <w:rFonts w:ascii="Times New Roman" w:hAnsi="Times New Roman" w:cs="Times New Roman"/>
          <w:i/>
          <w:sz w:val="24"/>
          <w:szCs w:val="24"/>
        </w:rPr>
        <w:t>4</w:t>
      </w:r>
    </w:p>
    <w:p w:rsidR="00295F02" w:rsidRPr="00295F02" w:rsidRDefault="00295F02" w:rsidP="00524B09">
      <w:pPr>
        <w:spacing w:after="0" w:line="360" w:lineRule="auto"/>
        <w:jc w:val="both"/>
        <w:rPr>
          <w:rFonts w:ascii="Times New Roman" w:eastAsia="Times New Roman" w:hAnsi="Times New Roman" w:cs="Times New Roman"/>
          <w:sz w:val="24"/>
          <w:szCs w:val="24"/>
        </w:rPr>
      </w:pPr>
      <w:r w:rsidRPr="00295F02">
        <w:rPr>
          <w:rFonts w:ascii="Times New Roman" w:eastAsia="Times New Roman" w:hAnsi="Times New Roman" w:cs="Times New Roman"/>
          <w:sz w:val="24"/>
          <w:szCs w:val="24"/>
        </w:rPr>
        <w:t xml:space="preserve">Table 5 presents a full description of the study on the variance in Revisit Intention. Significantly, the regression sum of squares hits 410.890, which is considerably higher than the residual sum of squares at 470.524. This discrepancy shows that the model accounts for a large percentage of the variance in Revisit Intention. Additionally, the estimated F-value of 302.148, along with a significance value of 0.000, underlines the statistical importance of the model. Since the </w:t>
      </w:r>
      <w:r w:rsidRPr="00295F02">
        <w:rPr>
          <w:rFonts w:ascii="Times New Roman" w:eastAsia="Times New Roman" w:hAnsi="Times New Roman" w:cs="Times New Roman"/>
          <w:sz w:val="24"/>
          <w:szCs w:val="24"/>
        </w:rPr>
        <w:lastRenderedPageBreak/>
        <w:t>significance value is below the threshold of 0.05 (p &lt; 0.05), it shows that Entrepreneurial Innovativeness, as a whole, has a substantial influence on changes in Product Quality. This conclusion accords with the findings of Jenyo et al.</w:t>
      </w:r>
      <w:r w:rsidR="009C15F4">
        <w:rPr>
          <w:rFonts w:ascii="Times New Roman" w:eastAsia="Times New Roman" w:hAnsi="Times New Roman" w:cs="Times New Roman"/>
          <w:sz w:val="24"/>
          <w:szCs w:val="24"/>
        </w:rPr>
        <w:t>,</w:t>
      </w:r>
      <w:r w:rsidRPr="00295F02">
        <w:rPr>
          <w:rFonts w:ascii="Times New Roman" w:eastAsia="Times New Roman" w:hAnsi="Times New Roman" w:cs="Times New Roman"/>
          <w:sz w:val="24"/>
          <w:szCs w:val="24"/>
        </w:rPr>
        <w:t xml:space="preserve"> (2022) and Neneh and Johan (2019).</w:t>
      </w:r>
    </w:p>
    <w:tbl>
      <w:tblPr>
        <w:tblW w:w="836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4"/>
        <w:gridCol w:w="1454"/>
        <w:gridCol w:w="1331"/>
        <w:gridCol w:w="1331"/>
        <w:gridCol w:w="1469"/>
        <w:gridCol w:w="1024"/>
        <w:gridCol w:w="1024"/>
      </w:tblGrid>
      <w:tr w:rsidR="00BB769B" w:rsidRPr="002C06C8" w:rsidTr="00CD2A66">
        <w:trPr>
          <w:cantSplit/>
        </w:trPr>
        <w:tc>
          <w:tcPr>
            <w:tcW w:w="8367" w:type="dxa"/>
            <w:gridSpan w:val="7"/>
            <w:tcBorders>
              <w:top w:val="nil"/>
              <w:left w:val="nil"/>
              <w:bottom w:val="nil"/>
              <w:right w:val="nil"/>
            </w:tcBorders>
            <w:shd w:val="clear" w:color="auto" w:fill="FFFFFF"/>
            <w:vAlign w:val="center"/>
          </w:tcPr>
          <w:p w:rsidR="00BB769B" w:rsidRPr="002C06C8" w:rsidRDefault="003B14B0" w:rsidP="00524B09">
            <w:pPr>
              <w:autoSpaceDE w:val="0"/>
              <w:autoSpaceDN w:val="0"/>
              <w:adjustRightInd w:val="0"/>
              <w:spacing w:after="0" w:line="360" w:lineRule="auto"/>
              <w:ind w:right="60"/>
              <w:jc w:val="both"/>
              <w:rPr>
                <w:rFonts w:ascii="Times New Roman" w:hAnsi="Times New Roman" w:cs="Times New Roman"/>
                <w:b/>
                <w:color w:val="000000"/>
                <w:sz w:val="24"/>
                <w:szCs w:val="24"/>
              </w:rPr>
            </w:pPr>
            <w:r w:rsidRPr="002C06C8">
              <w:rPr>
                <w:rFonts w:ascii="Times New Roman" w:hAnsi="Times New Roman" w:cs="Times New Roman"/>
                <w:b/>
                <w:bCs/>
                <w:color w:val="000000"/>
                <w:sz w:val="24"/>
                <w:szCs w:val="24"/>
              </w:rPr>
              <w:t>Table 7</w:t>
            </w:r>
            <w:r w:rsidR="00BB769B" w:rsidRPr="002C06C8">
              <w:rPr>
                <w:rFonts w:ascii="Times New Roman" w:hAnsi="Times New Roman" w:cs="Times New Roman"/>
                <w:b/>
                <w:bCs/>
                <w:color w:val="000000"/>
                <w:sz w:val="24"/>
                <w:szCs w:val="24"/>
              </w:rPr>
              <w:t>: Coefficients</w:t>
            </w:r>
            <w:r w:rsidR="00BB769B" w:rsidRPr="002C06C8">
              <w:rPr>
                <w:rFonts w:ascii="Times New Roman" w:hAnsi="Times New Roman" w:cs="Times New Roman"/>
                <w:b/>
                <w:bCs/>
                <w:color w:val="000000"/>
                <w:sz w:val="24"/>
                <w:szCs w:val="24"/>
                <w:vertAlign w:val="superscript"/>
              </w:rPr>
              <w:t>a</w:t>
            </w:r>
          </w:p>
        </w:tc>
      </w:tr>
      <w:tr w:rsidR="00BB769B" w:rsidRPr="002C06C8" w:rsidTr="00CD2A66">
        <w:trPr>
          <w:cantSplit/>
        </w:trPr>
        <w:tc>
          <w:tcPr>
            <w:tcW w:w="2188" w:type="dxa"/>
            <w:gridSpan w:val="2"/>
            <w:vMerge w:val="restart"/>
            <w:tcBorders>
              <w:top w:val="single" w:sz="16" w:space="0" w:color="000000"/>
              <w:left w:val="single" w:sz="16" w:space="0" w:color="000000"/>
              <w:bottom w:val="nil"/>
              <w:right w:val="nil"/>
            </w:tcBorders>
            <w:shd w:val="clear" w:color="auto" w:fill="FFFFFF"/>
            <w:vAlign w:val="bottom"/>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Model</w:t>
            </w:r>
          </w:p>
        </w:tc>
        <w:tc>
          <w:tcPr>
            <w:tcW w:w="2662" w:type="dxa"/>
            <w:gridSpan w:val="2"/>
            <w:tcBorders>
              <w:top w:val="single" w:sz="16" w:space="0" w:color="000000"/>
              <w:left w:val="single" w:sz="16" w:space="0" w:color="000000"/>
            </w:tcBorders>
            <w:shd w:val="clear" w:color="auto" w:fill="FFFFFF"/>
            <w:vAlign w:val="bottom"/>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Unstandardized Coefficients</w:t>
            </w:r>
          </w:p>
        </w:tc>
        <w:tc>
          <w:tcPr>
            <w:tcW w:w="1469" w:type="dxa"/>
            <w:tcBorders>
              <w:top w:val="single" w:sz="16" w:space="0" w:color="000000"/>
            </w:tcBorders>
            <w:shd w:val="clear" w:color="auto" w:fill="FFFFFF"/>
            <w:vAlign w:val="bottom"/>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Standardized Coefficients</w:t>
            </w:r>
          </w:p>
        </w:tc>
        <w:tc>
          <w:tcPr>
            <w:tcW w:w="1024" w:type="dxa"/>
            <w:vMerge w:val="restart"/>
            <w:tcBorders>
              <w:top w:val="single" w:sz="16" w:space="0" w:color="000000"/>
            </w:tcBorders>
            <w:shd w:val="clear" w:color="auto" w:fill="FFFFFF"/>
            <w:vAlign w:val="bottom"/>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t</w:t>
            </w:r>
          </w:p>
        </w:tc>
        <w:tc>
          <w:tcPr>
            <w:tcW w:w="1024" w:type="dxa"/>
            <w:vMerge w:val="restart"/>
            <w:tcBorders>
              <w:top w:val="single" w:sz="16" w:space="0" w:color="000000"/>
              <w:right w:val="single" w:sz="16" w:space="0" w:color="000000"/>
            </w:tcBorders>
            <w:shd w:val="clear" w:color="auto" w:fill="FFFFFF"/>
            <w:vAlign w:val="bottom"/>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Sig.</w:t>
            </w:r>
          </w:p>
        </w:tc>
      </w:tr>
      <w:tr w:rsidR="00BB769B" w:rsidRPr="002C06C8" w:rsidTr="00CD2A66">
        <w:trPr>
          <w:cantSplit/>
        </w:trPr>
        <w:tc>
          <w:tcPr>
            <w:tcW w:w="2188" w:type="dxa"/>
            <w:gridSpan w:val="2"/>
            <w:vMerge/>
            <w:tcBorders>
              <w:top w:val="single" w:sz="16" w:space="0" w:color="000000"/>
              <w:left w:val="single" w:sz="16" w:space="0" w:color="000000"/>
              <w:bottom w:val="nil"/>
              <w:right w:val="nil"/>
            </w:tcBorders>
            <w:shd w:val="clear" w:color="auto" w:fill="FFFFFF"/>
            <w:vAlign w:val="bottom"/>
          </w:tcPr>
          <w:p w:rsidR="00BB769B" w:rsidRPr="002C06C8" w:rsidRDefault="00BB769B" w:rsidP="00524B09">
            <w:pPr>
              <w:autoSpaceDE w:val="0"/>
              <w:autoSpaceDN w:val="0"/>
              <w:adjustRightInd w:val="0"/>
              <w:spacing w:after="0" w:line="360" w:lineRule="auto"/>
              <w:jc w:val="both"/>
              <w:rPr>
                <w:rFonts w:ascii="Times New Roman" w:hAnsi="Times New Roman" w:cs="Times New Roman"/>
                <w:color w:val="000000"/>
                <w:sz w:val="24"/>
                <w:szCs w:val="24"/>
              </w:rPr>
            </w:pPr>
          </w:p>
        </w:tc>
        <w:tc>
          <w:tcPr>
            <w:tcW w:w="1331" w:type="dxa"/>
            <w:tcBorders>
              <w:left w:val="single" w:sz="16" w:space="0" w:color="000000"/>
              <w:bottom w:val="single" w:sz="16" w:space="0" w:color="000000"/>
            </w:tcBorders>
            <w:shd w:val="clear" w:color="auto" w:fill="FFFFFF"/>
            <w:vAlign w:val="bottom"/>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B</w:t>
            </w:r>
          </w:p>
        </w:tc>
        <w:tc>
          <w:tcPr>
            <w:tcW w:w="1331" w:type="dxa"/>
            <w:tcBorders>
              <w:bottom w:val="single" w:sz="16" w:space="0" w:color="000000"/>
            </w:tcBorders>
            <w:shd w:val="clear" w:color="auto" w:fill="FFFFFF"/>
            <w:vAlign w:val="bottom"/>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Std. Error</w:t>
            </w:r>
          </w:p>
        </w:tc>
        <w:tc>
          <w:tcPr>
            <w:tcW w:w="1469" w:type="dxa"/>
            <w:tcBorders>
              <w:bottom w:val="single" w:sz="16" w:space="0" w:color="000000"/>
            </w:tcBorders>
            <w:shd w:val="clear" w:color="auto" w:fill="FFFFFF"/>
            <w:vAlign w:val="bottom"/>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Beta</w:t>
            </w:r>
          </w:p>
        </w:tc>
        <w:tc>
          <w:tcPr>
            <w:tcW w:w="1024" w:type="dxa"/>
            <w:vMerge/>
            <w:tcBorders>
              <w:top w:val="single" w:sz="16" w:space="0" w:color="000000"/>
            </w:tcBorders>
            <w:shd w:val="clear" w:color="auto" w:fill="FFFFFF"/>
            <w:vAlign w:val="bottom"/>
          </w:tcPr>
          <w:p w:rsidR="00BB769B" w:rsidRPr="002C06C8" w:rsidRDefault="00BB769B" w:rsidP="00524B09">
            <w:pPr>
              <w:autoSpaceDE w:val="0"/>
              <w:autoSpaceDN w:val="0"/>
              <w:adjustRightInd w:val="0"/>
              <w:spacing w:after="0" w:line="360" w:lineRule="auto"/>
              <w:jc w:val="both"/>
              <w:rPr>
                <w:rFonts w:ascii="Times New Roman" w:hAnsi="Times New Roman" w:cs="Times New Roman"/>
                <w:color w:val="000000"/>
                <w:sz w:val="24"/>
                <w:szCs w:val="24"/>
              </w:rPr>
            </w:pPr>
          </w:p>
        </w:tc>
        <w:tc>
          <w:tcPr>
            <w:tcW w:w="1024" w:type="dxa"/>
            <w:vMerge/>
            <w:tcBorders>
              <w:top w:val="single" w:sz="16" w:space="0" w:color="000000"/>
              <w:right w:val="single" w:sz="16" w:space="0" w:color="000000"/>
            </w:tcBorders>
            <w:shd w:val="clear" w:color="auto" w:fill="FFFFFF"/>
            <w:vAlign w:val="bottom"/>
          </w:tcPr>
          <w:p w:rsidR="00BB769B" w:rsidRPr="002C06C8" w:rsidRDefault="00BB769B" w:rsidP="00524B09">
            <w:pPr>
              <w:autoSpaceDE w:val="0"/>
              <w:autoSpaceDN w:val="0"/>
              <w:adjustRightInd w:val="0"/>
              <w:spacing w:after="0" w:line="360" w:lineRule="auto"/>
              <w:jc w:val="both"/>
              <w:rPr>
                <w:rFonts w:ascii="Times New Roman" w:hAnsi="Times New Roman" w:cs="Times New Roman"/>
                <w:color w:val="000000"/>
                <w:sz w:val="24"/>
                <w:szCs w:val="24"/>
              </w:rPr>
            </w:pPr>
          </w:p>
        </w:tc>
      </w:tr>
      <w:tr w:rsidR="00BB769B" w:rsidRPr="002C06C8" w:rsidTr="00CD2A66">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1</w:t>
            </w:r>
          </w:p>
        </w:tc>
        <w:tc>
          <w:tcPr>
            <w:tcW w:w="1454" w:type="dxa"/>
            <w:tcBorders>
              <w:top w:val="single" w:sz="16" w:space="0" w:color="000000"/>
              <w:left w:val="nil"/>
              <w:bottom w:val="nil"/>
              <w:right w:val="single" w:sz="16" w:space="0" w:color="000000"/>
            </w:tcBorders>
            <w:shd w:val="clear" w:color="auto" w:fill="FFFFFF"/>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(Constant)</w:t>
            </w:r>
          </w:p>
        </w:tc>
        <w:tc>
          <w:tcPr>
            <w:tcW w:w="1331" w:type="dxa"/>
            <w:tcBorders>
              <w:top w:val="single" w:sz="16" w:space="0" w:color="000000"/>
              <w:left w:val="single" w:sz="16" w:space="0" w:color="000000"/>
              <w:bottom w:val="nil"/>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.660</w:t>
            </w:r>
          </w:p>
        </w:tc>
        <w:tc>
          <w:tcPr>
            <w:tcW w:w="1331" w:type="dxa"/>
            <w:tcBorders>
              <w:top w:val="single" w:sz="16" w:space="0" w:color="000000"/>
              <w:bottom w:val="nil"/>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.153</w:t>
            </w:r>
          </w:p>
        </w:tc>
        <w:tc>
          <w:tcPr>
            <w:tcW w:w="1469" w:type="dxa"/>
            <w:tcBorders>
              <w:top w:val="single" w:sz="16" w:space="0" w:color="000000"/>
              <w:bottom w:val="nil"/>
            </w:tcBorders>
            <w:shd w:val="clear" w:color="auto" w:fill="FFFFFF"/>
            <w:vAlign w:val="center"/>
          </w:tcPr>
          <w:p w:rsidR="00BB769B" w:rsidRPr="002C06C8" w:rsidRDefault="00BB769B" w:rsidP="00524B09">
            <w:pPr>
              <w:autoSpaceDE w:val="0"/>
              <w:autoSpaceDN w:val="0"/>
              <w:adjustRightInd w:val="0"/>
              <w:spacing w:after="0" w:line="360" w:lineRule="auto"/>
              <w:jc w:val="both"/>
              <w:rPr>
                <w:rFonts w:ascii="Times New Roman" w:hAnsi="Times New Roman" w:cs="Times New Roman"/>
                <w:sz w:val="24"/>
                <w:szCs w:val="24"/>
              </w:rPr>
            </w:pPr>
          </w:p>
        </w:tc>
        <w:tc>
          <w:tcPr>
            <w:tcW w:w="1024" w:type="dxa"/>
            <w:tcBorders>
              <w:top w:val="single" w:sz="16" w:space="0" w:color="000000"/>
              <w:bottom w:val="nil"/>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4.314</w:t>
            </w:r>
          </w:p>
        </w:tc>
        <w:tc>
          <w:tcPr>
            <w:tcW w:w="1024" w:type="dxa"/>
            <w:tcBorders>
              <w:top w:val="single" w:sz="16" w:space="0" w:color="000000"/>
              <w:bottom w:val="nil"/>
              <w:right w:val="single" w:sz="16" w:space="0" w:color="000000"/>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.000</w:t>
            </w:r>
          </w:p>
        </w:tc>
      </w:tr>
      <w:tr w:rsidR="00BB769B" w:rsidRPr="002C06C8" w:rsidTr="00CD2A66">
        <w:trPr>
          <w:cantSplit/>
        </w:trPr>
        <w:tc>
          <w:tcPr>
            <w:tcW w:w="734" w:type="dxa"/>
            <w:vMerge/>
            <w:tcBorders>
              <w:top w:val="single" w:sz="16" w:space="0" w:color="000000"/>
              <w:left w:val="single" w:sz="16" w:space="0" w:color="000000"/>
              <w:bottom w:val="single" w:sz="16" w:space="0" w:color="000000"/>
              <w:right w:val="nil"/>
            </w:tcBorders>
            <w:shd w:val="clear" w:color="auto" w:fill="FFFFFF"/>
          </w:tcPr>
          <w:p w:rsidR="00BB769B" w:rsidRPr="002C06C8" w:rsidRDefault="00BB769B" w:rsidP="00524B09">
            <w:pPr>
              <w:autoSpaceDE w:val="0"/>
              <w:autoSpaceDN w:val="0"/>
              <w:adjustRightInd w:val="0"/>
              <w:spacing w:after="0" w:line="360" w:lineRule="auto"/>
              <w:jc w:val="both"/>
              <w:rPr>
                <w:rFonts w:ascii="Times New Roman" w:hAnsi="Times New Roman" w:cs="Times New Roman"/>
                <w:color w:val="000000"/>
                <w:sz w:val="24"/>
                <w:szCs w:val="24"/>
              </w:rPr>
            </w:pPr>
          </w:p>
        </w:tc>
        <w:tc>
          <w:tcPr>
            <w:tcW w:w="1454" w:type="dxa"/>
            <w:tcBorders>
              <w:top w:val="nil"/>
              <w:left w:val="nil"/>
              <w:bottom w:val="nil"/>
              <w:right w:val="single" w:sz="16" w:space="0" w:color="000000"/>
            </w:tcBorders>
            <w:shd w:val="clear" w:color="auto" w:fill="FFFFFF"/>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Entrepreneurial Risk taking</w:t>
            </w:r>
          </w:p>
        </w:tc>
        <w:tc>
          <w:tcPr>
            <w:tcW w:w="1331" w:type="dxa"/>
            <w:tcBorders>
              <w:top w:val="nil"/>
              <w:left w:val="single" w:sz="16" w:space="0" w:color="000000"/>
              <w:bottom w:val="nil"/>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.750</w:t>
            </w:r>
          </w:p>
        </w:tc>
        <w:tc>
          <w:tcPr>
            <w:tcW w:w="1331" w:type="dxa"/>
            <w:tcBorders>
              <w:top w:val="nil"/>
              <w:bottom w:val="nil"/>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.043</w:t>
            </w:r>
          </w:p>
        </w:tc>
        <w:tc>
          <w:tcPr>
            <w:tcW w:w="1469" w:type="dxa"/>
            <w:tcBorders>
              <w:top w:val="nil"/>
              <w:bottom w:val="nil"/>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.683</w:t>
            </w:r>
          </w:p>
        </w:tc>
        <w:tc>
          <w:tcPr>
            <w:tcW w:w="1024" w:type="dxa"/>
            <w:tcBorders>
              <w:top w:val="nil"/>
              <w:bottom w:val="nil"/>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17.382</w:t>
            </w:r>
          </w:p>
        </w:tc>
        <w:tc>
          <w:tcPr>
            <w:tcW w:w="1024" w:type="dxa"/>
            <w:tcBorders>
              <w:top w:val="nil"/>
              <w:bottom w:val="nil"/>
              <w:right w:val="single" w:sz="16" w:space="0" w:color="000000"/>
            </w:tcBorders>
            <w:shd w:val="clear" w:color="auto" w:fill="FFFFFF"/>
            <w:vAlign w:val="center"/>
          </w:tcPr>
          <w:p w:rsidR="00A74E35" w:rsidRPr="002C06C8" w:rsidRDefault="00A74E35"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p>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.000</w:t>
            </w:r>
          </w:p>
        </w:tc>
      </w:tr>
      <w:tr w:rsidR="00BB769B" w:rsidRPr="002C06C8" w:rsidTr="00CD2A66">
        <w:trPr>
          <w:cantSplit/>
        </w:trPr>
        <w:tc>
          <w:tcPr>
            <w:tcW w:w="734" w:type="dxa"/>
            <w:vMerge/>
            <w:tcBorders>
              <w:top w:val="single" w:sz="16" w:space="0" w:color="000000"/>
              <w:left w:val="single" w:sz="16" w:space="0" w:color="000000"/>
              <w:bottom w:val="single" w:sz="16" w:space="0" w:color="000000"/>
              <w:right w:val="nil"/>
            </w:tcBorders>
            <w:shd w:val="clear" w:color="auto" w:fill="FFFFFF"/>
          </w:tcPr>
          <w:p w:rsidR="00BB769B" w:rsidRPr="002C06C8" w:rsidRDefault="00BB769B" w:rsidP="00524B09">
            <w:pPr>
              <w:autoSpaceDE w:val="0"/>
              <w:autoSpaceDN w:val="0"/>
              <w:adjustRightInd w:val="0"/>
              <w:spacing w:after="0" w:line="360" w:lineRule="auto"/>
              <w:jc w:val="both"/>
              <w:rPr>
                <w:rFonts w:ascii="Times New Roman" w:hAnsi="Times New Roman" w:cs="Times New Roman"/>
                <w:color w:val="000000"/>
                <w:sz w:val="24"/>
                <w:szCs w:val="24"/>
              </w:rPr>
            </w:pPr>
          </w:p>
        </w:tc>
        <w:tc>
          <w:tcPr>
            <w:tcW w:w="1454" w:type="dxa"/>
            <w:tcBorders>
              <w:top w:val="nil"/>
              <w:left w:val="nil"/>
              <w:bottom w:val="single" w:sz="16" w:space="0" w:color="000000"/>
              <w:right w:val="single" w:sz="16" w:space="0" w:color="000000"/>
            </w:tcBorders>
            <w:shd w:val="clear" w:color="auto" w:fill="FFFFFF"/>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331" w:type="dxa"/>
            <w:tcBorders>
              <w:top w:val="nil"/>
              <w:left w:val="single" w:sz="16" w:space="0" w:color="000000"/>
              <w:bottom w:val="single" w:sz="16" w:space="0" w:color="000000"/>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331" w:type="dxa"/>
            <w:tcBorders>
              <w:top w:val="nil"/>
              <w:bottom w:val="single" w:sz="16" w:space="0" w:color="000000"/>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469" w:type="dxa"/>
            <w:tcBorders>
              <w:top w:val="nil"/>
              <w:bottom w:val="single" w:sz="16" w:space="0" w:color="000000"/>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24" w:type="dxa"/>
            <w:tcBorders>
              <w:top w:val="nil"/>
              <w:bottom w:val="single" w:sz="16" w:space="0" w:color="000000"/>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24" w:type="dxa"/>
            <w:tcBorders>
              <w:top w:val="nil"/>
              <w:bottom w:val="single" w:sz="16" w:space="0" w:color="000000"/>
              <w:right w:val="single" w:sz="16" w:space="0" w:color="000000"/>
            </w:tcBorders>
            <w:shd w:val="clear" w:color="auto" w:fill="FFFFFF"/>
            <w:vAlign w:val="center"/>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p>
        </w:tc>
      </w:tr>
      <w:tr w:rsidR="00BB769B" w:rsidRPr="002C06C8" w:rsidTr="00CD2A66">
        <w:trPr>
          <w:cantSplit/>
        </w:trPr>
        <w:tc>
          <w:tcPr>
            <w:tcW w:w="8367" w:type="dxa"/>
            <w:gridSpan w:val="7"/>
            <w:tcBorders>
              <w:top w:val="nil"/>
              <w:left w:val="nil"/>
              <w:bottom w:val="nil"/>
              <w:right w:val="nil"/>
            </w:tcBorders>
            <w:shd w:val="clear" w:color="auto" w:fill="FFFFFF"/>
          </w:tcPr>
          <w:p w:rsidR="00BB769B" w:rsidRPr="002C06C8" w:rsidRDefault="00BB769B" w:rsidP="00524B0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t xml:space="preserve">a. Dependent Variable: </w:t>
            </w:r>
            <w:r w:rsidR="00236F64" w:rsidRPr="002C06C8">
              <w:rPr>
                <w:rFonts w:ascii="Times New Roman" w:hAnsi="Times New Roman" w:cs="Times New Roman"/>
                <w:sz w:val="24"/>
                <w:szCs w:val="24"/>
              </w:rPr>
              <w:t>Product Quality</w:t>
            </w:r>
          </w:p>
        </w:tc>
      </w:tr>
    </w:tbl>
    <w:p w:rsidR="00BB769B" w:rsidRPr="002C06C8" w:rsidRDefault="00BB769B" w:rsidP="00524B09">
      <w:pPr>
        <w:spacing w:after="0" w:line="360" w:lineRule="auto"/>
        <w:jc w:val="both"/>
        <w:rPr>
          <w:rFonts w:ascii="Times New Roman" w:hAnsi="Times New Roman" w:cs="Times New Roman"/>
          <w:i/>
          <w:sz w:val="24"/>
          <w:szCs w:val="24"/>
        </w:rPr>
      </w:pPr>
      <w:r w:rsidRPr="002C06C8">
        <w:rPr>
          <w:rFonts w:ascii="Times New Roman" w:hAnsi="Times New Roman" w:cs="Times New Roman"/>
          <w:b/>
          <w:sz w:val="24"/>
          <w:szCs w:val="24"/>
        </w:rPr>
        <w:t>Sources</w:t>
      </w:r>
      <w:r w:rsidRPr="002C06C8">
        <w:rPr>
          <w:rFonts w:ascii="Times New Roman" w:hAnsi="Times New Roman" w:cs="Times New Roman"/>
          <w:b/>
          <w:i/>
          <w:sz w:val="24"/>
          <w:szCs w:val="24"/>
        </w:rPr>
        <w:t xml:space="preserve">: </w:t>
      </w:r>
      <w:r w:rsidR="00236F64" w:rsidRPr="002C06C8">
        <w:rPr>
          <w:rFonts w:ascii="Times New Roman" w:hAnsi="Times New Roman" w:cs="Times New Roman"/>
          <w:i/>
          <w:sz w:val="24"/>
          <w:szCs w:val="24"/>
        </w:rPr>
        <w:t>Researcher’s Survey, 2024</w:t>
      </w:r>
    </w:p>
    <w:p w:rsidR="00A74E35" w:rsidRPr="002C06C8" w:rsidRDefault="00A74E35" w:rsidP="00524B09">
      <w:pPr>
        <w:autoSpaceDE w:val="0"/>
        <w:autoSpaceDN w:val="0"/>
        <w:adjustRightInd w:val="0"/>
        <w:spacing w:after="0" w:line="360" w:lineRule="auto"/>
        <w:jc w:val="both"/>
        <w:rPr>
          <w:rFonts w:ascii="Times New Roman" w:hAnsi="Times New Roman" w:cs="Times New Roman"/>
          <w:bCs/>
          <w:sz w:val="24"/>
          <w:szCs w:val="24"/>
        </w:rPr>
      </w:pPr>
      <w:r w:rsidRPr="002C06C8">
        <w:rPr>
          <w:rFonts w:ascii="Times New Roman" w:hAnsi="Times New Roman" w:cs="Times New Roman"/>
          <w:bCs/>
          <w:sz w:val="24"/>
          <w:szCs w:val="24"/>
        </w:rPr>
        <w:t>The dependent variable in Table 7 illustrates the impact of Entrepreneurial Innovativeness on Product Quality. This served as a measure to assess the influence of the independent variable (Entrepreneurial Innovativeness). The analysis showed a significant relationship between Entrepreneurial Innovativeness and Product Quality (β = .750, t = 17.382, p &lt; .000). Thus, Hypothesis H2 was supported. Hypothesis H2 posited that Entrepreneurial Innovativeness is positively related to Product Quality. The results confirmed this, indicating a positive and significant relationship (β = 0.750, t = 17.382, p = .000). Therefore, Hypothesis H2 is supported at the 5% level of significance.</w:t>
      </w:r>
    </w:p>
    <w:p w:rsidR="00A94863" w:rsidRPr="002C06C8" w:rsidRDefault="00A67D34" w:rsidP="00524B09">
      <w:pPr>
        <w:autoSpaceDE w:val="0"/>
        <w:autoSpaceDN w:val="0"/>
        <w:adjustRightInd w:val="0"/>
        <w:spacing w:after="0" w:line="360" w:lineRule="auto"/>
        <w:jc w:val="both"/>
        <w:rPr>
          <w:rFonts w:ascii="Times New Roman" w:hAnsi="Times New Roman" w:cs="Times New Roman"/>
          <w:b/>
          <w:color w:val="000000"/>
          <w:sz w:val="24"/>
          <w:szCs w:val="24"/>
        </w:rPr>
      </w:pPr>
      <w:r w:rsidRPr="002C06C8">
        <w:rPr>
          <w:rFonts w:ascii="Times New Roman" w:hAnsi="Times New Roman" w:cs="Times New Roman"/>
          <w:b/>
          <w:color w:val="000000"/>
          <w:sz w:val="24"/>
          <w:szCs w:val="24"/>
        </w:rPr>
        <w:t xml:space="preserve">7.0.2 </w:t>
      </w:r>
      <w:r w:rsidR="00A94863" w:rsidRPr="002C06C8">
        <w:rPr>
          <w:rFonts w:ascii="Times New Roman" w:hAnsi="Times New Roman" w:cs="Times New Roman"/>
          <w:b/>
          <w:color w:val="000000"/>
          <w:sz w:val="24"/>
          <w:szCs w:val="24"/>
        </w:rPr>
        <w:t>Discussion of Findings</w:t>
      </w:r>
    </w:p>
    <w:p w:rsidR="000F45D3" w:rsidRPr="002C06C8" w:rsidRDefault="000F45D3" w:rsidP="00524B09">
      <w:pPr>
        <w:pStyle w:val="Default"/>
        <w:tabs>
          <w:tab w:val="left" w:pos="6901"/>
        </w:tabs>
        <w:spacing w:line="360" w:lineRule="auto"/>
        <w:jc w:val="both"/>
        <w:rPr>
          <w:color w:val="auto"/>
        </w:rPr>
      </w:pPr>
      <w:r w:rsidRPr="002C06C8">
        <w:rPr>
          <w:color w:val="auto"/>
        </w:rPr>
        <w:t>The general summary of this regression analysis's findings indicates that the product quality of a subset of small and medium-sized businesses in the Offa Local Government region of Kwara State is significantly impacted by the coefficient of entrepreneurial innovativeness. This suggests that the alternative hypotheses were accepted, as the null hypothesis was rejected. Thus, in the Offa Local Government area of Kwara State, entrepreneurial innovativeness has a major impact on the product quality of a selected subset of small and medium-sized businesses. Consequently, it is believed that entrepreneurial innovativeness influences product quality, a view supported by the research of Jenyo et al.</w:t>
      </w:r>
      <w:r w:rsidR="009C15F4">
        <w:rPr>
          <w:color w:val="auto"/>
        </w:rPr>
        <w:t>,</w:t>
      </w:r>
      <w:r w:rsidRPr="002C06C8">
        <w:rPr>
          <w:color w:val="auto"/>
        </w:rPr>
        <w:t xml:space="preserve"> (2022), Solikahan</w:t>
      </w:r>
      <w:r w:rsidR="009C15F4">
        <w:rPr>
          <w:color w:val="auto"/>
        </w:rPr>
        <w:t xml:space="preserve"> </w:t>
      </w:r>
      <w:r w:rsidRPr="002C06C8">
        <w:rPr>
          <w:color w:val="auto"/>
        </w:rPr>
        <w:t>&amp; Mohammad (2019), and Onikoyi et al.</w:t>
      </w:r>
      <w:r w:rsidR="009C15F4">
        <w:rPr>
          <w:color w:val="auto"/>
        </w:rPr>
        <w:t>,</w:t>
      </w:r>
      <w:r w:rsidRPr="002C06C8">
        <w:rPr>
          <w:color w:val="auto"/>
        </w:rPr>
        <w:t xml:space="preserve"> (2023).</w:t>
      </w:r>
    </w:p>
    <w:p w:rsidR="000F45D3" w:rsidRPr="002C06C8" w:rsidRDefault="000F45D3" w:rsidP="00524B09">
      <w:pPr>
        <w:pStyle w:val="Default"/>
        <w:tabs>
          <w:tab w:val="left" w:pos="6901"/>
        </w:tabs>
        <w:spacing w:line="360" w:lineRule="auto"/>
        <w:jc w:val="both"/>
        <w:rPr>
          <w:color w:val="auto"/>
        </w:rPr>
      </w:pPr>
    </w:p>
    <w:p w:rsidR="007B4D5A" w:rsidRPr="002C06C8" w:rsidRDefault="00A67D34" w:rsidP="00524B09">
      <w:pPr>
        <w:pStyle w:val="Default"/>
        <w:tabs>
          <w:tab w:val="left" w:pos="6901"/>
        </w:tabs>
        <w:spacing w:line="360" w:lineRule="auto"/>
        <w:jc w:val="both"/>
        <w:rPr>
          <w:b/>
        </w:rPr>
      </w:pPr>
      <w:r w:rsidRPr="002C06C8">
        <w:rPr>
          <w:b/>
        </w:rPr>
        <w:t xml:space="preserve">8.0 </w:t>
      </w:r>
      <w:r w:rsidR="007B4D5A" w:rsidRPr="002C06C8">
        <w:rPr>
          <w:b/>
        </w:rPr>
        <w:t>Conclusion &amp; Recommendations</w:t>
      </w:r>
    </w:p>
    <w:p w:rsidR="007B4D5A" w:rsidRPr="002C06C8" w:rsidRDefault="007B4D5A" w:rsidP="00524B09">
      <w:pPr>
        <w:pStyle w:val="Default"/>
        <w:spacing w:line="360" w:lineRule="auto"/>
        <w:jc w:val="both"/>
      </w:pPr>
      <w:r w:rsidRPr="002C06C8">
        <w:t xml:space="preserve">The findings of this study revealed that when an Entrepreneur or an organisation is able to be reasonable risk taker, proactive, that </w:t>
      </w:r>
      <w:r w:rsidR="00421371" w:rsidRPr="002C06C8">
        <w:t>is, have</w:t>
      </w:r>
      <w:r w:rsidRPr="002C06C8">
        <w:t xml:space="preserve"> the capability and capacity to act quickly in response to the needs of the community; being </w:t>
      </w:r>
      <w:r w:rsidR="00421371" w:rsidRPr="002C06C8">
        <w:t>innovative in</w:t>
      </w:r>
      <w:r w:rsidRPr="002C06C8">
        <w:t xml:space="preserve"> respect to the capability and capacity to connect in new ideas or to initiate and generate processes that may result in new products and being autonomous (independent and freedom)to develop an entrepreneurial idea and then see it through to completion. There is possibility for such a </w:t>
      </w:r>
      <w:r w:rsidR="00421371" w:rsidRPr="002C06C8">
        <w:t>firm to</w:t>
      </w:r>
      <w:r w:rsidRPr="002C06C8">
        <w:t xml:space="preserve"> achieve efficiency and effectiveness in terms of operations, customer patronage and product quality. In essence, firms or individuals with these entrepreneurial sterling qualities or characteristics will be able to record a tremendous increase in rate of investment (ROI).</w:t>
      </w:r>
    </w:p>
    <w:p w:rsidR="007B4D5A" w:rsidRPr="002C06C8" w:rsidRDefault="007B4D5A" w:rsidP="00524B09">
      <w:pPr>
        <w:spacing w:after="0" w:line="360" w:lineRule="auto"/>
        <w:jc w:val="both"/>
        <w:rPr>
          <w:rFonts w:ascii="Times New Roman" w:hAnsi="Times New Roman" w:cs="Times New Roman"/>
          <w:sz w:val="24"/>
          <w:szCs w:val="24"/>
        </w:rPr>
      </w:pPr>
      <w:r w:rsidRPr="002C06C8">
        <w:rPr>
          <w:rFonts w:ascii="Times New Roman" w:hAnsi="Times New Roman" w:cs="Times New Roman"/>
          <w:sz w:val="24"/>
          <w:szCs w:val="24"/>
        </w:rPr>
        <w:t>The study recommended that the firms or individuals should try to build more on the above enumerated entrepreneurial orientation</w:t>
      </w:r>
      <w:r w:rsidR="0048572E" w:rsidRPr="002C06C8">
        <w:rPr>
          <w:rFonts w:ascii="Times New Roman" w:hAnsi="Times New Roman" w:cs="Times New Roman"/>
          <w:sz w:val="24"/>
          <w:szCs w:val="24"/>
        </w:rPr>
        <w:t xml:space="preserve">’s </w:t>
      </w:r>
      <w:r w:rsidR="0073686F" w:rsidRPr="002C06C8">
        <w:rPr>
          <w:rFonts w:ascii="Times New Roman" w:hAnsi="Times New Roman" w:cs="Times New Roman"/>
          <w:sz w:val="24"/>
          <w:szCs w:val="24"/>
        </w:rPr>
        <w:t>dimensions</w:t>
      </w:r>
      <w:r w:rsidRPr="002C06C8">
        <w:rPr>
          <w:rFonts w:ascii="Times New Roman" w:hAnsi="Times New Roman" w:cs="Times New Roman"/>
          <w:sz w:val="24"/>
          <w:szCs w:val="24"/>
        </w:rPr>
        <w:t xml:space="preserve"> for them to achieve high sales return, adapt optimally in turbulent or unfavorable business environment and increase in their rate of investment.  </w:t>
      </w:r>
    </w:p>
    <w:p w:rsidR="000361EF" w:rsidRPr="002C06C8" w:rsidRDefault="00A67D34" w:rsidP="00524B09">
      <w:pPr>
        <w:pStyle w:val="Default"/>
        <w:spacing w:line="360" w:lineRule="auto"/>
        <w:jc w:val="both"/>
        <w:rPr>
          <w:b/>
        </w:rPr>
      </w:pPr>
      <w:r w:rsidRPr="002C06C8">
        <w:rPr>
          <w:b/>
        </w:rPr>
        <w:t xml:space="preserve">9.0 </w:t>
      </w:r>
      <w:r w:rsidR="000361EF" w:rsidRPr="002C06C8">
        <w:rPr>
          <w:b/>
        </w:rPr>
        <w:t>Reference</w:t>
      </w:r>
      <w:r w:rsidR="00214F16" w:rsidRPr="002C06C8">
        <w:rPr>
          <w:b/>
        </w:rPr>
        <w:t>s</w:t>
      </w:r>
    </w:p>
    <w:p w:rsidR="00DF7BBA" w:rsidRPr="002C06C8" w:rsidRDefault="00674562" w:rsidP="00524B09">
      <w:pPr>
        <w:spacing w:after="0" w:line="360" w:lineRule="auto"/>
        <w:ind w:left="720" w:hanging="720"/>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Adebayo, A. A. (2023</w:t>
      </w:r>
      <w:r w:rsidR="00DF7BBA" w:rsidRPr="002C06C8">
        <w:rPr>
          <w:rFonts w:ascii="Times New Roman" w:eastAsia="Times New Roman" w:hAnsi="Times New Roman" w:cs="Times New Roman"/>
          <w:sz w:val="24"/>
          <w:szCs w:val="24"/>
        </w:rPr>
        <w:t>). Qualitative perspective of product quality and corporate branding in store-based retail business in Nigeria.</w:t>
      </w:r>
      <w:r w:rsidR="00DF7BBA" w:rsidRPr="002C06C8">
        <w:rPr>
          <w:rFonts w:ascii="Times New Roman" w:eastAsia="Times New Roman" w:hAnsi="Times New Roman" w:cs="Times New Roman"/>
          <w:i/>
          <w:sz w:val="24"/>
          <w:szCs w:val="24"/>
        </w:rPr>
        <w:t>African Journal of Management and Business Research.</w:t>
      </w:r>
      <w:r w:rsidR="00DF7BBA" w:rsidRPr="002C06C8">
        <w:rPr>
          <w:rFonts w:ascii="Times New Roman" w:eastAsia="Times New Roman" w:hAnsi="Times New Roman" w:cs="Times New Roman"/>
          <w:sz w:val="24"/>
          <w:szCs w:val="24"/>
        </w:rPr>
        <w:t>A Journal of the Institute of African Studies.University of Ibadan, Nigeria, West Africa. 11(1), 73-83.</w:t>
      </w:r>
    </w:p>
    <w:p w:rsidR="00DF7BBA" w:rsidRPr="002C06C8" w:rsidRDefault="00DF7BBA" w:rsidP="00524B09">
      <w:pPr>
        <w:spacing w:after="0" w:line="360" w:lineRule="auto"/>
        <w:ind w:left="720" w:hanging="720"/>
        <w:jc w:val="both"/>
        <w:rPr>
          <w:rFonts w:ascii="Times New Roman" w:eastAsia="Times New Roman" w:hAnsi="Times New Roman" w:cs="Times New Roman"/>
          <w:sz w:val="24"/>
          <w:szCs w:val="24"/>
        </w:rPr>
      </w:pPr>
      <w:r w:rsidRPr="002C06C8">
        <w:rPr>
          <w:rFonts w:ascii="Times New Roman" w:eastAsia="Times New Roman" w:hAnsi="Times New Roman" w:cs="Times New Roman"/>
          <w:sz w:val="24"/>
          <w:szCs w:val="24"/>
        </w:rPr>
        <w:t>Adebayo, A. A., Sogunro, O. E. &amp;Mojisola, M. A. (2023).Entrepreneurial characteristics and business performance of selected small and medium enterprises in Kwara State.</w:t>
      </w:r>
      <w:r w:rsidRPr="002C06C8">
        <w:rPr>
          <w:rFonts w:ascii="Times New Roman" w:eastAsia="Times New Roman" w:hAnsi="Times New Roman" w:cs="Times New Roman"/>
          <w:i/>
          <w:sz w:val="24"/>
          <w:szCs w:val="24"/>
        </w:rPr>
        <w:t>Nigerian Journal of Rural Finance and Entrepreneurship (NJRFE)</w:t>
      </w:r>
      <w:r w:rsidR="00D73B47" w:rsidRPr="002C06C8">
        <w:rPr>
          <w:rFonts w:ascii="Times New Roman" w:eastAsia="Times New Roman" w:hAnsi="Times New Roman" w:cs="Times New Roman"/>
          <w:i/>
          <w:sz w:val="24"/>
          <w:szCs w:val="24"/>
        </w:rPr>
        <w:t>,</w:t>
      </w:r>
      <w:r w:rsidR="00D73B47" w:rsidRPr="002C06C8">
        <w:rPr>
          <w:rFonts w:ascii="Times New Roman" w:eastAsia="Times New Roman" w:hAnsi="Times New Roman" w:cs="Times New Roman"/>
          <w:sz w:val="24"/>
          <w:szCs w:val="24"/>
        </w:rPr>
        <w:t xml:space="preserve"> Ahmadu</w:t>
      </w:r>
      <w:r w:rsidRPr="002C06C8">
        <w:rPr>
          <w:rFonts w:ascii="Times New Roman" w:eastAsia="Times New Roman" w:hAnsi="Times New Roman" w:cs="Times New Roman"/>
          <w:sz w:val="24"/>
          <w:szCs w:val="24"/>
        </w:rPr>
        <w:t xml:space="preserve"> Bello University, Zaria, 1(1&amp;2), 53-68.  </w:t>
      </w:r>
    </w:p>
    <w:p w:rsidR="00DF7BBA" w:rsidRPr="002C06C8" w:rsidRDefault="00DF7BBA" w:rsidP="00524B09">
      <w:pPr>
        <w:pStyle w:val="NoSpacing"/>
        <w:spacing w:line="360" w:lineRule="auto"/>
        <w:ind w:left="720" w:hanging="720"/>
        <w:jc w:val="both"/>
        <w:rPr>
          <w:rFonts w:ascii="Times New Roman" w:hAnsi="Times New Roman" w:cs="Times New Roman"/>
          <w:sz w:val="24"/>
          <w:szCs w:val="24"/>
        </w:rPr>
      </w:pPr>
      <w:r w:rsidRPr="002C06C8">
        <w:rPr>
          <w:rFonts w:ascii="Times New Roman" w:hAnsi="Times New Roman" w:cs="Times New Roman"/>
          <w:sz w:val="24"/>
          <w:szCs w:val="24"/>
        </w:rPr>
        <w:t>Adiele, K. C., &amp; Gabriel, J. M. (2013). Customer relationship management and bank performance in Nigeria: An empirical validation study. </w:t>
      </w:r>
      <w:r w:rsidRPr="002C06C8">
        <w:rPr>
          <w:rFonts w:ascii="Times New Roman" w:hAnsi="Times New Roman" w:cs="Times New Roman"/>
          <w:i/>
          <w:iCs/>
          <w:sz w:val="24"/>
          <w:szCs w:val="24"/>
        </w:rPr>
        <w:t>International journal of Science and Research</w:t>
      </w:r>
      <w:r w:rsidRPr="002C06C8">
        <w:rPr>
          <w:rFonts w:ascii="Times New Roman" w:hAnsi="Times New Roman" w:cs="Times New Roman"/>
          <w:sz w:val="24"/>
          <w:szCs w:val="24"/>
        </w:rPr>
        <w:t>, </w:t>
      </w:r>
      <w:r w:rsidRPr="002C06C8">
        <w:rPr>
          <w:rFonts w:ascii="Times New Roman" w:hAnsi="Times New Roman" w:cs="Times New Roman"/>
          <w:i/>
          <w:iCs/>
          <w:sz w:val="24"/>
          <w:szCs w:val="24"/>
        </w:rPr>
        <w:t>2</w:t>
      </w:r>
      <w:r w:rsidRPr="002C06C8">
        <w:rPr>
          <w:rFonts w:ascii="Times New Roman" w:hAnsi="Times New Roman" w:cs="Times New Roman"/>
          <w:sz w:val="24"/>
          <w:szCs w:val="24"/>
        </w:rPr>
        <w:t>(1), 416-419</w:t>
      </w:r>
    </w:p>
    <w:p w:rsidR="00DF7BBA" w:rsidRPr="002C06C8" w:rsidRDefault="00DF7BBA" w:rsidP="00524B09">
      <w:pPr>
        <w:pStyle w:val="NoSpacing"/>
        <w:spacing w:line="360" w:lineRule="auto"/>
        <w:ind w:left="720" w:hanging="720"/>
        <w:jc w:val="both"/>
        <w:rPr>
          <w:rFonts w:ascii="Times New Roman" w:hAnsi="Times New Roman" w:cs="Times New Roman"/>
          <w:sz w:val="24"/>
          <w:szCs w:val="24"/>
        </w:rPr>
      </w:pPr>
      <w:r w:rsidRPr="002C06C8">
        <w:rPr>
          <w:rFonts w:ascii="Times New Roman" w:hAnsi="Times New Roman" w:cs="Times New Roman"/>
          <w:sz w:val="24"/>
          <w:szCs w:val="24"/>
        </w:rPr>
        <w:t>Adiele, K. C., Grend, M. D., &amp;Chinedu, E. A. (2015). Physical evidence and customer patronage: An empirical study of Nigeria banking sector. </w:t>
      </w:r>
      <w:r w:rsidRPr="002C06C8">
        <w:rPr>
          <w:rFonts w:ascii="Times New Roman" w:hAnsi="Times New Roman" w:cs="Times New Roman"/>
          <w:i/>
          <w:iCs/>
          <w:sz w:val="24"/>
          <w:szCs w:val="24"/>
        </w:rPr>
        <w:t>British Journal of Economics, Management &amp; Trade</w:t>
      </w:r>
      <w:r w:rsidRPr="002C06C8">
        <w:rPr>
          <w:rFonts w:ascii="Times New Roman" w:hAnsi="Times New Roman" w:cs="Times New Roman"/>
          <w:sz w:val="24"/>
          <w:szCs w:val="24"/>
        </w:rPr>
        <w:t>, </w:t>
      </w:r>
      <w:r w:rsidRPr="002C06C8">
        <w:rPr>
          <w:rFonts w:ascii="Times New Roman" w:hAnsi="Times New Roman" w:cs="Times New Roman"/>
          <w:i/>
          <w:iCs/>
          <w:sz w:val="24"/>
          <w:szCs w:val="24"/>
        </w:rPr>
        <w:t>7</w:t>
      </w:r>
      <w:r w:rsidRPr="002C06C8">
        <w:rPr>
          <w:rFonts w:ascii="Times New Roman" w:hAnsi="Times New Roman" w:cs="Times New Roman"/>
          <w:sz w:val="24"/>
          <w:szCs w:val="24"/>
        </w:rPr>
        <w:t>(3), 188-199.</w:t>
      </w:r>
    </w:p>
    <w:p w:rsidR="00DF7BBA" w:rsidRPr="002C06C8" w:rsidRDefault="00DF7BBA" w:rsidP="00524B09">
      <w:pPr>
        <w:pStyle w:val="NoSpacing"/>
        <w:spacing w:line="360" w:lineRule="auto"/>
        <w:ind w:left="720" w:hanging="720"/>
        <w:jc w:val="both"/>
        <w:rPr>
          <w:rFonts w:ascii="Times New Roman" w:hAnsi="Times New Roman" w:cs="Times New Roman"/>
          <w:sz w:val="24"/>
          <w:szCs w:val="24"/>
        </w:rPr>
      </w:pPr>
      <w:r w:rsidRPr="002C06C8">
        <w:rPr>
          <w:rFonts w:ascii="Times New Roman" w:hAnsi="Times New Roman" w:cs="Times New Roman"/>
          <w:bCs/>
          <w:sz w:val="24"/>
          <w:szCs w:val="24"/>
        </w:rPr>
        <w:lastRenderedPageBreak/>
        <w:t xml:space="preserve">Aigboje, P. O. (2018). Competitive aggressiveness and organizational profitability of hotels in Port Harcourt, </w:t>
      </w:r>
      <w:r w:rsidR="00D9417D" w:rsidRPr="002C06C8">
        <w:rPr>
          <w:rFonts w:ascii="Times New Roman" w:hAnsi="Times New Roman" w:cs="Times New Roman"/>
          <w:bCs/>
          <w:sz w:val="24"/>
          <w:szCs w:val="24"/>
        </w:rPr>
        <w:t>Nigeria.</w:t>
      </w:r>
      <w:r w:rsidR="00D9417D" w:rsidRPr="002C06C8">
        <w:rPr>
          <w:rFonts w:ascii="Times New Roman" w:hAnsi="Times New Roman" w:cs="Times New Roman"/>
          <w:i/>
          <w:sz w:val="24"/>
          <w:szCs w:val="24"/>
        </w:rPr>
        <w:t xml:space="preserve"> International</w:t>
      </w:r>
      <w:r w:rsidRPr="002C06C8">
        <w:rPr>
          <w:rFonts w:ascii="Times New Roman" w:hAnsi="Times New Roman" w:cs="Times New Roman"/>
          <w:i/>
          <w:sz w:val="24"/>
          <w:szCs w:val="24"/>
        </w:rPr>
        <w:t xml:space="preserve"> Journal of Social Sciences and Management Research</w:t>
      </w:r>
      <w:r w:rsidRPr="002C06C8">
        <w:rPr>
          <w:rFonts w:ascii="Times New Roman" w:hAnsi="Times New Roman" w:cs="Times New Roman"/>
          <w:sz w:val="24"/>
          <w:szCs w:val="24"/>
        </w:rPr>
        <w:t>, 4 (5), 37-44</w:t>
      </w:r>
    </w:p>
    <w:p w:rsidR="00DF7BBA" w:rsidRPr="002C06C8" w:rsidRDefault="00DF7BBA" w:rsidP="00524B09">
      <w:pPr>
        <w:pStyle w:val="NoSpacing"/>
        <w:spacing w:line="360" w:lineRule="auto"/>
        <w:ind w:left="720" w:hanging="720"/>
        <w:jc w:val="both"/>
        <w:rPr>
          <w:rFonts w:ascii="Times New Roman" w:hAnsi="Times New Roman" w:cs="Times New Roman"/>
          <w:sz w:val="24"/>
          <w:szCs w:val="24"/>
        </w:rPr>
      </w:pPr>
      <w:r w:rsidRPr="002C06C8">
        <w:rPr>
          <w:rFonts w:ascii="Times New Roman" w:hAnsi="Times New Roman" w:cs="Times New Roman"/>
          <w:sz w:val="24"/>
          <w:szCs w:val="24"/>
        </w:rPr>
        <w:t>Ali, F., Kim, W. G., Li, J., &amp; Jeon, H. M. (2018). Make it delightful: Customers' experience, satisfaction and loyalty in Malaysian theme parks. </w:t>
      </w:r>
      <w:r w:rsidRPr="002C06C8">
        <w:rPr>
          <w:rFonts w:ascii="Times New Roman" w:hAnsi="Times New Roman" w:cs="Times New Roman"/>
          <w:i/>
          <w:iCs/>
          <w:sz w:val="24"/>
          <w:szCs w:val="24"/>
        </w:rPr>
        <w:t>Journal of Destination Marketing &amp; Management</w:t>
      </w:r>
      <w:r w:rsidRPr="002C06C8">
        <w:rPr>
          <w:rFonts w:ascii="Times New Roman" w:hAnsi="Times New Roman" w:cs="Times New Roman"/>
          <w:sz w:val="24"/>
          <w:szCs w:val="24"/>
        </w:rPr>
        <w:t>, </w:t>
      </w:r>
      <w:r w:rsidRPr="002C06C8">
        <w:rPr>
          <w:rFonts w:ascii="Times New Roman" w:hAnsi="Times New Roman" w:cs="Times New Roman"/>
          <w:i/>
          <w:iCs/>
          <w:sz w:val="24"/>
          <w:szCs w:val="24"/>
        </w:rPr>
        <w:t>7</w:t>
      </w:r>
      <w:r w:rsidRPr="002C06C8">
        <w:rPr>
          <w:rFonts w:ascii="Times New Roman" w:hAnsi="Times New Roman" w:cs="Times New Roman"/>
          <w:sz w:val="24"/>
          <w:szCs w:val="24"/>
        </w:rPr>
        <w:t>, 1-11.</w:t>
      </w:r>
    </w:p>
    <w:p w:rsidR="00DF7BBA" w:rsidRPr="002C06C8" w:rsidRDefault="00DF7BBA" w:rsidP="00524B09">
      <w:pPr>
        <w:pStyle w:val="NoSpacing"/>
        <w:spacing w:line="360" w:lineRule="auto"/>
        <w:ind w:left="720" w:hanging="720"/>
        <w:jc w:val="both"/>
        <w:rPr>
          <w:rFonts w:ascii="Times New Roman" w:hAnsi="Times New Roman" w:cs="Times New Roman"/>
          <w:sz w:val="24"/>
          <w:szCs w:val="24"/>
        </w:rPr>
      </w:pPr>
      <w:r w:rsidRPr="002C06C8">
        <w:rPr>
          <w:rFonts w:ascii="Times New Roman" w:hAnsi="Times New Roman" w:cs="Times New Roman"/>
          <w:sz w:val="24"/>
          <w:szCs w:val="24"/>
        </w:rPr>
        <w:t>Audretsch, D. (2012). Entrepreneurship research. </w:t>
      </w:r>
      <w:r w:rsidRPr="002C06C8">
        <w:rPr>
          <w:rFonts w:ascii="Times New Roman" w:hAnsi="Times New Roman" w:cs="Times New Roman"/>
          <w:i/>
          <w:iCs/>
          <w:sz w:val="24"/>
          <w:szCs w:val="24"/>
        </w:rPr>
        <w:t>Management Decision</w:t>
      </w:r>
      <w:r w:rsidRPr="002C06C8">
        <w:rPr>
          <w:rFonts w:ascii="Times New Roman" w:hAnsi="Times New Roman" w:cs="Times New Roman"/>
          <w:sz w:val="24"/>
          <w:szCs w:val="24"/>
        </w:rPr>
        <w:t>, </w:t>
      </w:r>
      <w:r w:rsidRPr="002C06C8">
        <w:rPr>
          <w:rFonts w:ascii="Times New Roman" w:hAnsi="Times New Roman" w:cs="Times New Roman"/>
          <w:i/>
          <w:iCs/>
          <w:sz w:val="24"/>
          <w:szCs w:val="24"/>
        </w:rPr>
        <w:t>50</w:t>
      </w:r>
      <w:r w:rsidRPr="002C06C8">
        <w:rPr>
          <w:rFonts w:ascii="Times New Roman" w:hAnsi="Times New Roman" w:cs="Times New Roman"/>
          <w:sz w:val="24"/>
          <w:szCs w:val="24"/>
        </w:rPr>
        <w:t>(5), 755-764.</w:t>
      </w:r>
    </w:p>
    <w:p w:rsidR="00DF7BBA" w:rsidRPr="002C06C8" w:rsidRDefault="00DF7BBA" w:rsidP="00524B09">
      <w:pPr>
        <w:pStyle w:val="NoSpacing"/>
        <w:spacing w:line="360" w:lineRule="auto"/>
        <w:ind w:left="720" w:hanging="720"/>
        <w:jc w:val="both"/>
        <w:rPr>
          <w:rFonts w:ascii="Times New Roman" w:hAnsi="Times New Roman" w:cs="Times New Roman"/>
          <w:sz w:val="24"/>
          <w:szCs w:val="24"/>
        </w:rPr>
      </w:pPr>
      <w:r w:rsidRPr="002C06C8">
        <w:rPr>
          <w:rFonts w:ascii="Times New Roman" w:hAnsi="Times New Roman" w:cs="Times New Roman"/>
          <w:sz w:val="24"/>
          <w:szCs w:val="24"/>
        </w:rPr>
        <w:t>Basco, R., Hernández-Perlines, F., &amp; Rodríguez-García, M. (2020). The effect of entrepreneurial orientation on firm performance: A multigroup analysis comparing China, Mexico, and Spain. </w:t>
      </w:r>
      <w:r w:rsidRPr="002C06C8">
        <w:rPr>
          <w:rFonts w:ascii="Times New Roman" w:hAnsi="Times New Roman" w:cs="Times New Roman"/>
          <w:i/>
          <w:iCs/>
          <w:sz w:val="24"/>
          <w:szCs w:val="24"/>
        </w:rPr>
        <w:t>Journal of Business Research</w:t>
      </w:r>
      <w:r w:rsidRPr="002C06C8">
        <w:rPr>
          <w:rFonts w:ascii="Times New Roman" w:hAnsi="Times New Roman" w:cs="Times New Roman"/>
          <w:sz w:val="24"/>
          <w:szCs w:val="24"/>
        </w:rPr>
        <w:t>, </w:t>
      </w:r>
      <w:r w:rsidRPr="002C06C8">
        <w:rPr>
          <w:rFonts w:ascii="Times New Roman" w:hAnsi="Times New Roman" w:cs="Times New Roman"/>
          <w:i/>
          <w:iCs/>
          <w:sz w:val="24"/>
          <w:szCs w:val="24"/>
        </w:rPr>
        <w:t>113</w:t>
      </w:r>
      <w:r w:rsidRPr="002C06C8">
        <w:rPr>
          <w:rFonts w:ascii="Times New Roman" w:hAnsi="Times New Roman" w:cs="Times New Roman"/>
          <w:sz w:val="24"/>
          <w:szCs w:val="24"/>
        </w:rPr>
        <w:t>, 409-421.</w:t>
      </w:r>
    </w:p>
    <w:p w:rsidR="00DF7BBA" w:rsidRPr="002C06C8" w:rsidRDefault="00DF7BBA" w:rsidP="00524B09">
      <w:pPr>
        <w:pStyle w:val="NoSpacing"/>
        <w:spacing w:line="360" w:lineRule="auto"/>
        <w:ind w:left="720" w:hanging="720"/>
        <w:jc w:val="both"/>
        <w:rPr>
          <w:rFonts w:ascii="Times New Roman" w:hAnsi="Times New Roman" w:cs="Times New Roman"/>
          <w:sz w:val="24"/>
          <w:szCs w:val="24"/>
        </w:rPr>
      </w:pPr>
      <w:r w:rsidRPr="002C06C8">
        <w:rPr>
          <w:rFonts w:ascii="Times New Roman" w:hAnsi="Times New Roman" w:cs="Times New Roman"/>
          <w:sz w:val="24"/>
          <w:szCs w:val="24"/>
        </w:rPr>
        <w:t xml:space="preserve">Beal, R.M, (2018). Competing effectively: environmental scanning competitive strategy and organizational performance: the small manufacturing firms, </w:t>
      </w:r>
      <w:r w:rsidRPr="002C06C8">
        <w:rPr>
          <w:rFonts w:ascii="Times New Roman" w:hAnsi="Times New Roman" w:cs="Times New Roman"/>
          <w:i/>
          <w:sz w:val="24"/>
          <w:szCs w:val="24"/>
        </w:rPr>
        <w:t>Journal of Small Business Management</w:t>
      </w:r>
      <w:r w:rsidRPr="002C06C8">
        <w:rPr>
          <w:rFonts w:ascii="Times New Roman" w:hAnsi="Times New Roman" w:cs="Times New Roman"/>
          <w:sz w:val="24"/>
          <w:szCs w:val="24"/>
        </w:rPr>
        <w:t>, 22 (7), 27-45.</w:t>
      </w:r>
    </w:p>
    <w:p w:rsidR="00DF7BBA" w:rsidRPr="002C06C8" w:rsidRDefault="00DF7BBA" w:rsidP="00524B09">
      <w:pPr>
        <w:pStyle w:val="NoSpacing"/>
        <w:spacing w:line="360" w:lineRule="auto"/>
        <w:ind w:left="720" w:hanging="720"/>
        <w:jc w:val="both"/>
        <w:rPr>
          <w:rFonts w:ascii="Times New Roman" w:hAnsi="Times New Roman" w:cs="Times New Roman"/>
          <w:sz w:val="24"/>
          <w:szCs w:val="24"/>
        </w:rPr>
      </w:pPr>
      <w:r w:rsidRPr="002C06C8">
        <w:rPr>
          <w:rFonts w:ascii="Times New Roman" w:hAnsi="Times New Roman" w:cs="Times New Roman"/>
          <w:sz w:val="24"/>
          <w:szCs w:val="24"/>
        </w:rPr>
        <w:t xml:space="preserve">Casals, F. E. (2011). The SME co-operation framework: A multi-method secondary research approach to SME collaboration. </w:t>
      </w:r>
      <w:r w:rsidRPr="002C06C8">
        <w:rPr>
          <w:rFonts w:ascii="Times New Roman" w:hAnsi="Times New Roman" w:cs="Times New Roman"/>
          <w:i/>
          <w:sz w:val="24"/>
          <w:szCs w:val="24"/>
        </w:rPr>
        <w:t xml:space="preserve">2010 International Conference on E-business, Management and Economics IPEDR </w:t>
      </w:r>
      <w:r w:rsidRPr="002C06C8">
        <w:rPr>
          <w:rFonts w:ascii="Times New Roman" w:hAnsi="Times New Roman" w:cs="Times New Roman"/>
          <w:sz w:val="24"/>
          <w:szCs w:val="24"/>
        </w:rPr>
        <w:t>(3). IACSIT Press, Hong Kong</w:t>
      </w:r>
    </w:p>
    <w:p w:rsidR="00DF7BBA" w:rsidRPr="002C06C8" w:rsidRDefault="00DF7BBA" w:rsidP="00524B09">
      <w:pPr>
        <w:pStyle w:val="NoSpacing"/>
        <w:spacing w:line="360" w:lineRule="auto"/>
        <w:ind w:left="720" w:hanging="720"/>
        <w:jc w:val="both"/>
        <w:rPr>
          <w:rFonts w:ascii="Times New Roman" w:hAnsi="Times New Roman" w:cs="Times New Roman"/>
          <w:sz w:val="24"/>
          <w:szCs w:val="24"/>
        </w:rPr>
      </w:pPr>
      <w:r w:rsidRPr="002C06C8">
        <w:rPr>
          <w:rFonts w:ascii="Times New Roman" w:hAnsi="Times New Roman" w:cs="Times New Roman"/>
          <w:sz w:val="24"/>
          <w:szCs w:val="24"/>
        </w:rPr>
        <w:t xml:space="preserve">Chang, S. C. Lin, R. J. Chang, F. J. &amp; Chen, R. H. (2007).Achieving manufacturing flexibility through entrepreneurial </w:t>
      </w:r>
      <w:r w:rsidR="00D9417D" w:rsidRPr="002C06C8">
        <w:rPr>
          <w:rFonts w:ascii="Times New Roman" w:hAnsi="Times New Roman" w:cs="Times New Roman"/>
          <w:sz w:val="24"/>
          <w:szCs w:val="24"/>
        </w:rPr>
        <w:t>orientation.</w:t>
      </w:r>
      <w:r w:rsidR="00D9417D" w:rsidRPr="002C06C8">
        <w:rPr>
          <w:rFonts w:ascii="Times New Roman" w:hAnsi="Times New Roman" w:cs="Times New Roman"/>
          <w:i/>
          <w:sz w:val="24"/>
          <w:szCs w:val="24"/>
        </w:rPr>
        <w:t xml:space="preserve"> Industrial</w:t>
      </w:r>
      <w:r w:rsidRPr="002C06C8">
        <w:rPr>
          <w:rFonts w:ascii="Times New Roman" w:hAnsi="Times New Roman" w:cs="Times New Roman"/>
          <w:i/>
          <w:sz w:val="24"/>
          <w:szCs w:val="24"/>
        </w:rPr>
        <w:t xml:space="preserve"> Management and Data Systems</w:t>
      </w:r>
      <w:r w:rsidRPr="002C06C8">
        <w:rPr>
          <w:rFonts w:ascii="Times New Roman" w:hAnsi="Times New Roman" w:cs="Times New Roman"/>
          <w:sz w:val="24"/>
          <w:szCs w:val="24"/>
        </w:rPr>
        <w:t>, 107(7), 997-1017.</w:t>
      </w:r>
    </w:p>
    <w:p w:rsidR="00DF7BBA" w:rsidRPr="002C06C8" w:rsidRDefault="00DF7BBA" w:rsidP="00524B09">
      <w:pPr>
        <w:pStyle w:val="NoSpacing"/>
        <w:spacing w:line="360" w:lineRule="auto"/>
        <w:ind w:left="720" w:hanging="720"/>
        <w:jc w:val="both"/>
        <w:rPr>
          <w:rFonts w:ascii="Times New Roman" w:hAnsi="Times New Roman" w:cs="Times New Roman"/>
          <w:sz w:val="24"/>
          <w:szCs w:val="24"/>
        </w:rPr>
      </w:pPr>
      <w:r w:rsidRPr="002C06C8">
        <w:rPr>
          <w:rFonts w:ascii="Times New Roman" w:hAnsi="Times New Roman" w:cs="Times New Roman"/>
          <w:sz w:val="24"/>
          <w:szCs w:val="24"/>
        </w:rPr>
        <w:t>Chenuos, N. K., &amp;Maru, C. L. (2015).Learning orientation and innovativeness of small and micro enterprises. </w:t>
      </w:r>
      <w:r w:rsidRPr="002C06C8">
        <w:rPr>
          <w:rFonts w:ascii="Times New Roman" w:hAnsi="Times New Roman" w:cs="Times New Roman"/>
          <w:i/>
          <w:iCs/>
          <w:sz w:val="24"/>
          <w:szCs w:val="24"/>
        </w:rPr>
        <w:t>International Journal of Small Business and Entrepreneurship Research</w:t>
      </w:r>
      <w:r w:rsidRPr="002C06C8">
        <w:rPr>
          <w:rFonts w:ascii="Times New Roman" w:hAnsi="Times New Roman" w:cs="Times New Roman"/>
          <w:sz w:val="24"/>
          <w:szCs w:val="24"/>
        </w:rPr>
        <w:t>, </w:t>
      </w:r>
      <w:r w:rsidRPr="002C06C8">
        <w:rPr>
          <w:rFonts w:ascii="Times New Roman" w:hAnsi="Times New Roman" w:cs="Times New Roman"/>
          <w:i/>
          <w:iCs/>
          <w:sz w:val="24"/>
          <w:szCs w:val="24"/>
        </w:rPr>
        <w:t>3</w:t>
      </w:r>
      <w:r w:rsidRPr="002C06C8">
        <w:rPr>
          <w:rFonts w:ascii="Times New Roman" w:hAnsi="Times New Roman" w:cs="Times New Roman"/>
          <w:sz w:val="24"/>
          <w:szCs w:val="24"/>
        </w:rPr>
        <w:t>(5), 1-10.</w:t>
      </w:r>
    </w:p>
    <w:p w:rsidR="00DF7BBA" w:rsidRPr="002C06C8" w:rsidRDefault="00DF7BBA" w:rsidP="00524B09">
      <w:pPr>
        <w:pStyle w:val="NoSpacing"/>
        <w:spacing w:line="360" w:lineRule="auto"/>
        <w:ind w:left="720" w:hanging="720"/>
        <w:jc w:val="both"/>
        <w:rPr>
          <w:rFonts w:ascii="Times New Roman" w:hAnsi="Times New Roman" w:cs="Times New Roman"/>
          <w:sz w:val="24"/>
          <w:szCs w:val="24"/>
        </w:rPr>
      </w:pPr>
      <w:r w:rsidRPr="002C06C8">
        <w:rPr>
          <w:rFonts w:ascii="Times New Roman" w:hAnsi="Times New Roman" w:cs="Times New Roman"/>
          <w:sz w:val="24"/>
          <w:szCs w:val="24"/>
        </w:rPr>
        <w:t>Coulthard, M. (2007).The role of entrepreneurial orientation on firm performance and the potential influence of relational dynamism. </w:t>
      </w:r>
      <w:r w:rsidRPr="002C06C8">
        <w:rPr>
          <w:rFonts w:ascii="Times New Roman" w:hAnsi="Times New Roman" w:cs="Times New Roman"/>
          <w:i/>
          <w:iCs/>
          <w:sz w:val="24"/>
          <w:szCs w:val="24"/>
        </w:rPr>
        <w:t>Journal of Global Business and Technology</w:t>
      </w:r>
      <w:r w:rsidRPr="002C06C8">
        <w:rPr>
          <w:rFonts w:ascii="Times New Roman" w:hAnsi="Times New Roman" w:cs="Times New Roman"/>
          <w:sz w:val="24"/>
          <w:szCs w:val="24"/>
        </w:rPr>
        <w:t>, </w:t>
      </w:r>
      <w:r w:rsidRPr="002C06C8">
        <w:rPr>
          <w:rFonts w:ascii="Times New Roman" w:hAnsi="Times New Roman" w:cs="Times New Roman"/>
          <w:i/>
          <w:iCs/>
          <w:sz w:val="24"/>
          <w:szCs w:val="24"/>
        </w:rPr>
        <w:t>3</w:t>
      </w:r>
      <w:r w:rsidRPr="002C06C8">
        <w:rPr>
          <w:rFonts w:ascii="Times New Roman" w:hAnsi="Times New Roman" w:cs="Times New Roman"/>
          <w:sz w:val="24"/>
          <w:szCs w:val="24"/>
        </w:rPr>
        <w:t>(1), 29.</w:t>
      </w:r>
    </w:p>
    <w:p w:rsidR="00DF7BBA" w:rsidRPr="002C06C8" w:rsidRDefault="00DF7BBA" w:rsidP="00524B09">
      <w:pPr>
        <w:pStyle w:val="NoSpacing"/>
        <w:spacing w:line="360" w:lineRule="auto"/>
        <w:ind w:left="720" w:hanging="720"/>
        <w:jc w:val="both"/>
        <w:rPr>
          <w:rFonts w:ascii="Times New Roman" w:hAnsi="Times New Roman" w:cs="Times New Roman"/>
          <w:sz w:val="24"/>
          <w:szCs w:val="24"/>
        </w:rPr>
      </w:pPr>
      <w:r w:rsidRPr="002C06C8">
        <w:rPr>
          <w:rFonts w:ascii="Times New Roman" w:hAnsi="Times New Roman" w:cs="Times New Roman"/>
          <w:sz w:val="24"/>
          <w:szCs w:val="24"/>
        </w:rPr>
        <w:t>Covin, J. G., &amp; Miles, M. P. (2007).Strategic use of corporate venturing. </w:t>
      </w:r>
      <w:r w:rsidRPr="002C06C8">
        <w:rPr>
          <w:rFonts w:ascii="Times New Roman" w:hAnsi="Times New Roman" w:cs="Times New Roman"/>
          <w:i/>
          <w:iCs/>
          <w:sz w:val="24"/>
          <w:szCs w:val="24"/>
        </w:rPr>
        <w:t>Entrepreneurship Theory and Practice</w:t>
      </w:r>
      <w:r w:rsidRPr="002C06C8">
        <w:rPr>
          <w:rFonts w:ascii="Times New Roman" w:hAnsi="Times New Roman" w:cs="Times New Roman"/>
          <w:sz w:val="24"/>
          <w:szCs w:val="24"/>
        </w:rPr>
        <w:t>, </w:t>
      </w:r>
      <w:r w:rsidRPr="002C06C8">
        <w:rPr>
          <w:rFonts w:ascii="Times New Roman" w:hAnsi="Times New Roman" w:cs="Times New Roman"/>
          <w:i/>
          <w:iCs/>
          <w:sz w:val="24"/>
          <w:szCs w:val="24"/>
        </w:rPr>
        <w:t>31</w:t>
      </w:r>
      <w:r w:rsidRPr="002C06C8">
        <w:rPr>
          <w:rFonts w:ascii="Times New Roman" w:hAnsi="Times New Roman" w:cs="Times New Roman"/>
          <w:sz w:val="24"/>
          <w:szCs w:val="24"/>
        </w:rPr>
        <w:t>(2), 183-207.</w:t>
      </w:r>
    </w:p>
    <w:p w:rsidR="00DF7BBA" w:rsidRPr="002C06C8" w:rsidRDefault="00DF7BBA" w:rsidP="00524B09">
      <w:pPr>
        <w:pStyle w:val="NoSpacing"/>
        <w:spacing w:line="360" w:lineRule="auto"/>
        <w:ind w:left="720" w:hanging="720"/>
        <w:jc w:val="both"/>
        <w:rPr>
          <w:rFonts w:ascii="Times New Roman" w:hAnsi="Times New Roman" w:cs="Times New Roman"/>
          <w:sz w:val="24"/>
          <w:szCs w:val="24"/>
        </w:rPr>
      </w:pPr>
      <w:r w:rsidRPr="002C06C8">
        <w:rPr>
          <w:rFonts w:ascii="Times New Roman" w:hAnsi="Times New Roman" w:cs="Times New Roman"/>
          <w:sz w:val="24"/>
          <w:szCs w:val="24"/>
        </w:rPr>
        <w:t>Daft, R. L., &amp;Weick, K. E. (1984).Toward a model of organizations as interpretation systems. </w:t>
      </w:r>
      <w:r w:rsidRPr="002C06C8">
        <w:rPr>
          <w:rFonts w:ascii="Times New Roman" w:hAnsi="Times New Roman" w:cs="Times New Roman"/>
          <w:i/>
          <w:iCs/>
          <w:sz w:val="24"/>
          <w:szCs w:val="24"/>
        </w:rPr>
        <w:t>Academy of Management Review</w:t>
      </w:r>
      <w:r w:rsidRPr="002C06C8">
        <w:rPr>
          <w:rFonts w:ascii="Times New Roman" w:hAnsi="Times New Roman" w:cs="Times New Roman"/>
          <w:sz w:val="24"/>
          <w:szCs w:val="24"/>
        </w:rPr>
        <w:t>, </w:t>
      </w:r>
      <w:r w:rsidRPr="002C06C8">
        <w:rPr>
          <w:rFonts w:ascii="Times New Roman" w:hAnsi="Times New Roman" w:cs="Times New Roman"/>
          <w:i/>
          <w:iCs/>
          <w:sz w:val="24"/>
          <w:szCs w:val="24"/>
        </w:rPr>
        <w:t>9</w:t>
      </w:r>
      <w:r w:rsidRPr="002C06C8">
        <w:rPr>
          <w:rFonts w:ascii="Times New Roman" w:hAnsi="Times New Roman" w:cs="Times New Roman"/>
          <w:sz w:val="24"/>
          <w:szCs w:val="24"/>
        </w:rPr>
        <w:t>(2), 284-295.</w:t>
      </w:r>
    </w:p>
    <w:p w:rsidR="00DF7BBA" w:rsidRPr="002C06C8" w:rsidRDefault="00DF7BBA" w:rsidP="00524B09">
      <w:pPr>
        <w:pStyle w:val="NoSpacing"/>
        <w:spacing w:line="360" w:lineRule="auto"/>
        <w:ind w:left="720" w:hanging="720"/>
        <w:jc w:val="both"/>
        <w:rPr>
          <w:rFonts w:ascii="Times New Roman" w:hAnsi="Times New Roman" w:cs="Times New Roman"/>
          <w:sz w:val="24"/>
          <w:szCs w:val="24"/>
        </w:rPr>
      </w:pPr>
      <w:r w:rsidRPr="002C06C8">
        <w:rPr>
          <w:rFonts w:ascii="Times New Roman" w:hAnsi="Times New Roman" w:cs="Times New Roman"/>
          <w:sz w:val="24"/>
          <w:szCs w:val="24"/>
        </w:rPr>
        <w:t xml:space="preserve">Darley, W. K., Luethge, D. J., &amp;Thatte, A. (2008). Exploring the relationship of perceived automotive salesperson attributes customer satisfaction and intentions to automotive </w:t>
      </w:r>
      <w:r w:rsidRPr="002C06C8">
        <w:rPr>
          <w:rFonts w:ascii="Times New Roman" w:hAnsi="Times New Roman" w:cs="Times New Roman"/>
          <w:sz w:val="24"/>
          <w:szCs w:val="24"/>
        </w:rPr>
        <w:lastRenderedPageBreak/>
        <w:t>service department patronage: The moderating role of customer gender. </w:t>
      </w:r>
      <w:r w:rsidRPr="002C06C8">
        <w:rPr>
          <w:rFonts w:ascii="Times New Roman" w:hAnsi="Times New Roman" w:cs="Times New Roman"/>
          <w:i/>
          <w:iCs/>
          <w:sz w:val="24"/>
          <w:szCs w:val="24"/>
        </w:rPr>
        <w:t>Journal of Retailing and Consumer services</w:t>
      </w:r>
      <w:r w:rsidRPr="002C06C8">
        <w:rPr>
          <w:rFonts w:ascii="Times New Roman" w:hAnsi="Times New Roman" w:cs="Times New Roman"/>
          <w:sz w:val="24"/>
          <w:szCs w:val="24"/>
        </w:rPr>
        <w:t>, </w:t>
      </w:r>
      <w:r w:rsidRPr="002C06C8">
        <w:rPr>
          <w:rFonts w:ascii="Times New Roman" w:hAnsi="Times New Roman" w:cs="Times New Roman"/>
          <w:i/>
          <w:iCs/>
          <w:sz w:val="24"/>
          <w:szCs w:val="24"/>
        </w:rPr>
        <w:t>15</w:t>
      </w:r>
      <w:r w:rsidRPr="002C06C8">
        <w:rPr>
          <w:rFonts w:ascii="Times New Roman" w:hAnsi="Times New Roman" w:cs="Times New Roman"/>
          <w:sz w:val="24"/>
          <w:szCs w:val="24"/>
        </w:rPr>
        <w:t>(6), 469-479.</w:t>
      </w:r>
    </w:p>
    <w:p w:rsidR="00DF7BBA" w:rsidRPr="002C06C8" w:rsidRDefault="00DF7BBA" w:rsidP="00524B09">
      <w:pPr>
        <w:pStyle w:val="NoSpacing"/>
        <w:spacing w:line="360" w:lineRule="auto"/>
        <w:ind w:left="720" w:hanging="720"/>
        <w:jc w:val="both"/>
        <w:rPr>
          <w:rFonts w:ascii="Times New Roman" w:hAnsi="Times New Roman" w:cs="Times New Roman"/>
          <w:sz w:val="24"/>
          <w:szCs w:val="24"/>
        </w:rPr>
      </w:pPr>
      <w:r w:rsidRPr="002C06C8">
        <w:rPr>
          <w:rFonts w:ascii="Times New Roman" w:hAnsi="Times New Roman" w:cs="Times New Roman"/>
          <w:sz w:val="24"/>
          <w:szCs w:val="24"/>
        </w:rPr>
        <w:t>Davidsson, P., Delmar, F., &amp;Wiklund, J. (2017). Entrepreneurship as growth: growth as entrepreneurship. </w:t>
      </w:r>
      <w:r w:rsidRPr="002C06C8">
        <w:rPr>
          <w:rFonts w:ascii="Times New Roman" w:hAnsi="Times New Roman" w:cs="Times New Roman"/>
          <w:i/>
          <w:iCs/>
          <w:sz w:val="24"/>
          <w:szCs w:val="24"/>
        </w:rPr>
        <w:t>Strategic entrepreneurship: Creating a new mindset</w:t>
      </w:r>
      <w:r w:rsidRPr="002C06C8">
        <w:rPr>
          <w:rFonts w:ascii="Times New Roman" w:hAnsi="Times New Roman" w:cs="Times New Roman"/>
          <w:sz w:val="24"/>
          <w:szCs w:val="24"/>
        </w:rPr>
        <w:t>, 328-342.</w:t>
      </w:r>
    </w:p>
    <w:p w:rsidR="00DF7BBA" w:rsidRPr="002C06C8" w:rsidRDefault="00DF7BBA" w:rsidP="00524B09">
      <w:pPr>
        <w:pStyle w:val="NoSpacing"/>
        <w:spacing w:line="360" w:lineRule="auto"/>
        <w:ind w:left="720" w:hanging="720"/>
        <w:jc w:val="both"/>
        <w:rPr>
          <w:rFonts w:ascii="Times New Roman" w:hAnsi="Times New Roman" w:cs="Times New Roman"/>
          <w:sz w:val="24"/>
          <w:szCs w:val="24"/>
        </w:rPr>
      </w:pPr>
      <w:r w:rsidRPr="002C06C8">
        <w:rPr>
          <w:rFonts w:ascii="Times New Roman" w:hAnsi="Times New Roman" w:cs="Times New Roman"/>
          <w:sz w:val="24"/>
          <w:szCs w:val="24"/>
        </w:rPr>
        <w:t>De Wit, G., &amp; De Kok, J. (2014). Do small businesses create more jobs? New evidence for Europe. </w:t>
      </w:r>
      <w:r w:rsidRPr="002C06C8">
        <w:rPr>
          <w:rFonts w:ascii="Times New Roman" w:hAnsi="Times New Roman" w:cs="Times New Roman"/>
          <w:i/>
          <w:iCs/>
          <w:sz w:val="24"/>
          <w:szCs w:val="24"/>
        </w:rPr>
        <w:t>Small Business Economics</w:t>
      </w:r>
      <w:r w:rsidRPr="002C06C8">
        <w:rPr>
          <w:rFonts w:ascii="Times New Roman" w:hAnsi="Times New Roman" w:cs="Times New Roman"/>
          <w:sz w:val="24"/>
          <w:szCs w:val="24"/>
        </w:rPr>
        <w:t>, </w:t>
      </w:r>
      <w:r w:rsidRPr="002C06C8">
        <w:rPr>
          <w:rFonts w:ascii="Times New Roman" w:hAnsi="Times New Roman" w:cs="Times New Roman"/>
          <w:i/>
          <w:iCs/>
          <w:sz w:val="24"/>
          <w:szCs w:val="24"/>
        </w:rPr>
        <w:t>42</w:t>
      </w:r>
      <w:r w:rsidRPr="002C06C8">
        <w:rPr>
          <w:rFonts w:ascii="Times New Roman" w:hAnsi="Times New Roman" w:cs="Times New Roman"/>
          <w:sz w:val="24"/>
          <w:szCs w:val="24"/>
        </w:rPr>
        <w:t>(2), 283-295.</w:t>
      </w:r>
    </w:p>
    <w:p w:rsidR="00DF7BBA" w:rsidRPr="002C06C8" w:rsidRDefault="00DF7BBA" w:rsidP="00524B09">
      <w:pPr>
        <w:pStyle w:val="NoSpacing"/>
        <w:spacing w:line="360" w:lineRule="auto"/>
        <w:ind w:left="720" w:hanging="720"/>
        <w:jc w:val="both"/>
        <w:rPr>
          <w:rFonts w:ascii="Times New Roman" w:hAnsi="Times New Roman" w:cs="Times New Roman"/>
          <w:sz w:val="24"/>
          <w:szCs w:val="24"/>
        </w:rPr>
      </w:pPr>
      <w:r w:rsidRPr="002C06C8">
        <w:rPr>
          <w:rFonts w:ascii="Times New Roman" w:hAnsi="Times New Roman" w:cs="Times New Roman"/>
          <w:sz w:val="24"/>
          <w:szCs w:val="24"/>
        </w:rPr>
        <w:t>Eniola, A. A. (2020). Cultural identity and entrepreneurial performance. In </w:t>
      </w:r>
      <w:r w:rsidRPr="002C06C8">
        <w:rPr>
          <w:rFonts w:ascii="Times New Roman" w:hAnsi="Times New Roman" w:cs="Times New Roman"/>
          <w:i/>
          <w:iCs/>
          <w:sz w:val="24"/>
          <w:szCs w:val="24"/>
        </w:rPr>
        <w:t>Entrepreneurship as empowerment: Knowledge spillovers and entrepreneurial ecosystems,</w:t>
      </w:r>
      <w:r w:rsidRPr="002C06C8">
        <w:rPr>
          <w:rFonts w:ascii="Times New Roman" w:hAnsi="Times New Roman" w:cs="Times New Roman"/>
          <w:sz w:val="24"/>
          <w:szCs w:val="24"/>
        </w:rPr>
        <w:t> 23-44. Emerald Publishing Limited.</w:t>
      </w:r>
    </w:p>
    <w:p w:rsidR="00DF7BBA" w:rsidRPr="002C06C8" w:rsidRDefault="00DF7BBA" w:rsidP="00524B09">
      <w:pPr>
        <w:pStyle w:val="NoSpacing"/>
        <w:spacing w:line="360" w:lineRule="auto"/>
        <w:ind w:left="720" w:hanging="720"/>
        <w:jc w:val="both"/>
        <w:rPr>
          <w:rFonts w:ascii="Times New Roman" w:hAnsi="Times New Roman" w:cs="Times New Roman"/>
          <w:sz w:val="24"/>
          <w:szCs w:val="24"/>
        </w:rPr>
      </w:pPr>
      <w:r w:rsidRPr="002C06C8">
        <w:rPr>
          <w:rFonts w:ascii="Times New Roman" w:hAnsi="Times New Roman" w:cs="Times New Roman"/>
          <w:sz w:val="24"/>
          <w:szCs w:val="24"/>
        </w:rPr>
        <w:t>Etim, J. J., Adabu, M. U., &amp;Ogar, C. A. (2017). Influence of entrepreneurial orientation as survival strategy for small and medium enterprises: The Nigeria experience. </w:t>
      </w:r>
      <w:r w:rsidRPr="002C06C8">
        <w:rPr>
          <w:rFonts w:ascii="Times New Roman" w:hAnsi="Times New Roman" w:cs="Times New Roman"/>
          <w:i/>
          <w:iCs/>
          <w:sz w:val="24"/>
          <w:szCs w:val="24"/>
        </w:rPr>
        <w:t>International Journal of Economics, Commerce and Management</w:t>
      </w:r>
      <w:r w:rsidRPr="002C06C8">
        <w:rPr>
          <w:rFonts w:ascii="Times New Roman" w:hAnsi="Times New Roman" w:cs="Times New Roman"/>
          <w:sz w:val="24"/>
          <w:szCs w:val="24"/>
        </w:rPr>
        <w:t>, </w:t>
      </w:r>
      <w:r w:rsidRPr="002C06C8">
        <w:rPr>
          <w:rFonts w:ascii="Times New Roman" w:hAnsi="Times New Roman" w:cs="Times New Roman"/>
          <w:i/>
          <w:iCs/>
          <w:sz w:val="24"/>
          <w:szCs w:val="24"/>
        </w:rPr>
        <w:t>5</w:t>
      </w:r>
      <w:r w:rsidRPr="002C06C8">
        <w:rPr>
          <w:rFonts w:ascii="Times New Roman" w:hAnsi="Times New Roman" w:cs="Times New Roman"/>
          <w:sz w:val="24"/>
          <w:szCs w:val="24"/>
        </w:rPr>
        <w:t>(8), 502-518.</w:t>
      </w:r>
    </w:p>
    <w:p w:rsidR="00DF7BBA" w:rsidRPr="002C06C8" w:rsidRDefault="00DF7BBA" w:rsidP="00524B09">
      <w:pPr>
        <w:pStyle w:val="NoSpacing"/>
        <w:spacing w:line="360" w:lineRule="auto"/>
        <w:ind w:left="720" w:hanging="720"/>
        <w:jc w:val="both"/>
        <w:rPr>
          <w:rFonts w:ascii="Times New Roman" w:hAnsi="Times New Roman" w:cs="Times New Roman"/>
          <w:sz w:val="24"/>
          <w:szCs w:val="24"/>
        </w:rPr>
      </w:pPr>
      <w:r w:rsidRPr="002C06C8">
        <w:rPr>
          <w:rFonts w:ascii="Times New Roman" w:hAnsi="Times New Roman" w:cs="Times New Roman"/>
          <w:sz w:val="24"/>
          <w:szCs w:val="24"/>
        </w:rPr>
        <w:t>Fowler, D. (2023). Impact of poor service on hospitality industry organizations: A viewpoint. </w:t>
      </w:r>
      <w:r w:rsidRPr="002C06C8">
        <w:rPr>
          <w:rFonts w:ascii="Times New Roman" w:hAnsi="Times New Roman" w:cs="Times New Roman"/>
          <w:i/>
          <w:iCs/>
          <w:sz w:val="24"/>
          <w:szCs w:val="24"/>
        </w:rPr>
        <w:t>Tourism and Hospitality International Journal</w:t>
      </w:r>
      <w:r w:rsidRPr="002C06C8">
        <w:rPr>
          <w:rFonts w:ascii="Times New Roman" w:hAnsi="Times New Roman" w:cs="Times New Roman"/>
          <w:sz w:val="24"/>
          <w:szCs w:val="24"/>
        </w:rPr>
        <w:t>, </w:t>
      </w:r>
      <w:r w:rsidRPr="002C06C8">
        <w:rPr>
          <w:rFonts w:ascii="Times New Roman" w:hAnsi="Times New Roman" w:cs="Times New Roman"/>
          <w:i/>
          <w:iCs/>
          <w:sz w:val="24"/>
          <w:szCs w:val="24"/>
        </w:rPr>
        <w:t>20</w:t>
      </w:r>
      <w:r w:rsidRPr="002C06C8">
        <w:rPr>
          <w:rFonts w:ascii="Times New Roman" w:hAnsi="Times New Roman" w:cs="Times New Roman"/>
          <w:sz w:val="24"/>
          <w:szCs w:val="24"/>
        </w:rPr>
        <w:t>(1), 95-102.</w:t>
      </w:r>
    </w:p>
    <w:p w:rsidR="00DF7BBA" w:rsidRPr="002C06C8" w:rsidRDefault="00DF7BBA" w:rsidP="00524B09">
      <w:pPr>
        <w:spacing w:after="0" w:line="360" w:lineRule="auto"/>
        <w:ind w:left="720" w:hanging="720"/>
        <w:jc w:val="both"/>
        <w:rPr>
          <w:rFonts w:ascii="Times New Roman" w:eastAsia="Times New Roman" w:hAnsi="Times New Roman" w:cs="Times New Roman"/>
          <w:sz w:val="24"/>
          <w:szCs w:val="24"/>
        </w:rPr>
      </w:pPr>
      <w:r w:rsidRPr="002C06C8">
        <w:rPr>
          <w:rFonts w:ascii="Times New Roman" w:eastAsia="Times New Roman" w:hAnsi="Times New Roman" w:cs="Times New Roman"/>
          <w:sz w:val="24"/>
          <w:szCs w:val="24"/>
        </w:rPr>
        <w:t>Garvin, D. A. (1987).Competing in the eight dimensions of quality.</w:t>
      </w:r>
      <w:r w:rsidRPr="002C06C8">
        <w:rPr>
          <w:rFonts w:ascii="Times New Roman" w:eastAsia="Times New Roman" w:hAnsi="Times New Roman" w:cs="Times New Roman"/>
          <w:i/>
          <w:sz w:val="24"/>
          <w:szCs w:val="24"/>
        </w:rPr>
        <w:t>Harvard Business Review</w:t>
      </w:r>
      <w:r w:rsidRPr="002C06C8">
        <w:rPr>
          <w:rFonts w:ascii="Times New Roman" w:eastAsia="Times New Roman" w:hAnsi="Times New Roman" w:cs="Times New Roman"/>
          <w:sz w:val="24"/>
          <w:szCs w:val="24"/>
        </w:rPr>
        <w:t xml:space="preserve">, 87, 101-109. </w:t>
      </w:r>
    </w:p>
    <w:p w:rsidR="00DF7BBA" w:rsidRPr="002C06C8" w:rsidRDefault="00DF7BBA" w:rsidP="00524B09">
      <w:pPr>
        <w:spacing w:after="0" w:line="360" w:lineRule="auto"/>
        <w:ind w:left="720" w:hanging="720"/>
        <w:jc w:val="both"/>
        <w:rPr>
          <w:rFonts w:ascii="Times New Roman" w:eastAsia="Times New Roman" w:hAnsi="Times New Roman" w:cs="Times New Roman"/>
          <w:sz w:val="24"/>
          <w:szCs w:val="24"/>
        </w:rPr>
      </w:pPr>
      <w:r w:rsidRPr="002C06C8">
        <w:rPr>
          <w:rFonts w:ascii="Times New Roman" w:eastAsia="Times New Roman" w:hAnsi="Times New Roman" w:cs="Times New Roman"/>
          <w:sz w:val="24"/>
          <w:szCs w:val="24"/>
        </w:rPr>
        <w:t xml:space="preserve">Green Jr K..W., McGaughey, R. &amp; Casey, K. M. (2006). Does supply chain management strategy mediate the association between market orientation and organizational performance? </w:t>
      </w:r>
      <w:r w:rsidRPr="002C06C8">
        <w:rPr>
          <w:rFonts w:ascii="Times New Roman" w:eastAsia="Times New Roman" w:hAnsi="Times New Roman" w:cs="Times New Roman"/>
          <w:i/>
          <w:sz w:val="24"/>
          <w:szCs w:val="24"/>
        </w:rPr>
        <w:t>Supply Chain Management: An International Journal</w:t>
      </w:r>
      <w:r w:rsidRPr="002C06C8">
        <w:rPr>
          <w:rFonts w:ascii="Times New Roman" w:eastAsia="Times New Roman" w:hAnsi="Times New Roman" w:cs="Times New Roman"/>
          <w:sz w:val="24"/>
          <w:szCs w:val="24"/>
        </w:rPr>
        <w:t xml:space="preserve"> 11(5), 407–414</w:t>
      </w:r>
    </w:p>
    <w:p w:rsidR="00DF7BBA" w:rsidRPr="002C06C8" w:rsidRDefault="00DF7BBA" w:rsidP="00524B09">
      <w:pPr>
        <w:pStyle w:val="NoSpacing"/>
        <w:spacing w:line="360" w:lineRule="auto"/>
        <w:ind w:left="720" w:hanging="720"/>
        <w:jc w:val="both"/>
        <w:rPr>
          <w:rFonts w:ascii="Times New Roman" w:hAnsi="Times New Roman" w:cs="Times New Roman"/>
          <w:sz w:val="24"/>
          <w:szCs w:val="24"/>
        </w:rPr>
      </w:pPr>
      <w:r w:rsidRPr="002C06C8">
        <w:rPr>
          <w:rFonts w:ascii="Times New Roman" w:hAnsi="Times New Roman" w:cs="Times New Roman"/>
          <w:sz w:val="24"/>
          <w:szCs w:val="24"/>
        </w:rPr>
        <w:t xml:space="preserve">Hakala, H. (2018). Configuring Out Strategic Orientation.ActaWasaensia, (232), 1–194. Retrieved from </w:t>
      </w:r>
      <w:hyperlink r:id="rId11" w:history="1">
        <w:r w:rsidRPr="002C06C8">
          <w:rPr>
            <w:rStyle w:val="Hyperlink"/>
            <w:rFonts w:ascii="Times New Roman" w:hAnsi="Times New Roman" w:cs="Times New Roman"/>
            <w:sz w:val="24"/>
            <w:szCs w:val="24"/>
          </w:rPr>
          <w:t>http://www.uva.fi/materiaali/pdf/isbn_978-952-476-325-7.pdf</w:t>
        </w:r>
      </w:hyperlink>
    </w:p>
    <w:p w:rsidR="00DF7BBA" w:rsidRPr="002C06C8" w:rsidRDefault="00DF7BBA" w:rsidP="00524B09">
      <w:pPr>
        <w:pStyle w:val="NoSpacing"/>
        <w:spacing w:line="360" w:lineRule="auto"/>
        <w:ind w:left="720" w:hanging="720"/>
        <w:jc w:val="both"/>
        <w:rPr>
          <w:rFonts w:ascii="Times New Roman" w:hAnsi="Times New Roman" w:cs="Times New Roman"/>
          <w:sz w:val="24"/>
          <w:szCs w:val="24"/>
        </w:rPr>
      </w:pPr>
    </w:p>
    <w:p w:rsidR="00DF7BBA" w:rsidRDefault="00DF7BBA" w:rsidP="00674562">
      <w:pPr>
        <w:pStyle w:val="NoSpacing"/>
        <w:spacing w:line="360" w:lineRule="auto"/>
        <w:ind w:left="720" w:hanging="720"/>
        <w:jc w:val="both"/>
        <w:rPr>
          <w:rFonts w:ascii="Times New Roman" w:hAnsi="Times New Roman" w:cs="Times New Roman"/>
          <w:sz w:val="24"/>
          <w:szCs w:val="24"/>
        </w:rPr>
      </w:pPr>
      <w:r w:rsidRPr="002C06C8">
        <w:rPr>
          <w:rFonts w:ascii="Times New Roman" w:hAnsi="Times New Roman" w:cs="Times New Roman"/>
          <w:sz w:val="24"/>
          <w:szCs w:val="24"/>
        </w:rPr>
        <w:t>Homburg, C., Hoyer, W. D., &amp;Koschate, N. (2005). Customers’ reactions to price increases: do customer satisfaction and perceived motive fairness matter?</w:t>
      </w:r>
      <w:r w:rsidRPr="002C06C8">
        <w:rPr>
          <w:rFonts w:ascii="Times New Roman" w:hAnsi="Times New Roman" w:cs="Times New Roman"/>
          <w:i/>
          <w:iCs/>
          <w:sz w:val="24"/>
          <w:szCs w:val="24"/>
        </w:rPr>
        <w:t>Journal of the Academy of Marketing Science</w:t>
      </w:r>
      <w:r w:rsidRPr="002C06C8">
        <w:rPr>
          <w:rFonts w:ascii="Times New Roman" w:hAnsi="Times New Roman" w:cs="Times New Roman"/>
          <w:sz w:val="24"/>
          <w:szCs w:val="24"/>
        </w:rPr>
        <w:t>, </w:t>
      </w:r>
      <w:r w:rsidRPr="002C06C8">
        <w:rPr>
          <w:rFonts w:ascii="Times New Roman" w:hAnsi="Times New Roman" w:cs="Times New Roman"/>
          <w:i/>
          <w:iCs/>
          <w:sz w:val="24"/>
          <w:szCs w:val="24"/>
        </w:rPr>
        <w:t>33</w:t>
      </w:r>
      <w:r w:rsidRPr="002C06C8">
        <w:rPr>
          <w:rFonts w:ascii="Times New Roman" w:hAnsi="Times New Roman" w:cs="Times New Roman"/>
          <w:sz w:val="24"/>
          <w:szCs w:val="24"/>
        </w:rPr>
        <w:t>(1), 36-49.</w:t>
      </w:r>
    </w:p>
    <w:p w:rsidR="00674562" w:rsidRPr="002C06C8" w:rsidRDefault="00674562" w:rsidP="00674562">
      <w:pPr>
        <w:pStyle w:val="NoSpacing"/>
        <w:spacing w:line="360" w:lineRule="auto"/>
        <w:ind w:left="720" w:hanging="720"/>
        <w:jc w:val="both"/>
        <w:rPr>
          <w:rFonts w:ascii="Times New Roman" w:hAnsi="Times New Roman" w:cs="Times New Roman"/>
          <w:sz w:val="24"/>
          <w:szCs w:val="24"/>
        </w:rPr>
      </w:pPr>
    </w:p>
    <w:p w:rsidR="00DF7BBA" w:rsidRPr="002C06C8" w:rsidRDefault="00DF7BBA" w:rsidP="00524B09">
      <w:pPr>
        <w:pStyle w:val="NoSpacing"/>
        <w:spacing w:line="360" w:lineRule="auto"/>
        <w:ind w:left="720" w:hanging="720"/>
        <w:jc w:val="both"/>
        <w:rPr>
          <w:rFonts w:ascii="Times New Roman" w:hAnsi="Times New Roman" w:cs="Times New Roman"/>
          <w:sz w:val="24"/>
          <w:szCs w:val="24"/>
        </w:rPr>
      </w:pPr>
      <w:r w:rsidRPr="002C06C8">
        <w:rPr>
          <w:rFonts w:ascii="Times New Roman" w:hAnsi="Times New Roman" w:cs="Times New Roman"/>
          <w:sz w:val="24"/>
          <w:szCs w:val="24"/>
        </w:rPr>
        <w:t xml:space="preserve">Hughes, M. &amp; Morgan, E.R. (2007) Deconstructing the relationship between entrepreneurial orientation and business performance at the embryonic stage of firm growth: </w:t>
      </w:r>
      <w:r w:rsidRPr="002C06C8">
        <w:rPr>
          <w:rFonts w:ascii="Times New Roman" w:hAnsi="Times New Roman" w:cs="Times New Roman"/>
          <w:i/>
          <w:sz w:val="24"/>
          <w:szCs w:val="24"/>
        </w:rPr>
        <w:t>Industrial Marketing Management</w:t>
      </w:r>
      <w:r w:rsidRPr="002C06C8">
        <w:rPr>
          <w:rFonts w:ascii="Times New Roman" w:hAnsi="Times New Roman" w:cs="Times New Roman"/>
          <w:sz w:val="24"/>
          <w:szCs w:val="24"/>
        </w:rPr>
        <w:t>, 36(5), 651-661.</w:t>
      </w:r>
    </w:p>
    <w:p w:rsidR="00D9417D" w:rsidRPr="002C06C8" w:rsidRDefault="00D9417D" w:rsidP="00524B09">
      <w:pPr>
        <w:pStyle w:val="NoSpacing"/>
        <w:spacing w:line="360" w:lineRule="auto"/>
        <w:ind w:left="720" w:hanging="720"/>
        <w:jc w:val="both"/>
        <w:rPr>
          <w:rFonts w:ascii="Times New Roman" w:hAnsi="Times New Roman" w:cs="Times New Roman"/>
          <w:sz w:val="24"/>
          <w:szCs w:val="24"/>
        </w:rPr>
      </w:pPr>
    </w:p>
    <w:p w:rsidR="00655151" w:rsidRPr="002C06C8" w:rsidRDefault="00655151" w:rsidP="00524B09">
      <w:pPr>
        <w:pStyle w:val="NoSpacing"/>
        <w:spacing w:line="360" w:lineRule="auto"/>
        <w:ind w:left="720" w:hanging="720"/>
        <w:jc w:val="both"/>
        <w:rPr>
          <w:rFonts w:ascii="Times New Roman" w:hAnsi="Times New Roman" w:cs="Times New Roman"/>
          <w:sz w:val="24"/>
          <w:szCs w:val="24"/>
        </w:rPr>
      </w:pPr>
      <w:r w:rsidRPr="002C06C8">
        <w:rPr>
          <w:rFonts w:ascii="Times New Roman" w:hAnsi="Times New Roman" w:cs="Times New Roman"/>
          <w:sz w:val="24"/>
          <w:szCs w:val="24"/>
        </w:rPr>
        <w:lastRenderedPageBreak/>
        <w:t>Ilesanmi, O. A., Onikoyi, I. A., &amp;Badiru, N. I. (2022). Entrepreneurial Orientation and Small and Medium Enterprises (SMES) Performance in Lagos State, Nigeria. </w:t>
      </w:r>
      <w:r w:rsidRPr="002C06C8">
        <w:rPr>
          <w:rFonts w:ascii="Times New Roman" w:hAnsi="Times New Roman" w:cs="Times New Roman"/>
          <w:i/>
          <w:iCs/>
          <w:sz w:val="24"/>
          <w:szCs w:val="24"/>
        </w:rPr>
        <w:t>The Journal of Accounting and Management</w:t>
      </w:r>
      <w:r w:rsidRPr="002C06C8">
        <w:rPr>
          <w:rFonts w:ascii="Times New Roman" w:hAnsi="Times New Roman" w:cs="Times New Roman"/>
          <w:sz w:val="24"/>
          <w:szCs w:val="24"/>
        </w:rPr>
        <w:t>, </w:t>
      </w:r>
      <w:r w:rsidRPr="002C06C8">
        <w:rPr>
          <w:rFonts w:ascii="Times New Roman" w:hAnsi="Times New Roman" w:cs="Times New Roman"/>
          <w:i/>
          <w:iCs/>
          <w:sz w:val="24"/>
          <w:szCs w:val="24"/>
        </w:rPr>
        <w:t>12</w:t>
      </w:r>
      <w:r w:rsidRPr="002C06C8">
        <w:rPr>
          <w:rFonts w:ascii="Times New Roman" w:hAnsi="Times New Roman" w:cs="Times New Roman"/>
          <w:sz w:val="24"/>
          <w:szCs w:val="24"/>
        </w:rPr>
        <w:t>(1), 22-49</w:t>
      </w:r>
    </w:p>
    <w:p w:rsidR="00D9417D" w:rsidRPr="002C06C8" w:rsidRDefault="00D9417D" w:rsidP="00524B09">
      <w:pPr>
        <w:pStyle w:val="NoSpacing"/>
        <w:spacing w:line="360" w:lineRule="auto"/>
        <w:ind w:left="720" w:hanging="720"/>
        <w:jc w:val="both"/>
        <w:rPr>
          <w:rFonts w:ascii="Times New Roman" w:hAnsi="Times New Roman" w:cs="Times New Roman"/>
          <w:sz w:val="24"/>
          <w:szCs w:val="24"/>
        </w:rPr>
      </w:pPr>
    </w:p>
    <w:p w:rsidR="00DF7BBA" w:rsidRPr="002C06C8" w:rsidRDefault="005E4AB7" w:rsidP="00524B09">
      <w:pPr>
        <w:autoSpaceDE w:val="0"/>
        <w:autoSpaceDN w:val="0"/>
        <w:adjustRightInd w:val="0"/>
        <w:spacing w:after="0" w:line="360" w:lineRule="auto"/>
        <w:ind w:left="540" w:hangingChars="225" w:hanging="540"/>
        <w:jc w:val="both"/>
        <w:rPr>
          <w:rFonts w:ascii="Times New Roman" w:hAnsi="Times New Roman" w:cs="Times New Roman"/>
          <w:iCs/>
          <w:sz w:val="24"/>
          <w:szCs w:val="24"/>
        </w:rPr>
      </w:pPr>
      <w:r w:rsidRPr="002C06C8">
        <w:rPr>
          <w:rFonts w:ascii="Times New Roman" w:hAnsi="Times New Roman" w:cs="Times New Roman"/>
          <w:iCs/>
          <w:sz w:val="24"/>
          <w:szCs w:val="24"/>
        </w:rPr>
        <w:t xml:space="preserve">Jenyo, B.O, Adeduro J.A,&amp;Jenyo M.B(2022).Nexus Between Entrepreneurial Orientation and Performance of Agribusiness in North Central States, Nigeria..Dominican University </w:t>
      </w:r>
      <w:r w:rsidRPr="002C06C8">
        <w:rPr>
          <w:rFonts w:ascii="Times New Roman" w:hAnsi="Times New Roman" w:cs="Times New Roman"/>
          <w:i/>
          <w:iCs/>
          <w:sz w:val="24"/>
          <w:szCs w:val="24"/>
        </w:rPr>
        <w:t>Journal of Management &amp;Social Sciences (DUMSS)</w:t>
      </w:r>
      <w:r w:rsidRPr="002C06C8">
        <w:rPr>
          <w:rFonts w:ascii="Times New Roman" w:hAnsi="Times New Roman" w:cs="Times New Roman"/>
          <w:iCs/>
          <w:sz w:val="24"/>
          <w:szCs w:val="24"/>
        </w:rPr>
        <w:t>, l2 (1), 71 -82</w:t>
      </w:r>
    </w:p>
    <w:p w:rsidR="005E4AB7" w:rsidRPr="002C06C8" w:rsidRDefault="005E4AB7" w:rsidP="00524B09">
      <w:pPr>
        <w:autoSpaceDE w:val="0"/>
        <w:autoSpaceDN w:val="0"/>
        <w:adjustRightInd w:val="0"/>
        <w:spacing w:after="0" w:line="360" w:lineRule="auto"/>
        <w:ind w:left="540" w:hangingChars="225" w:hanging="540"/>
        <w:jc w:val="both"/>
        <w:rPr>
          <w:rFonts w:ascii="Times New Roman" w:hAnsi="Times New Roman" w:cs="Times New Roman"/>
          <w:iCs/>
          <w:sz w:val="24"/>
          <w:szCs w:val="24"/>
        </w:rPr>
      </w:pPr>
    </w:p>
    <w:p w:rsidR="00DF7BBA" w:rsidRPr="002C06C8" w:rsidRDefault="00DF7BBA" w:rsidP="00524B09">
      <w:pPr>
        <w:pStyle w:val="NoSpacing"/>
        <w:spacing w:line="360" w:lineRule="auto"/>
        <w:ind w:left="720" w:hanging="720"/>
        <w:jc w:val="both"/>
        <w:rPr>
          <w:rFonts w:ascii="Times New Roman" w:hAnsi="Times New Roman" w:cs="Times New Roman"/>
          <w:sz w:val="24"/>
          <w:szCs w:val="24"/>
        </w:rPr>
      </w:pPr>
      <w:r w:rsidRPr="002C06C8">
        <w:rPr>
          <w:rFonts w:ascii="Times New Roman" w:hAnsi="Times New Roman" w:cs="Times New Roman"/>
          <w:sz w:val="24"/>
          <w:szCs w:val="24"/>
        </w:rPr>
        <w:t>Keh, H. T., Nguyen, T. T. M., &amp; Ng, H. P. (2007).The effects of entrepreneurial orientation and marketing information on the performance of SMEs. </w:t>
      </w:r>
      <w:r w:rsidRPr="002C06C8">
        <w:rPr>
          <w:rFonts w:ascii="Times New Roman" w:hAnsi="Times New Roman" w:cs="Times New Roman"/>
          <w:i/>
          <w:iCs/>
          <w:sz w:val="24"/>
          <w:szCs w:val="24"/>
        </w:rPr>
        <w:t>Journal of Business Venturing</w:t>
      </w:r>
      <w:r w:rsidRPr="002C06C8">
        <w:rPr>
          <w:rFonts w:ascii="Times New Roman" w:hAnsi="Times New Roman" w:cs="Times New Roman"/>
          <w:sz w:val="24"/>
          <w:szCs w:val="24"/>
        </w:rPr>
        <w:t>, </w:t>
      </w:r>
      <w:r w:rsidRPr="002C06C8">
        <w:rPr>
          <w:rFonts w:ascii="Times New Roman" w:hAnsi="Times New Roman" w:cs="Times New Roman"/>
          <w:i/>
          <w:iCs/>
          <w:sz w:val="24"/>
          <w:szCs w:val="24"/>
        </w:rPr>
        <w:t>22</w:t>
      </w:r>
      <w:r w:rsidRPr="002C06C8">
        <w:rPr>
          <w:rFonts w:ascii="Times New Roman" w:hAnsi="Times New Roman" w:cs="Times New Roman"/>
          <w:sz w:val="24"/>
          <w:szCs w:val="24"/>
        </w:rPr>
        <w:t>(4), 592-611.</w:t>
      </w:r>
    </w:p>
    <w:p w:rsidR="00DF7BBA" w:rsidRPr="002C06C8" w:rsidRDefault="00DF7BBA" w:rsidP="00524B09">
      <w:pPr>
        <w:pStyle w:val="NoSpacing"/>
        <w:spacing w:line="360" w:lineRule="auto"/>
        <w:ind w:left="720" w:hanging="720"/>
        <w:jc w:val="both"/>
        <w:rPr>
          <w:rFonts w:ascii="Times New Roman" w:hAnsi="Times New Roman" w:cs="Times New Roman"/>
          <w:sz w:val="24"/>
          <w:szCs w:val="24"/>
        </w:rPr>
      </w:pPr>
      <w:r w:rsidRPr="002C06C8">
        <w:rPr>
          <w:rFonts w:ascii="Times New Roman" w:hAnsi="Times New Roman" w:cs="Times New Roman"/>
          <w:sz w:val="24"/>
          <w:szCs w:val="24"/>
        </w:rPr>
        <w:t>Kotler, P. &amp; Keller, K. (2012).</w:t>
      </w:r>
      <w:r w:rsidRPr="002C06C8">
        <w:rPr>
          <w:rFonts w:ascii="Times New Roman" w:hAnsi="Times New Roman" w:cs="Times New Roman"/>
          <w:i/>
          <w:sz w:val="24"/>
          <w:szCs w:val="24"/>
        </w:rPr>
        <w:t>Marketing management</w:t>
      </w:r>
      <w:r w:rsidRPr="002C06C8">
        <w:rPr>
          <w:rFonts w:ascii="Times New Roman" w:hAnsi="Times New Roman" w:cs="Times New Roman"/>
          <w:sz w:val="24"/>
          <w:szCs w:val="24"/>
        </w:rPr>
        <w:t xml:space="preserve"> 14th edition. Prentice Hall; 14th edition </w:t>
      </w:r>
    </w:p>
    <w:p w:rsidR="00DF7BBA" w:rsidRPr="002C06C8" w:rsidRDefault="00DF7BBA" w:rsidP="00524B09">
      <w:pPr>
        <w:pStyle w:val="NoSpacing"/>
        <w:spacing w:line="360" w:lineRule="auto"/>
        <w:ind w:left="720" w:hanging="720"/>
        <w:jc w:val="both"/>
        <w:rPr>
          <w:rFonts w:ascii="Times New Roman" w:hAnsi="Times New Roman" w:cs="Times New Roman"/>
          <w:sz w:val="24"/>
          <w:szCs w:val="24"/>
        </w:rPr>
      </w:pPr>
      <w:r w:rsidRPr="002C06C8">
        <w:rPr>
          <w:rFonts w:ascii="Times New Roman" w:hAnsi="Times New Roman" w:cs="Times New Roman"/>
          <w:sz w:val="24"/>
          <w:szCs w:val="24"/>
        </w:rPr>
        <w:t>Kotler, P., Armstrong, G., Ang, S. H., Leong, S. M., Tan, C. T., &amp; Ho-Ming, O. (2012). </w:t>
      </w:r>
      <w:r w:rsidRPr="002C06C8">
        <w:rPr>
          <w:rFonts w:ascii="Times New Roman" w:hAnsi="Times New Roman" w:cs="Times New Roman"/>
          <w:i/>
          <w:iCs/>
          <w:sz w:val="24"/>
          <w:szCs w:val="24"/>
        </w:rPr>
        <w:t>Principles of marketing: an Asian perspective</w:t>
      </w:r>
      <w:r w:rsidRPr="002C06C8">
        <w:rPr>
          <w:rFonts w:ascii="Times New Roman" w:hAnsi="Times New Roman" w:cs="Times New Roman"/>
          <w:sz w:val="24"/>
          <w:szCs w:val="24"/>
        </w:rPr>
        <w:t>. London, UK: Pearson/Prentice-Hall.</w:t>
      </w:r>
    </w:p>
    <w:p w:rsidR="00DF7BBA" w:rsidRPr="002C06C8" w:rsidRDefault="00DF7BBA" w:rsidP="00524B09">
      <w:pPr>
        <w:pStyle w:val="NoSpacing"/>
        <w:spacing w:line="360" w:lineRule="auto"/>
        <w:ind w:left="720" w:hanging="720"/>
        <w:jc w:val="both"/>
        <w:rPr>
          <w:rFonts w:ascii="Times New Roman" w:hAnsi="Times New Roman" w:cs="Times New Roman"/>
          <w:sz w:val="24"/>
          <w:szCs w:val="24"/>
        </w:rPr>
      </w:pPr>
      <w:r w:rsidRPr="002C06C8">
        <w:rPr>
          <w:rFonts w:ascii="Times New Roman" w:hAnsi="Times New Roman" w:cs="Times New Roman"/>
          <w:sz w:val="24"/>
          <w:szCs w:val="24"/>
        </w:rPr>
        <w:t>Landström, H., Åström, F., &amp;Harirchi, G. (2015). Innovation and entrepreneurship studies: One or two fields of research? </w:t>
      </w:r>
      <w:r w:rsidRPr="002C06C8">
        <w:rPr>
          <w:rFonts w:ascii="Times New Roman" w:hAnsi="Times New Roman" w:cs="Times New Roman"/>
          <w:i/>
          <w:iCs/>
          <w:sz w:val="24"/>
          <w:szCs w:val="24"/>
        </w:rPr>
        <w:t>International Entrepreneurship and Management Journal</w:t>
      </w:r>
      <w:r w:rsidRPr="002C06C8">
        <w:rPr>
          <w:rFonts w:ascii="Times New Roman" w:hAnsi="Times New Roman" w:cs="Times New Roman"/>
          <w:sz w:val="24"/>
          <w:szCs w:val="24"/>
        </w:rPr>
        <w:t>, </w:t>
      </w:r>
      <w:r w:rsidRPr="002C06C8">
        <w:rPr>
          <w:rFonts w:ascii="Times New Roman" w:hAnsi="Times New Roman" w:cs="Times New Roman"/>
          <w:i/>
          <w:iCs/>
          <w:sz w:val="24"/>
          <w:szCs w:val="24"/>
        </w:rPr>
        <w:t>11</w:t>
      </w:r>
      <w:r w:rsidRPr="002C06C8">
        <w:rPr>
          <w:rFonts w:ascii="Times New Roman" w:hAnsi="Times New Roman" w:cs="Times New Roman"/>
          <w:sz w:val="24"/>
          <w:szCs w:val="24"/>
        </w:rPr>
        <w:t>, 493-509.</w:t>
      </w:r>
    </w:p>
    <w:p w:rsidR="00DF7BBA" w:rsidRPr="002C06C8" w:rsidRDefault="00DF7BBA" w:rsidP="00524B09">
      <w:pPr>
        <w:pStyle w:val="NoSpacing"/>
        <w:spacing w:line="360" w:lineRule="auto"/>
        <w:ind w:left="720" w:hanging="720"/>
        <w:jc w:val="both"/>
        <w:rPr>
          <w:rFonts w:ascii="Times New Roman" w:hAnsi="Times New Roman" w:cs="Times New Roman"/>
          <w:sz w:val="24"/>
          <w:szCs w:val="24"/>
        </w:rPr>
      </w:pPr>
      <w:r w:rsidRPr="002C06C8">
        <w:rPr>
          <w:rFonts w:ascii="Times New Roman" w:hAnsi="Times New Roman" w:cs="Times New Roman"/>
          <w:sz w:val="24"/>
          <w:szCs w:val="24"/>
        </w:rPr>
        <w:t>Lin, D., Lu, J., Liu, X., &amp; Zhang, X. (2016).International knowledge brokerage andreturnees’ entrepreneurial decisions.</w:t>
      </w:r>
      <w:r w:rsidRPr="002C06C8">
        <w:rPr>
          <w:rFonts w:ascii="Times New Roman" w:hAnsi="Times New Roman" w:cs="Times New Roman"/>
          <w:i/>
          <w:sz w:val="24"/>
          <w:szCs w:val="24"/>
        </w:rPr>
        <w:t>Journal of International Business Studies</w:t>
      </w:r>
      <w:r w:rsidRPr="002C06C8">
        <w:rPr>
          <w:rFonts w:ascii="Times New Roman" w:hAnsi="Times New Roman" w:cs="Times New Roman"/>
          <w:sz w:val="24"/>
          <w:szCs w:val="24"/>
        </w:rPr>
        <w:t>, 47(3),295–318</w:t>
      </w:r>
    </w:p>
    <w:p w:rsidR="00DF7BBA" w:rsidRPr="002C06C8" w:rsidRDefault="00DF7BBA" w:rsidP="00524B09">
      <w:pPr>
        <w:pStyle w:val="NoSpacing"/>
        <w:spacing w:line="360" w:lineRule="auto"/>
        <w:ind w:left="720" w:hanging="720"/>
        <w:jc w:val="both"/>
        <w:rPr>
          <w:rFonts w:ascii="Times New Roman" w:hAnsi="Times New Roman" w:cs="Times New Roman"/>
          <w:sz w:val="24"/>
          <w:szCs w:val="24"/>
        </w:rPr>
      </w:pPr>
      <w:r w:rsidRPr="002C06C8">
        <w:rPr>
          <w:rFonts w:ascii="Times New Roman" w:hAnsi="Times New Roman" w:cs="Times New Roman"/>
          <w:sz w:val="24"/>
          <w:szCs w:val="24"/>
        </w:rPr>
        <w:t xml:space="preserve">Lumpkin, G. T. &amp;Dess, G. G. (2005). The role of entrepreneurial orientation in stimulating effective corporate entrepreneurship: </w:t>
      </w:r>
      <w:r w:rsidRPr="002C06C8">
        <w:rPr>
          <w:rFonts w:ascii="Times New Roman" w:hAnsi="Times New Roman" w:cs="Times New Roman"/>
          <w:i/>
          <w:sz w:val="24"/>
          <w:szCs w:val="24"/>
        </w:rPr>
        <w:t>Academy of Management Review</w:t>
      </w:r>
      <w:r w:rsidRPr="002C06C8">
        <w:rPr>
          <w:rFonts w:ascii="Times New Roman" w:hAnsi="Times New Roman" w:cs="Times New Roman"/>
          <w:sz w:val="24"/>
          <w:szCs w:val="24"/>
        </w:rPr>
        <w:t xml:space="preserve"> 19(1), 147-156. </w:t>
      </w:r>
    </w:p>
    <w:p w:rsidR="00DF7BBA" w:rsidRPr="002C06C8" w:rsidRDefault="00DF7BBA" w:rsidP="00524B09">
      <w:pPr>
        <w:tabs>
          <w:tab w:val="left" w:pos="2715"/>
        </w:tabs>
        <w:spacing w:after="0" w:line="360" w:lineRule="auto"/>
        <w:jc w:val="both"/>
        <w:rPr>
          <w:rFonts w:ascii="Times New Roman" w:hAnsi="Times New Roman" w:cs="Times New Roman"/>
          <w:sz w:val="24"/>
          <w:szCs w:val="24"/>
        </w:rPr>
      </w:pPr>
      <w:r w:rsidRPr="002C06C8">
        <w:rPr>
          <w:rStyle w:val="Emphasis"/>
          <w:rFonts w:ascii="Times New Roman" w:hAnsi="Times New Roman" w:cs="Times New Roman"/>
          <w:bCs/>
          <w:i w:val="0"/>
          <w:sz w:val="24"/>
          <w:szCs w:val="24"/>
          <w:shd w:val="clear" w:color="auto" w:fill="FFFFFF"/>
        </w:rPr>
        <w:t>Lumpkin</w:t>
      </w:r>
      <w:r w:rsidRPr="002C06C8">
        <w:rPr>
          <w:rFonts w:ascii="Times New Roman" w:hAnsi="Times New Roman" w:cs="Times New Roman"/>
          <w:sz w:val="24"/>
          <w:szCs w:val="24"/>
          <w:shd w:val="clear" w:color="auto" w:fill="FFFFFF"/>
        </w:rPr>
        <w:t>, G.T. &amp;Dess, G.G (</w:t>
      </w:r>
      <w:r w:rsidRPr="002C06C8">
        <w:rPr>
          <w:rFonts w:ascii="Times New Roman" w:hAnsi="Times New Roman" w:cs="Times New Roman"/>
          <w:sz w:val="24"/>
          <w:szCs w:val="24"/>
        </w:rPr>
        <w:t xml:space="preserve">2018). Long-term orientation: Implications for the entrepreneurial </w:t>
      </w:r>
    </w:p>
    <w:p w:rsidR="00DF7BBA" w:rsidRPr="002C06C8" w:rsidRDefault="00DF7BBA" w:rsidP="00524B09">
      <w:pPr>
        <w:tabs>
          <w:tab w:val="left" w:pos="2715"/>
        </w:tabs>
        <w:spacing w:after="0" w:line="360" w:lineRule="auto"/>
        <w:jc w:val="both"/>
        <w:rPr>
          <w:rFonts w:ascii="Times New Roman" w:hAnsi="Times New Roman" w:cs="Times New Roman"/>
          <w:i/>
          <w:sz w:val="24"/>
          <w:szCs w:val="24"/>
        </w:rPr>
      </w:pPr>
      <w:r w:rsidRPr="002C06C8">
        <w:rPr>
          <w:rFonts w:ascii="Times New Roman" w:hAnsi="Times New Roman" w:cs="Times New Roman"/>
          <w:sz w:val="24"/>
          <w:szCs w:val="24"/>
        </w:rPr>
        <w:t>Orientation and performance of family businesses.</w:t>
      </w:r>
      <w:r w:rsidRPr="002C06C8">
        <w:rPr>
          <w:rFonts w:ascii="Times New Roman" w:hAnsi="Times New Roman" w:cs="Times New Roman"/>
          <w:i/>
          <w:sz w:val="24"/>
          <w:szCs w:val="24"/>
        </w:rPr>
        <w:t xml:space="preserve">Entrepreneurship and Regional </w:t>
      </w:r>
    </w:p>
    <w:p w:rsidR="00DF7BBA" w:rsidRPr="002C06C8" w:rsidRDefault="00DF7BBA" w:rsidP="00524B09">
      <w:pPr>
        <w:tabs>
          <w:tab w:val="left" w:pos="2715"/>
        </w:tabs>
        <w:spacing w:after="0" w:line="360" w:lineRule="auto"/>
        <w:jc w:val="both"/>
        <w:rPr>
          <w:rFonts w:ascii="Times New Roman" w:hAnsi="Times New Roman" w:cs="Times New Roman"/>
          <w:sz w:val="24"/>
          <w:szCs w:val="24"/>
        </w:rPr>
      </w:pPr>
      <w:r w:rsidRPr="002C06C8">
        <w:rPr>
          <w:rFonts w:ascii="Times New Roman" w:hAnsi="Times New Roman" w:cs="Times New Roman"/>
          <w:i/>
          <w:sz w:val="24"/>
          <w:szCs w:val="24"/>
        </w:rPr>
        <w:t xml:space="preserve">             Development</w:t>
      </w:r>
      <w:r w:rsidRPr="002C06C8">
        <w:rPr>
          <w:rFonts w:ascii="Times New Roman" w:hAnsi="Times New Roman" w:cs="Times New Roman"/>
          <w:sz w:val="24"/>
          <w:szCs w:val="24"/>
        </w:rPr>
        <w:t xml:space="preserve">, 22(3-4): 241-264 </w:t>
      </w:r>
    </w:p>
    <w:p w:rsidR="00DF7BBA" w:rsidRPr="002C06C8" w:rsidRDefault="00DF7BBA" w:rsidP="00524B09">
      <w:pPr>
        <w:tabs>
          <w:tab w:val="left" w:pos="2715"/>
        </w:tabs>
        <w:spacing w:after="0" w:line="360" w:lineRule="auto"/>
        <w:jc w:val="both"/>
        <w:rPr>
          <w:rFonts w:ascii="Times New Roman" w:hAnsi="Times New Roman" w:cs="Times New Roman"/>
          <w:sz w:val="24"/>
          <w:szCs w:val="24"/>
        </w:rPr>
      </w:pPr>
    </w:p>
    <w:p w:rsidR="00DF7BBA" w:rsidRPr="002C06C8" w:rsidRDefault="00DF7BBA" w:rsidP="00524B09">
      <w:pPr>
        <w:pStyle w:val="NoSpacing"/>
        <w:spacing w:line="360" w:lineRule="auto"/>
        <w:ind w:left="720" w:hanging="720"/>
        <w:jc w:val="both"/>
        <w:rPr>
          <w:rFonts w:ascii="Times New Roman" w:hAnsi="Times New Roman" w:cs="Times New Roman"/>
          <w:sz w:val="24"/>
          <w:szCs w:val="24"/>
        </w:rPr>
      </w:pPr>
      <w:r w:rsidRPr="002C06C8">
        <w:rPr>
          <w:rFonts w:ascii="Times New Roman" w:hAnsi="Times New Roman" w:cs="Times New Roman"/>
          <w:sz w:val="24"/>
          <w:szCs w:val="24"/>
        </w:rPr>
        <w:t xml:space="preserve">Lumpkin, G.T.,&amp;Dess, G. G. (1996). Clarifying the entrepreneurial orientation construct and linking it to performance. </w:t>
      </w:r>
      <w:r w:rsidRPr="002C06C8">
        <w:rPr>
          <w:rFonts w:ascii="Times New Roman" w:hAnsi="Times New Roman" w:cs="Times New Roman"/>
          <w:i/>
          <w:sz w:val="24"/>
          <w:szCs w:val="24"/>
        </w:rPr>
        <w:t>Academy of Management Review</w:t>
      </w:r>
      <w:r w:rsidRPr="002C06C8">
        <w:rPr>
          <w:rFonts w:ascii="Times New Roman" w:hAnsi="Times New Roman" w:cs="Times New Roman"/>
          <w:sz w:val="24"/>
          <w:szCs w:val="24"/>
        </w:rPr>
        <w:t>, 21, 135-172.</w:t>
      </w:r>
    </w:p>
    <w:p w:rsidR="00DF7BBA" w:rsidRPr="002C06C8" w:rsidRDefault="00DF7BBA" w:rsidP="00524B09">
      <w:pPr>
        <w:spacing w:after="0" w:line="360" w:lineRule="auto"/>
        <w:ind w:left="720" w:hanging="720"/>
        <w:jc w:val="both"/>
        <w:rPr>
          <w:rFonts w:ascii="Times New Roman" w:eastAsia="Times New Roman" w:hAnsi="Times New Roman" w:cs="Times New Roman"/>
          <w:sz w:val="24"/>
          <w:szCs w:val="24"/>
        </w:rPr>
      </w:pPr>
      <w:r w:rsidRPr="002C06C8">
        <w:rPr>
          <w:rFonts w:ascii="Times New Roman" w:eastAsia="Times New Roman" w:hAnsi="Times New Roman" w:cs="Times New Roman"/>
          <w:sz w:val="24"/>
          <w:szCs w:val="24"/>
        </w:rPr>
        <w:t>Mentzer, J.T. (2007). The role of logistics in new product development.</w:t>
      </w:r>
      <w:r w:rsidRPr="002C06C8">
        <w:rPr>
          <w:rFonts w:ascii="Times New Roman" w:eastAsia="Times New Roman" w:hAnsi="Times New Roman" w:cs="Times New Roman"/>
          <w:i/>
          <w:sz w:val="24"/>
          <w:szCs w:val="24"/>
        </w:rPr>
        <w:t>Journal of Business Logistics,</w:t>
      </w:r>
      <w:r w:rsidRPr="002C06C8">
        <w:rPr>
          <w:rFonts w:ascii="Times New Roman" w:eastAsia="Times New Roman" w:hAnsi="Times New Roman" w:cs="Times New Roman"/>
          <w:sz w:val="24"/>
          <w:szCs w:val="24"/>
        </w:rPr>
        <w:t xml:space="preserve"> 28(1), 83–110</w:t>
      </w:r>
    </w:p>
    <w:p w:rsidR="00DF7BBA" w:rsidRPr="002C06C8" w:rsidRDefault="00DF7BBA" w:rsidP="00524B09">
      <w:pPr>
        <w:pStyle w:val="NoSpacing"/>
        <w:spacing w:line="360" w:lineRule="auto"/>
        <w:ind w:left="720" w:hanging="720"/>
        <w:jc w:val="both"/>
        <w:rPr>
          <w:rFonts w:ascii="Times New Roman" w:hAnsi="Times New Roman" w:cs="Times New Roman"/>
          <w:sz w:val="24"/>
          <w:szCs w:val="24"/>
        </w:rPr>
      </w:pPr>
      <w:r w:rsidRPr="002C06C8">
        <w:rPr>
          <w:rFonts w:ascii="Times New Roman" w:hAnsi="Times New Roman" w:cs="Times New Roman"/>
          <w:sz w:val="24"/>
          <w:szCs w:val="24"/>
        </w:rPr>
        <w:lastRenderedPageBreak/>
        <w:t>Miller, S. C., Mor, V., &amp; Burgess Jr, J. F. (2016). Studying nursing home innovation: The green house model of nursing home care. </w:t>
      </w:r>
      <w:r w:rsidRPr="002C06C8">
        <w:rPr>
          <w:rFonts w:ascii="Times New Roman" w:hAnsi="Times New Roman" w:cs="Times New Roman"/>
          <w:i/>
          <w:iCs/>
          <w:sz w:val="24"/>
          <w:szCs w:val="24"/>
        </w:rPr>
        <w:t>Health Services Research</w:t>
      </w:r>
      <w:r w:rsidRPr="002C06C8">
        <w:rPr>
          <w:rFonts w:ascii="Times New Roman" w:hAnsi="Times New Roman" w:cs="Times New Roman"/>
          <w:sz w:val="24"/>
          <w:szCs w:val="24"/>
        </w:rPr>
        <w:t>, </w:t>
      </w:r>
      <w:r w:rsidRPr="002C06C8">
        <w:rPr>
          <w:rFonts w:ascii="Times New Roman" w:hAnsi="Times New Roman" w:cs="Times New Roman"/>
          <w:i/>
          <w:iCs/>
          <w:sz w:val="24"/>
          <w:szCs w:val="24"/>
        </w:rPr>
        <w:t>51</w:t>
      </w:r>
      <w:r w:rsidRPr="002C06C8">
        <w:rPr>
          <w:rFonts w:ascii="Times New Roman" w:hAnsi="Times New Roman" w:cs="Times New Roman"/>
          <w:sz w:val="24"/>
          <w:szCs w:val="24"/>
        </w:rPr>
        <w:t>(1), 335.</w:t>
      </w:r>
    </w:p>
    <w:p w:rsidR="00DF7BBA" w:rsidRPr="002C06C8" w:rsidRDefault="00DF7BBA" w:rsidP="00524B09">
      <w:pPr>
        <w:pStyle w:val="NoSpacing"/>
        <w:spacing w:line="360" w:lineRule="auto"/>
        <w:ind w:left="720" w:hanging="720"/>
        <w:jc w:val="both"/>
        <w:rPr>
          <w:rFonts w:ascii="Times New Roman" w:hAnsi="Times New Roman" w:cs="Times New Roman"/>
          <w:sz w:val="24"/>
          <w:szCs w:val="24"/>
        </w:rPr>
      </w:pPr>
      <w:r w:rsidRPr="002C06C8">
        <w:rPr>
          <w:rFonts w:ascii="Times New Roman" w:hAnsi="Times New Roman" w:cs="Times New Roman"/>
          <w:sz w:val="24"/>
          <w:szCs w:val="24"/>
        </w:rPr>
        <w:t>Narver, J. C., Slater, S. F., &amp;Tietje, B. (1998).Creating a market orientation. </w:t>
      </w:r>
      <w:r w:rsidRPr="002C06C8">
        <w:rPr>
          <w:rFonts w:ascii="Times New Roman" w:hAnsi="Times New Roman" w:cs="Times New Roman"/>
          <w:i/>
          <w:iCs/>
          <w:sz w:val="24"/>
          <w:szCs w:val="24"/>
        </w:rPr>
        <w:t>Journal of Market-Focused Management</w:t>
      </w:r>
      <w:r w:rsidRPr="002C06C8">
        <w:rPr>
          <w:rFonts w:ascii="Times New Roman" w:hAnsi="Times New Roman" w:cs="Times New Roman"/>
          <w:sz w:val="24"/>
          <w:szCs w:val="24"/>
        </w:rPr>
        <w:t>, </w:t>
      </w:r>
      <w:r w:rsidRPr="002C06C8">
        <w:rPr>
          <w:rFonts w:ascii="Times New Roman" w:hAnsi="Times New Roman" w:cs="Times New Roman"/>
          <w:i/>
          <w:iCs/>
          <w:sz w:val="24"/>
          <w:szCs w:val="24"/>
        </w:rPr>
        <w:t>2</w:t>
      </w:r>
      <w:r w:rsidRPr="002C06C8">
        <w:rPr>
          <w:rFonts w:ascii="Times New Roman" w:hAnsi="Times New Roman" w:cs="Times New Roman"/>
          <w:sz w:val="24"/>
          <w:szCs w:val="24"/>
        </w:rPr>
        <w:t>, 241-255.</w:t>
      </w:r>
    </w:p>
    <w:p w:rsidR="00DF7BBA" w:rsidRPr="002C06C8" w:rsidRDefault="00DF7BBA" w:rsidP="00524B09">
      <w:pPr>
        <w:pStyle w:val="NoSpacing"/>
        <w:spacing w:line="360" w:lineRule="auto"/>
        <w:ind w:left="720" w:hanging="720"/>
        <w:jc w:val="both"/>
        <w:rPr>
          <w:rFonts w:ascii="Times New Roman" w:hAnsi="Times New Roman" w:cs="Times New Roman"/>
          <w:sz w:val="24"/>
          <w:szCs w:val="24"/>
        </w:rPr>
      </w:pPr>
      <w:r w:rsidRPr="002C06C8">
        <w:rPr>
          <w:rFonts w:ascii="Times New Roman" w:hAnsi="Times New Roman" w:cs="Times New Roman"/>
          <w:sz w:val="24"/>
          <w:szCs w:val="24"/>
        </w:rPr>
        <w:t>Nchabeleng, M., Fatoki, O., &amp; Oni, O. (2018). Owners' characteristics and the financial bootstrapping strategies used by rural small businesses in South Africa. </w:t>
      </w:r>
      <w:r w:rsidRPr="002C06C8">
        <w:rPr>
          <w:rFonts w:ascii="Times New Roman" w:hAnsi="Times New Roman" w:cs="Times New Roman"/>
          <w:i/>
          <w:iCs/>
          <w:sz w:val="24"/>
          <w:szCs w:val="24"/>
        </w:rPr>
        <w:t>Journal of Economics and Behavioral Studies</w:t>
      </w:r>
      <w:r w:rsidRPr="002C06C8">
        <w:rPr>
          <w:rFonts w:ascii="Times New Roman" w:hAnsi="Times New Roman" w:cs="Times New Roman"/>
          <w:sz w:val="24"/>
          <w:szCs w:val="24"/>
        </w:rPr>
        <w:t>, </w:t>
      </w:r>
      <w:r w:rsidRPr="002C06C8">
        <w:rPr>
          <w:rFonts w:ascii="Times New Roman" w:hAnsi="Times New Roman" w:cs="Times New Roman"/>
          <w:i/>
          <w:iCs/>
          <w:sz w:val="24"/>
          <w:szCs w:val="24"/>
        </w:rPr>
        <w:t>10</w:t>
      </w:r>
      <w:r w:rsidRPr="002C06C8">
        <w:rPr>
          <w:rFonts w:ascii="Times New Roman" w:hAnsi="Times New Roman" w:cs="Times New Roman"/>
          <w:sz w:val="24"/>
          <w:szCs w:val="24"/>
        </w:rPr>
        <w:t>(4 (J)), 277-286.</w:t>
      </w:r>
    </w:p>
    <w:p w:rsidR="00DF7BBA" w:rsidRPr="002C06C8" w:rsidRDefault="00DF7BBA" w:rsidP="00524B09">
      <w:pPr>
        <w:spacing w:after="0" w:line="360" w:lineRule="auto"/>
        <w:ind w:left="540" w:hanging="540"/>
        <w:jc w:val="both"/>
        <w:rPr>
          <w:rFonts w:ascii="Times New Roman" w:hAnsi="Times New Roman" w:cs="Times New Roman"/>
          <w:sz w:val="24"/>
          <w:szCs w:val="24"/>
        </w:rPr>
      </w:pPr>
      <w:r w:rsidRPr="002C06C8">
        <w:rPr>
          <w:rFonts w:ascii="Times New Roman" w:hAnsi="Times New Roman" w:cs="Times New Roman"/>
          <w:sz w:val="24"/>
          <w:szCs w:val="24"/>
        </w:rPr>
        <w:t xml:space="preserve">Olubiyi, T. O., Egwakhe, A. J., Amos, B., &amp;Ajayi, A. A. (2019). Entrepreneurial orientation and firm profitability: Evidence from Lagos State Nigeria. </w:t>
      </w:r>
      <w:r w:rsidRPr="002C06C8">
        <w:rPr>
          <w:rFonts w:ascii="Times New Roman" w:hAnsi="Times New Roman" w:cs="Times New Roman"/>
          <w:i/>
          <w:sz w:val="24"/>
          <w:szCs w:val="24"/>
        </w:rPr>
        <w:t>IOSR Journal of Business and Management (IOSR-JBM), 21</w:t>
      </w:r>
      <w:r w:rsidRPr="002C06C8">
        <w:rPr>
          <w:rFonts w:ascii="Times New Roman" w:hAnsi="Times New Roman" w:cs="Times New Roman"/>
          <w:sz w:val="24"/>
          <w:szCs w:val="24"/>
        </w:rPr>
        <w:t xml:space="preserve">(6), 42-54. </w:t>
      </w:r>
    </w:p>
    <w:p w:rsidR="00883AEF" w:rsidRPr="002C06C8" w:rsidRDefault="00883AEF" w:rsidP="00524B09">
      <w:pPr>
        <w:spacing w:after="0" w:line="360" w:lineRule="auto"/>
        <w:ind w:left="540" w:hanging="540"/>
        <w:jc w:val="both"/>
        <w:rPr>
          <w:rFonts w:ascii="Times New Roman" w:hAnsi="Times New Roman" w:cs="Times New Roman"/>
          <w:sz w:val="24"/>
          <w:szCs w:val="24"/>
        </w:rPr>
      </w:pPr>
      <w:r w:rsidRPr="002C06C8">
        <w:rPr>
          <w:rFonts w:ascii="Times New Roman" w:hAnsi="Times New Roman" w:cs="Times New Roman"/>
          <w:sz w:val="24"/>
          <w:szCs w:val="24"/>
        </w:rPr>
        <w:t>Onikoyi, I. A., Fetuga, O. M., Omoyele, O. S., &amp; Odeh, C. D. (2023). Entrepreneurial Orientation and Innovative Performance of Selected Manufacturing Firms in Lagos State, Nigeria. </w:t>
      </w:r>
      <w:r w:rsidRPr="002C06C8">
        <w:rPr>
          <w:rFonts w:ascii="Times New Roman" w:hAnsi="Times New Roman" w:cs="Times New Roman"/>
          <w:i/>
          <w:iCs/>
          <w:sz w:val="24"/>
          <w:szCs w:val="24"/>
        </w:rPr>
        <w:t>The Journal of Accounting and Management</w:t>
      </w:r>
      <w:r w:rsidRPr="002C06C8">
        <w:rPr>
          <w:rFonts w:ascii="Times New Roman" w:hAnsi="Times New Roman" w:cs="Times New Roman"/>
          <w:sz w:val="24"/>
          <w:szCs w:val="24"/>
        </w:rPr>
        <w:t>, </w:t>
      </w:r>
      <w:r w:rsidRPr="002C06C8">
        <w:rPr>
          <w:rFonts w:ascii="Times New Roman" w:hAnsi="Times New Roman" w:cs="Times New Roman"/>
          <w:i/>
          <w:iCs/>
          <w:sz w:val="24"/>
          <w:szCs w:val="24"/>
        </w:rPr>
        <w:t>13</w:t>
      </w:r>
      <w:r w:rsidRPr="002C06C8">
        <w:rPr>
          <w:rFonts w:ascii="Times New Roman" w:hAnsi="Times New Roman" w:cs="Times New Roman"/>
          <w:sz w:val="24"/>
          <w:szCs w:val="24"/>
        </w:rPr>
        <w:t>(1), 58-71.</w:t>
      </w:r>
    </w:p>
    <w:p w:rsidR="00DF7BBA" w:rsidRPr="002C06C8" w:rsidRDefault="00DF7BBA" w:rsidP="00524B09">
      <w:pPr>
        <w:spacing w:after="0" w:line="360" w:lineRule="auto"/>
        <w:ind w:left="720" w:hanging="720"/>
        <w:jc w:val="both"/>
        <w:rPr>
          <w:rFonts w:ascii="Times New Roman" w:eastAsia="Times New Roman" w:hAnsi="Times New Roman" w:cs="Times New Roman"/>
          <w:sz w:val="24"/>
          <w:szCs w:val="24"/>
        </w:rPr>
      </w:pPr>
      <w:r w:rsidRPr="002C06C8">
        <w:rPr>
          <w:rFonts w:ascii="Times New Roman" w:eastAsia="Times New Roman" w:hAnsi="Times New Roman" w:cs="Times New Roman"/>
          <w:sz w:val="24"/>
          <w:szCs w:val="24"/>
        </w:rPr>
        <w:t>Rasaq, I., Nirwanto, N., &amp;Triamanto, B. (2016).The impact of product quality and price on customer satisfaction with the mediator of customer value.</w:t>
      </w:r>
      <w:r w:rsidRPr="002C06C8">
        <w:rPr>
          <w:rFonts w:ascii="Times New Roman" w:eastAsia="Times New Roman" w:hAnsi="Times New Roman" w:cs="Times New Roman"/>
          <w:i/>
          <w:sz w:val="24"/>
          <w:szCs w:val="24"/>
        </w:rPr>
        <w:t xml:space="preserve"> Journal of Marketing and Consumer Research,</w:t>
      </w:r>
      <w:r w:rsidRPr="002C06C8">
        <w:rPr>
          <w:rFonts w:ascii="Times New Roman" w:eastAsia="Times New Roman" w:hAnsi="Times New Roman" w:cs="Times New Roman"/>
          <w:sz w:val="24"/>
          <w:szCs w:val="24"/>
        </w:rPr>
        <w:t xml:space="preserve"> 30(2016), 59-68.</w:t>
      </w:r>
    </w:p>
    <w:p w:rsidR="00DF7BBA" w:rsidRPr="002C06C8" w:rsidRDefault="00DF7BBA" w:rsidP="00524B09">
      <w:pPr>
        <w:spacing w:after="0" w:line="360" w:lineRule="auto"/>
        <w:ind w:left="720" w:hanging="720"/>
        <w:jc w:val="both"/>
        <w:rPr>
          <w:rFonts w:ascii="Times New Roman" w:hAnsi="Times New Roman" w:cs="Times New Roman"/>
          <w:sz w:val="24"/>
          <w:szCs w:val="24"/>
        </w:rPr>
      </w:pPr>
      <w:r w:rsidRPr="002C06C8">
        <w:rPr>
          <w:rFonts w:ascii="Times New Roman" w:hAnsi="Times New Roman" w:cs="Times New Roman"/>
          <w:sz w:val="24"/>
          <w:szCs w:val="24"/>
        </w:rPr>
        <w:t>Rauch, A., Fink, M., &amp;Hatak, I. (2018). Stress processes: An essential ingredient in the entrepreneurial process. </w:t>
      </w:r>
      <w:r w:rsidRPr="002C06C8">
        <w:rPr>
          <w:rFonts w:ascii="Times New Roman" w:hAnsi="Times New Roman" w:cs="Times New Roman"/>
          <w:i/>
          <w:iCs/>
          <w:sz w:val="24"/>
          <w:szCs w:val="24"/>
        </w:rPr>
        <w:t>Academy of Management Perspectives</w:t>
      </w:r>
      <w:r w:rsidRPr="002C06C8">
        <w:rPr>
          <w:rFonts w:ascii="Times New Roman" w:hAnsi="Times New Roman" w:cs="Times New Roman"/>
          <w:sz w:val="24"/>
          <w:szCs w:val="24"/>
        </w:rPr>
        <w:t>, </w:t>
      </w:r>
      <w:r w:rsidRPr="002C06C8">
        <w:rPr>
          <w:rFonts w:ascii="Times New Roman" w:hAnsi="Times New Roman" w:cs="Times New Roman"/>
          <w:i/>
          <w:iCs/>
          <w:sz w:val="24"/>
          <w:szCs w:val="24"/>
        </w:rPr>
        <w:t>32</w:t>
      </w:r>
      <w:r w:rsidRPr="002C06C8">
        <w:rPr>
          <w:rFonts w:ascii="Times New Roman" w:hAnsi="Times New Roman" w:cs="Times New Roman"/>
          <w:sz w:val="24"/>
          <w:szCs w:val="24"/>
        </w:rPr>
        <w:t>(3), 340-357.</w:t>
      </w:r>
    </w:p>
    <w:p w:rsidR="00DF7BBA" w:rsidRPr="002C06C8" w:rsidRDefault="00DF7BBA" w:rsidP="00524B09">
      <w:pPr>
        <w:spacing w:after="0" w:line="360" w:lineRule="auto"/>
        <w:ind w:left="720" w:hanging="720"/>
        <w:jc w:val="both"/>
        <w:rPr>
          <w:rFonts w:ascii="Times New Roman" w:hAnsi="Times New Roman" w:cs="Times New Roman"/>
          <w:sz w:val="24"/>
          <w:szCs w:val="24"/>
        </w:rPr>
      </w:pPr>
      <w:r w:rsidRPr="002C06C8">
        <w:rPr>
          <w:rFonts w:ascii="Times New Roman" w:hAnsi="Times New Roman" w:cs="Times New Roman"/>
          <w:sz w:val="24"/>
          <w:szCs w:val="24"/>
        </w:rPr>
        <w:t>Reeves, C. A., &amp; Bednar, D. A. (1994).Defining quality: alternatives and implications. </w:t>
      </w:r>
      <w:r w:rsidRPr="002C06C8">
        <w:rPr>
          <w:rFonts w:ascii="Times New Roman" w:hAnsi="Times New Roman" w:cs="Times New Roman"/>
          <w:i/>
          <w:iCs/>
          <w:sz w:val="24"/>
          <w:szCs w:val="24"/>
        </w:rPr>
        <w:t>Academy of Management Review</w:t>
      </w:r>
      <w:r w:rsidRPr="002C06C8">
        <w:rPr>
          <w:rFonts w:ascii="Times New Roman" w:hAnsi="Times New Roman" w:cs="Times New Roman"/>
          <w:sz w:val="24"/>
          <w:szCs w:val="24"/>
        </w:rPr>
        <w:t>, </w:t>
      </w:r>
      <w:r w:rsidRPr="002C06C8">
        <w:rPr>
          <w:rFonts w:ascii="Times New Roman" w:hAnsi="Times New Roman" w:cs="Times New Roman"/>
          <w:i/>
          <w:iCs/>
          <w:sz w:val="24"/>
          <w:szCs w:val="24"/>
        </w:rPr>
        <w:t>19</w:t>
      </w:r>
      <w:r w:rsidRPr="002C06C8">
        <w:rPr>
          <w:rFonts w:ascii="Times New Roman" w:hAnsi="Times New Roman" w:cs="Times New Roman"/>
          <w:sz w:val="24"/>
          <w:szCs w:val="24"/>
        </w:rPr>
        <w:t>(3), 419-445.</w:t>
      </w:r>
    </w:p>
    <w:p w:rsidR="00DF7BBA" w:rsidRPr="002C06C8" w:rsidRDefault="00DF7BBA" w:rsidP="00524B09">
      <w:pPr>
        <w:pStyle w:val="NoSpacing"/>
        <w:spacing w:line="360" w:lineRule="auto"/>
        <w:ind w:left="720" w:hanging="720"/>
        <w:jc w:val="both"/>
        <w:rPr>
          <w:rFonts w:ascii="Times New Roman" w:hAnsi="Times New Roman" w:cs="Times New Roman"/>
          <w:bCs/>
          <w:sz w:val="24"/>
          <w:szCs w:val="24"/>
        </w:rPr>
      </w:pPr>
      <w:r w:rsidRPr="002C06C8">
        <w:rPr>
          <w:rFonts w:ascii="Times New Roman" w:hAnsi="Times New Roman" w:cs="Times New Roman"/>
          <w:bCs/>
          <w:sz w:val="24"/>
          <w:szCs w:val="24"/>
        </w:rPr>
        <w:t>Sánchez-Marín, G., Danvila-del Valle, I., &amp;Sastre-Castillo, Á. (2015). Entrepreneurship and family business: does the organization culture affect the firm performance? </w:t>
      </w:r>
      <w:r w:rsidRPr="002C06C8">
        <w:rPr>
          <w:rFonts w:ascii="Times New Roman" w:hAnsi="Times New Roman" w:cs="Times New Roman"/>
          <w:bCs/>
          <w:i/>
          <w:iCs/>
          <w:sz w:val="24"/>
          <w:szCs w:val="24"/>
        </w:rPr>
        <w:t>New Challenges in Entrepreneurship and Finance: Examining the Prospects for Sustainable Business Development, Performance, Innovation, and Economic Growth,</w:t>
      </w:r>
      <w:r w:rsidRPr="002C06C8">
        <w:rPr>
          <w:rFonts w:ascii="Times New Roman" w:hAnsi="Times New Roman" w:cs="Times New Roman"/>
          <w:bCs/>
          <w:sz w:val="24"/>
          <w:szCs w:val="24"/>
        </w:rPr>
        <w:t xml:space="preserve"> 169-179. </w:t>
      </w:r>
    </w:p>
    <w:p w:rsidR="00DF7BBA" w:rsidRPr="002C06C8" w:rsidRDefault="00DF7BBA" w:rsidP="00524B09">
      <w:pPr>
        <w:pStyle w:val="NoSpacing"/>
        <w:spacing w:line="360" w:lineRule="auto"/>
        <w:ind w:left="720" w:hanging="720"/>
        <w:jc w:val="both"/>
        <w:rPr>
          <w:rFonts w:ascii="Times New Roman" w:hAnsi="Times New Roman" w:cs="Times New Roman"/>
          <w:sz w:val="24"/>
          <w:szCs w:val="24"/>
        </w:rPr>
      </w:pPr>
      <w:r w:rsidRPr="002C06C8">
        <w:rPr>
          <w:rFonts w:ascii="Times New Roman" w:hAnsi="Times New Roman" w:cs="Times New Roman"/>
          <w:sz w:val="24"/>
          <w:szCs w:val="24"/>
        </w:rPr>
        <w:t xml:space="preserve">Shah, S. Z. A., &amp; Ahmad, M. (2019).Entrepreneurial orientation and performance of small-medium sized enterprises. Competitiveness Review: </w:t>
      </w:r>
      <w:r w:rsidRPr="002C06C8">
        <w:rPr>
          <w:rFonts w:ascii="Times New Roman" w:hAnsi="Times New Roman" w:cs="Times New Roman"/>
          <w:i/>
          <w:sz w:val="24"/>
          <w:szCs w:val="24"/>
        </w:rPr>
        <w:t>International Business Journal</w:t>
      </w:r>
      <w:r w:rsidRPr="002C06C8">
        <w:rPr>
          <w:rFonts w:ascii="Times New Roman" w:hAnsi="Times New Roman" w:cs="Times New Roman"/>
          <w:sz w:val="24"/>
          <w:szCs w:val="24"/>
        </w:rPr>
        <w:t>, 29(5), 551-572.</w:t>
      </w:r>
    </w:p>
    <w:p w:rsidR="00DF7BBA" w:rsidRPr="002C06C8" w:rsidRDefault="00DF7BBA" w:rsidP="00524B09">
      <w:pPr>
        <w:pStyle w:val="NoSpacing"/>
        <w:spacing w:line="360" w:lineRule="auto"/>
        <w:ind w:left="720" w:hanging="720"/>
        <w:jc w:val="both"/>
        <w:rPr>
          <w:rFonts w:ascii="Times New Roman" w:hAnsi="Times New Roman" w:cs="Times New Roman"/>
          <w:sz w:val="24"/>
          <w:szCs w:val="24"/>
        </w:rPr>
      </w:pPr>
      <w:r w:rsidRPr="002C06C8">
        <w:rPr>
          <w:rFonts w:ascii="Times New Roman" w:hAnsi="Times New Roman" w:cs="Times New Roman"/>
          <w:sz w:val="24"/>
          <w:szCs w:val="24"/>
        </w:rPr>
        <w:t>Sinkula, J. M. (1994). Market information processing and organizational learning. </w:t>
      </w:r>
      <w:r w:rsidRPr="002C06C8">
        <w:rPr>
          <w:rFonts w:ascii="Times New Roman" w:hAnsi="Times New Roman" w:cs="Times New Roman"/>
          <w:i/>
          <w:iCs/>
          <w:sz w:val="24"/>
          <w:szCs w:val="24"/>
        </w:rPr>
        <w:t>Journal of Marketing</w:t>
      </w:r>
      <w:r w:rsidRPr="002C06C8">
        <w:rPr>
          <w:rFonts w:ascii="Times New Roman" w:hAnsi="Times New Roman" w:cs="Times New Roman"/>
          <w:sz w:val="24"/>
          <w:szCs w:val="24"/>
        </w:rPr>
        <w:t>, </w:t>
      </w:r>
      <w:r w:rsidRPr="002C06C8">
        <w:rPr>
          <w:rFonts w:ascii="Times New Roman" w:hAnsi="Times New Roman" w:cs="Times New Roman"/>
          <w:i/>
          <w:iCs/>
          <w:sz w:val="24"/>
          <w:szCs w:val="24"/>
        </w:rPr>
        <w:t>58</w:t>
      </w:r>
      <w:r w:rsidRPr="002C06C8">
        <w:rPr>
          <w:rFonts w:ascii="Times New Roman" w:hAnsi="Times New Roman" w:cs="Times New Roman"/>
          <w:sz w:val="24"/>
          <w:szCs w:val="24"/>
        </w:rPr>
        <w:t>(1), 35-45.</w:t>
      </w:r>
    </w:p>
    <w:p w:rsidR="00DF7BBA" w:rsidRPr="002C06C8" w:rsidRDefault="00DF7BBA" w:rsidP="00524B09">
      <w:pPr>
        <w:pStyle w:val="NoSpacing"/>
        <w:spacing w:line="360" w:lineRule="auto"/>
        <w:ind w:left="720" w:hanging="720"/>
        <w:jc w:val="both"/>
        <w:rPr>
          <w:rFonts w:ascii="Times New Roman" w:hAnsi="Times New Roman" w:cs="Times New Roman"/>
          <w:sz w:val="24"/>
          <w:szCs w:val="24"/>
        </w:rPr>
      </w:pPr>
      <w:r w:rsidRPr="002C06C8">
        <w:rPr>
          <w:rFonts w:ascii="Times New Roman" w:hAnsi="Times New Roman" w:cs="Times New Roman"/>
          <w:sz w:val="24"/>
          <w:szCs w:val="24"/>
        </w:rPr>
        <w:t>Small and Medium Enterprise Development Agency of Nigeria (SMEDAN, 2020). National Policy on Micro, Small and Medium Enterprises Guideline</w:t>
      </w:r>
    </w:p>
    <w:p w:rsidR="00873512" w:rsidRPr="002C06C8" w:rsidRDefault="00873512" w:rsidP="00524B09">
      <w:pPr>
        <w:pStyle w:val="NoSpacing"/>
        <w:spacing w:line="360" w:lineRule="auto"/>
        <w:ind w:left="720" w:hanging="720"/>
        <w:jc w:val="both"/>
        <w:rPr>
          <w:rFonts w:ascii="Times New Roman" w:hAnsi="Times New Roman" w:cs="Times New Roman"/>
          <w:color w:val="000000"/>
          <w:sz w:val="24"/>
          <w:szCs w:val="24"/>
        </w:rPr>
      </w:pPr>
      <w:r w:rsidRPr="002C06C8">
        <w:rPr>
          <w:rFonts w:ascii="Times New Roman" w:hAnsi="Times New Roman" w:cs="Times New Roman"/>
          <w:color w:val="000000"/>
          <w:sz w:val="24"/>
          <w:szCs w:val="24"/>
        </w:rPr>
        <w:lastRenderedPageBreak/>
        <w:t>Solikahan, E. Z., &amp; Mohammad, A. (2019). Entrepreneurial orientation, market orientation and financial orientation in supporting the performance of Karawo SMEs in Gorontalo City. </w:t>
      </w:r>
      <w:r w:rsidRPr="002C06C8">
        <w:rPr>
          <w:rFonts w:ascii="Times New Roman" w:hAnsi="Times New Roman" w:cs="Times New Roman"/>
          <w:i/>
          <w:iCs/>
          <w:color w:val="000000"/>
          <w:sz w:val="24"/>
          <w:szCs w:val="24"/>
        </w:rPr>
        <w:t>JurnalAplikasiManajemen</w:t>
      </w:r>
      <w:r w:rsidRPr="002C06C8">
        <w:rPr>
          <w:rFonts w:ascii="Times New Roman" w:hAnsi="Times New Roman" w:cs="Times New Roman"/>
          <w:color w:val="000000"/>
          <w:sz w:val="24"/>
          <w:szCs w:val="24"/>
        </w:rPr>
        <w:t>, </w:t>
      </w:r>
      <w:r w:rsidRPr="002C06C8">
        <w:rPr>
          <w:rFonts w:ascii="Times New Roman" w:hAnsi="Times New Roman" w:cs="Times New Roman"/>
          <w:i/>
          <w:iCs/>
          <w:color w:val="000000"/>
          <w:sz w:val="24"/>
          <w:szCs w:val="24"/>
        </w:rPr>
        <w:t>17</w:t>
      </w:r>
      <w:r w:rsidRPr="002C06C8">
        <w:rPr>
          <w:rFonts w:ascii="Times New Roman" w:hAnsi="Times New Roman" w:cs="Times New Roman"/>
          <w:color w:val="000000"/>
          <w:sz w:val="24"/>
          <w:szCs w:val="24"/>
        </w:rPr>
        <w:t xml:space="preserve">(4), 729-740. </w:t>
      </w:r>
    </w:p>
    <w:p w:rsidR="00DF7BBA" w:rsidRPr="002C06C8" w:rsidRDefault="00DF7BBA" w:rsidP="00524B09">
      <w:pPr>
        <w:pStyle w:val="NoSpacing"/>
        <w:spacing w:line="360" w:lineRule="auto"/>
        <w:ind w:left="720" w:hanging="720"/>
        <w:jc w:val="both"/>
        <w:rPr>
          <w:rFonts w:ascii="Times New Roman" w:hAnsi="Times New Roman" w:cs="Times New Roman"/>
          <w:sz w:val="24"/>
          <w:szCs w:val="24"/>
        </w:rPr>
      </w:pPr>
      <w:r w:rsidRPr="002C06C8">
        <w:rPr>
          <w:rFonts w:ascii="Times New Roman" w:hAnsi="Times New Roman" w:cs="Times New Roman"/>
          <w:sz w:val="24"/>
          <w:szCs w:val="24"/>
        </w:rPr>
        <w:t>Tukamuhabwa, B.R., Eyaa, S., &amp; Derek, F. (2011). Mediating variables in the relationship between market orientation and supply chain performance: A theoretical approach.</w:t>
      </w:r>
      <w:r w:rsidRPr="002C06C8">
        <w:rPr>
          <w:rFonts w:ascii="Times New Roman" w:hAnsi="Times New Roman" w:cs="Times New Roman"/>
          <w:i/>
          <w:sz w:val="24"/>
          <w:szCs w:val="24"/>
        </w:rPr>
        <w:t>International Journal of Business and Social Science,</w:t>
      </w:r>
      <w:r w:rsidRPr="002C06C8">
        <w:rPr>
          <w:rFonts w:ascii="Times New Roman" w:hAnsi="Times New Roman" w:cs="Times New Roman"/>
          <w:sz w:val="24"/>
          <w:szCs w:val="24"/>
        </w:rPr>
        <w:t xml:space="preserve"> 2 (22).</w:t>
      </w:r>
    </w:p>
    <w:p w:rsidR="00DF7BBA" w:rsidRPr="002C06C8" w:rsidRDefault="00DF7BBA" w:rsidP="00524B09">
      <w:pPr>
        <w:pStyle w:val="NoSpacing"/>
        <w:spacing w:line="360" w:lineRule="auto"/>
        <w:ind w:left="720" w:hanging="720"/>
        <w:jc w:val="both"/>
        <w:rPr>
          <w:rFonts w:ascii="Times New Roman" w:hAnsi="Times New Roman" w:cs="Times New Roman"/>
          <w:sz w:val="24"/>
          <w:szCs w:val="24"/>
        </w:rPr>
      </w:pPr>
      <w:r w:rsidRPr="002C06C8">
        <w:rPr>
          <w:rFonts w:ascii="Times New Roman" w:hAnsi="Times New Roman" w:cs="Times New Roman"/>
          <w:sz w:val="24"/>
          <w:szCs w:val="24"/>
        </w:rPr>
        <w:t>Young, J. A., Clark, P. W., &amp; McIntyre, F. S. (2007). An exploratory comparison of the casual dining experience: Chain versus independent restaurants. </w:t>
      </w:r>
      <w:r w:rsidRPr="002C06C8">
        <w:rPr>
          <w:rFonts w:ascii="Times New Roman" w:hAnsi="Times New Roman" w:cs="Times New Roman"/>
          <w:i/>
          <w:iCs/>
          <w:sz w:val="24"/>
          <w:szCs w:val="24"/>
        </w:rPr>
        <w:t>Journal of Foodservice Business Research</w:t>
      </w:r>
      <w:r w:rsidRPr="002C06C8">
        <w:rPr>
          <w:rFonts w:ascii="Times New Roman" w:hAnsi="Times New Roman" w:cs="Times New Roman"/>
          <w:sz w:val="24"/>
          <w:szCs w:val="24"/>
        </w:rPr>
        <w:t>, </w:t>
      </w:r>
      <w:r w:rsidRPr="002C06C8">
        <w:rPr>
          <w:rFonts w:ascii="Times New Roman" w:hAnsi="Times New Roman" w:cs="Times New Roman"/>
          <w:i/>
          <w:iCs/>
          <w:sz w:val="24"/>
          <w:szCs w:val="24"/>
        </w:rPr>
        <w:t>10</w:t>
      </w:r>
      <w:r w:rsidRPr="002C06C8">
        <w:rPr>
          <w:rFonts w:ascii="Times New Roman" w:hAnsi="Times New Roman" w:cs="Times New Roman"/>
          <w:sz w:val="24"/>
          <w:szCs w:val="24"/>
        </w:rPr>
        <w:t>(3), 87-105.</w:t>
      </w:r>
    </w:p>
    <w:p w:rsidR="00DF7BBA" w:rsidRPr="002C06C8" w:rsidRDefault="00DF7BBA" w:rsidP="00524B09">
      <w:pPr>
        <w:spacing w:after="0" w:line="360" w:lineRule="auto"/>
        <w:ind w:left="720" w:hanging="720"/>
        <w:jc w:val="both"/>
        <w:rPr>
          <w:rFonts w:ascii="Times New Roman" w:eastAsia="Times New Roman" w:hAnsi="Times New Roman" w:cs="Times New Roman"/>
          <w:sz w:val="24"/>
          <w:szCs w:val="24"/>
        </w:rPr>
      </w:pPr>
      <w:r w:rsidRPr="002C06C8">
        <w:rPr>
          <w:rFonts w:ascii="Times New Roman" w:eastAsia="Times New Roman" w:hAnsi="Times New Roman" w:cs="Times New Roman"/>
          <w:sz w:val="24"/>
          <w:szCs w:val="24"/>
        </w:rPr>
        <w:t xml:space="preserve">Zeithaml, V. A. (2000). Service quality, profitability and the economic worth of customer: What we know and what we need to learn.  </w:t>
      </w:r>
      <w:r w:rsidRPr="002C06C8">
        <w:rPr>
          <w:rFonts w:ascii="Times New Roman" w:eastAsia="Times New Roman" w:hAnsi="Times New Roman" w:cs="Times New Roman"/>
          <w:i/>
          <w:iCs/>
          <w:sz w:val="24"/>
          <w:szCs w:val="24"/>
        </w:rPr>
        <w:t>Journal of the Academy of Marketing Science</w:t>
      </w:r>
      <w:r w:rsidRPr="002C06C8">
        <w:rPr>
          <w:rFonts w:ascii="Times New Roman" w:eastAsia="Times New Roman" w:hAnsi="Times New Roman" w:cs="Times New Roman"/>
          <w:sz w:val="24"/>
          <w:szCs w:val="24"/>
        </w:rPr>
        <w:t>, 28, 67</w:t>
      </w:r>
      <w:r w:rsidR="005E4AB7" w:rsidRPr="002C06C8">
        <w:rPr>
          <w:rFonts w:ascii="Times New Roman" w:eastAsia="Times New Roman" w:hAnsi="Times New Roman" w:cs="Times New Roman"/>
          <w:sz w:val="24"/>
          <w:szCs w:val="24"/>
        </w:rPr>
        <w:t>.</w:t>
      </w:r>
    </w:p>
    <w:p w:rsidR="005E4AB7" w:rsidRPr="002C06C8" w:rsidRDefault="005E4AB7" w:rsidP="00524B09">
      <w:pPr>
        <w:spacing w:after="0" w:line="360" w:lineRule="auto"/>
        <w:ind w:left="720" w:hanging="720"/>
        <w:jc w:val="both"/>
        <w:rPr>
          <w:rFonts w:ascii="Times New Roman" w:eastAsia="Times New Roman" w:hAnsi="Times New Roman" w:cs="Times New Roman"/>
          <w:sz w:val="24"/>
          <w:szCs w:val="24"/>
        </w:rPr>
      </w:pPr>
      <w:r w:rsidRPr="002C06C8">
        <w:rPr>
          <w:rFonts w:ascii="Times New Roman" w:eastAsia="Times New Roman" w:hAnsi="Times New Roman" w:cs="Times New Roman"/>
          <w:sz w:val="24"/>
          <w:szCs w:val="24"/>
        </w:rPr>
        <w:t>Todorovic, V., Maslaric, M., Bojic, S., Jokic, M., Mircetic, D., &amp;Nikolicic, S. (2018). Solutions for more sustainable distribution in the short food supply chains. </w:t>
      </w:r>
      <w:r w:rsidRPr="002C06C8">
        <w:rPr>
          <w:rFonts w:ascii="Times New Roman" w:eastAsia="Times New Roman" w:hAnsi="Times New Roman" w:cs="Times New Roman"/>
          <w:i/>
          <w:iCs/>
          <w:sz w:val="24"/>
          <w:szCs w:val="24"/>
        </w:rPr>
        <w:t>Sustainability</w:t>
      </w:r>
      <w:r w:rsidRPr="002C06C8">
        <w:rPr>
          <w:rFonts w:ascii="Times New Roman" w:eastAsia="Times New Roman" w:hAnsi="Times New Roman" w:cs="Times New Roman"/>
          <w:sz w:val="24"/>
          <w:szCs w:val="24"/>
        </w:rPr>
        <w:t>, </w:t>
      </w:r>
      <w:r w:rsidRPr="002C06C8">
        <w:rPr>
          <w:rFonts w:ascii="Times New Roman" w:eastAsia="Times New Roman" w:hAnsi="Times New Roman" w:cs="Times New Roman"/>
          <w:i/>
          <w:iCs/>
          <w:sz w:val="24"/>
          <w:szCs w:val="24"/>
        </w:rPr>
        <w:t>10</w:t>
      </w:r>
      <w:r w:rsidRPr="002C06C8">
        <w:rPr>
          <w:rFonts w:ascii="Times New Roman" w:eastAsia="Times New Roman" w:hAnsi="Times New Roman" w:cs="Times New Roman"/>
          <w:sz w:val="24"/>
          <w:szCs w:val="24"/>
        </w:rPr>
        <w:t>(10), 3481.</w:t>
      </w:r>
    </w:p>
    <w:p w:rsidR="009B3E8B" w:rsidRPr="002C06C8" w:rsidRDefault="009B3E8B" w:rsidP="00524B09">
      <w:pPr>
        <w:spacing w:after="0" w:line="360" w:lineRule="auto"/>
        <w:ind w:left="720" w:hanging="720"/>
        <w:jc w:val="both"/>
        <w:rPr>
          <w:rFonts w:ascii="Times New Roman" w:eastAsia="Times New Roman" w:hAnsi="Times New Roman" w:cs="Times New Roman"/>
          <w:sz w:val="24"/>
          <w:szCs w:val="24"/>
        </w:rPr>
      </w:pPr>
      <w:r w:rsidRPr="002C06C8">
        <w:rPr>
          <w:rFonts w:ascii="Times New Roman" w:hAnsi="Times New Roman" w:cs="Times New Roman"/>
          <w:sz w:val="24"/>
          <w:szCs w:val="24"/>
        </w:rPr>
        <w:t>Tukamuhabwa, B.R., Eyaa, S., &amp; Derek, F. (2011). Mediating Variables in the Relationship between Market Orientation and Supply Chain Performance: A Theoretical Approach.</w:t>
      </w:r>
      <w:r w:rsidRPr="002C06C8">
        <w:rPr>
          <w:rFonts w:ascii="Times New Roman" w:hAnsi="Times New Roman" w:cs="Times New Roman"/>
          <w:i/>
          <w:sz w:val="24"/>
          <w:szCs w:val="24"/>
        </w:rPr>
        <w:t>International Journal of Business and Social Science</w:t>
      </w:r>
      <w:r w:rsidR="00F64282" w:rsidRPr="002C06C8">
        <w:rPr>
          <w:rFonts w:ascii="Times New Roman" w:hAnsi="Times New Roman" w:cs="Times New Roman"/>
          <w:i/>
          <w:sz w:val="24"/>
          <w:szCs w:val="24"/>
        </w:rPr>
        <w:t>,</w:t>
      </w:r>
      <w:r w:rsidRPr="002C06C8">
        <w:rPr>
          <w:rFonts w:ascii="Times New Roman" w:hAnsi="Times New Roman" w:cs="Times New Roman"/>
          <w:sz w:val="24"/>
          <w:szCs w:val="24"/>
        </w:rPr>
        <w:t xml:space="preserve"> 2 (22)</w:t>
      </w:r>
    </w:p>
    <w:p w:rsidR="00AF0E26" w:rsidRPr="002C06C8" w:rsidRDefault="00AF0E26" w:rsidP="00524B09">
      <w:pPr>
        <w:pStyle w:val="NoSpacing"/>
        <w:spacing w:line="360" w:lineRule="auto"/>
        <w:ind w:left="720" w:hanging="720"/>
        <w:jc w:val="both"/>
        <w:rPr>
          <w:rFonts w:ascii="Times New Roman" w:hAnsi="Times New Roman" w:cs="Times New Roman"/>
          <w:sz w:val="24"/>
          <w:szCs w:val="24"/>
        </w:rPr>
      </w:pPr>
      <w:r w:rsidRPr="002C06C8">
        <w:rPr>
          <w:rFonts w:ascii="Times New Roman" w:hAnsi="Times New Roman" w:cs="Times New Roman"/>
          <w:sz w:val="24"/>
          <w:szCs w:val="24"/>
        </w:rPr>
        <w:t>Young, J. A., Clark, P. W., &amp; McIntyre, F. S. (2007). An exploratory comparison of the casual dining experience: Chain versus independent restaurants. </w:t>
      </w:r>
      <w:r w:rsidRPr="002C06C8">
        <w:rPr>
          <w:rFonts w:ascii="Times New Roman" w:hAnsi="Times New Roman" w:cs="Times New Roman"/>
          <w:i/>
          <w:iCs/>
          <w:sz w:val="24"/>
          <w:szCs w:val="24"/>
        </w:rPr>
        <w:t>Journal of Foodservice Business Research</w:t>
      </w:r>
      <w:r w:rsidRPr="002C06C8">
        <w:rPr>
          <w:rFonts w:ascii="Times New Roman" w:hAnsi="Times New Roman" w:cs="Times New Roman"/>
          <w:sz w:val="24"/>
          <w:szCs w:val="24"/>
        </w:rPr>
        <w:t>, </w:t>
      </w:r>
      <w:r w:rsidRPr="002C06C8">
        <w:rPr>
          <w:rFonts w:ascii="Times New Roman" w:hAnsi="Times New Roman" w:cs="Times New Roman"/>
          <w:i/>
          <w:iCs/>
          <w:sz w:val="24"/>
          <w:szCs w:val="24"/>
        </w:rPr>
        <w:t>10</w:t>
      </w:r>
      <w:r w:rsidRPr="002C06C8">
        <w:rPr>
          <w:rFonts w:ascii="Times New Roman" w:hAnsi="Times New Roman" w:cs="Times New Roman"/>
          <w:sz w:val="24"/>
          <w:szCs w:val="24"/>
        </w:rPr>
        <w:t>(3), 87-105.</w:t>
      </w:r>
    </w:p>
    <w:p w:rsidR="00357DA2" w:rsidRPr="002C06C8" w:rsidRDefault="00357DA2" w:rsidP="00524B09">
      <w:pPr>
        <w:spacing w:after="0" w:line="360" w:lineRule="auto"/>
        <w:ind w:left="720" w:hanging="720"/>
        <w:jc w:val="both"/>
        <w:rPr>
          <w:rFonts w:ascii="Times New Roman" w:eastAsia="Times New Roman" w:hAnsi="Times New Roman" w:cs="Times New Roman"/>
          <w:sz w:val="24"/>
          <w:szCs w:val="24"/>
        </w:rPr>
      </w:pPr>
      <w:r w:rsidRPr="002C06C8">
        <w:rPr>
          <w:rFonts w:ascii="Times New Roman" w:eastAsia="Times New Roman" w:hAnsi="Times New Roman" w:cs="Times New Roman"/>
          <w:sz w:val="24"/>
          <w:szCs w:val="24"/>
        </w:rPr>
        <w:t xml:space="preserve">Zeithaml, V. A. (2000). Service quality, profitability and the economic worth of customer: What we know and what we need to learn.  </w:t>
      </w:r>
      <w:r w:rsidRPr="002C06C8">
        <w:rPr>
          <w:rFonts w:ascii="Times New Roman" w:eastAsia="Times New Roman" w:hAnsi="Times New Roman" w:cs="Times New Roman"/>
          <w:i/>
          <w:iCs/>
          <w:sz w:val="24"/>
          <w:szCs w:val="24"/>
        </w:rPr>
        <w:t>Journal of the Academy of Marketing Science</w:t>
      </w:r>
      <w:r w:rsidR="00A7757B" w:rsidRPr="002C06C8">
        <w:rPr>
          <w:rFonts w:ascii="Times New Roman" w:eastAsia="Times New Roman" w:hAnsi="Times New Roman" w:cs="Times New Roman"/>
          <w:sz w:val="24"/>
          <w:szCs w:val="24"/>
        </w:rPr>
        <w:t>, 28,</w:t>
      </w:r>
      <w:r w:rsidRPr="002C06C8">
        <w:rPr>
          <w:rFonts w:ascii="Times New Roman" w:eastAsia="Times New Roman" w:hAnsi="Times New Roman" w:cs="Times New Roman"/>
          <w:sz w:val="24"/>
          <w:szCs w:val="24"/>
        </w:rPr>
        <w:t xml:space="preserve"> 67.</w:t>
      </w:r>
    </w:p>
    <w:p w:rsidR="00DF4FA6" w:rsidRPr="002C06C8" w:rsidRDefault="00DF4FA6" w:rsidP="00524B09">
      <w:pPr>
        <w:spacing w:after="0" w:line="360" w:lineRule="auto"/>
        <w:ind w:left="720" w:hanging="720"/>
        <w:jc w:val="both"/>
        <w:rPr>
          <w:rFonts w:ascii="Times New Roman" w:eastAsia="Times New Roman" w:hAnsi="Times New Roman" w:cs="Times New Roman"/>
          <w:sz w:val="24"/>
          <w:szCs w:val="24"/>
        </w:rPr>
      </w:pPr>
    </w:p>
    <w:p w:rsidR="00857A9B" w:rsidRPr="002C06C8" w:rsidRDefault="00857A9B" w:rsidP="00524B09">
      <w:pPr>
        <w:spacing w:after="0" w:line="360" w:lineRule="auto"/>
        <w:jc w:val="both"/>
        <w:rPr>
          <w:rFonts w:ascii="Times New Roman" w:hAnsi="Times New Roman" w:cs="Times New Roman"/>
          <w:sz w:val="24"/>
          <w:szCs w:val="24"/>
        </w:rPr>
      </w:pPr>
    </w:p>
    <w:sectPr w:rsidR="00857A9B" w:rsidRPr="002C06C8" w:rsidSect="00D66A3A">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767CF" w:rsidRDefault="006767CF" w:rsidP="00BD536E">
      <w:pPr>
        <w:spacing w:after="0" w:line="240" w:lineRule="auto"/>
      </w:pPr>
      <w:r>
        <w:separator/>
      </w:r>
    </w:p>
  </w:endnote>
  <w:endnote w:type="continuationSeparator" w:id="1">
    <w:p w:rsidR="006767CF" w:rsidRDefault="006767CF" w:rsidP="00BD536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algun Gothic">
    <w:panose1 w:val="020B0503020000020004"/>
    <w:charset w:val="81"/>
    <w:family w:val="swiss"/>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767CF" w:rsidRDefault="006767CF" w:rsidP="00BD536E">
      <w:pPr>
        <w:spacing w:after="0" w:line="240" w:lineRule="auto"/>
      </w:pPr>
      <w:r>
        <w:separator/>
      </w:r>
    </w:p>
  </w:footnote>
  <w:footnote w:type="continuationSeparator" w:id="1">
    <w:p w:rsidR="006767CF" w:rsidRDefault="006767CF" w:rsidP="00BD536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28139D"/>
    <w:multiLevelType w:val="hybridMultilevel"/>
    <w:tmpl w:val="4BA4699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BCD4EE4"/>
    <w:multiLevelType w:val="hybridMultilevel"/>
    <w:tmpl w:val="82F46F5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D450D58"/>
    <w:multiLevelType w:val="hybridMultilevel"/>
    <w:tmpl w:val="912CB2C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1814307"/>
    <w:multiLevelType w:val="hybridMultilevel"/>
    <w:tmpl w:val="3CFC16CC"/>
    <w:lvl w:ilvl="0" w:tplc="01A68F34">
      <w:start w:val="1"/>
      <w:numFmt w:val="decimal"/>
      <w:lvlText w:val="%1."/>
      <w:lvlJc w:val="left"/>
      <w:pPr>
        <w:ind w:left="54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0"/>
  </w:num>
  <w:num w:numId="3">
    <w:abstractNumId w:val="1"/>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useFELayout/>
  </w:compat>
  <w:rsids>
    <w:rsidRoot w:val="00825AEE"/>
    <w:rsid w:val="00004CFB"/>
    <w:rsid w:val="00014DA4"/>
    <w:rsid w:val="000222B1"/>
    <w:rsid w:val="00023D3C"/>
    <w:rsid w:val="00024761"/>
    <w:rsid w:val="000270DC"/>
    <w:rsid w:val="000361EF"/>
    <w:rsid w:val="00042B07"/>
    <w:rsid w:val="00054722"/>
    <w:rsid w:val="00055224"/>
    <w:rsid w:val="00057424"/>
    <w:rsid w:val="000A071E"/>
    <w:rsid w:val="000A2F84"/>
    <w:rsid w:val="000A7254"/>
    <w:rsid w:val="000B0D02"/>
    <w:rsid w:val="000B7320"/>
    <w:rsid w:val="000D3521"/>
    <w:rsid w:val="000D5317"/>
    <w:rsid w:val="000E0D22"/>
    <w:rsid w:val="000E644B"/>
    <w:rsid w:val="000F0B1E"/>
    <w:rsid w:val="000F3AD7"/>
    <w:rsid w:val="000F45D3"/>
    <w:rsid w:val="001073E6"/>
    <w:rsid w:val="00117B13"/>
    <w:rsid w:val="00133FC6"/>
    <w:rsid w:val="001464E4"/>
    <w:rsid w:val="001469BE"/>
    <w:rsid w:val="00152AB1"/>
    <w:rsid w:val="00166788"/>
    <w:rsid w:val="00183307"/>
    <w:rsid w:val="00195954"/>
    <w:rsid w:val="001A4381"/>
    <w:rsid w:val="001B186B"/>
    <w:rsid w:val="001C2F56"/>
    <w:rsid w:val="001C5A15"/>
    <w:rsid w:val="001F1A7B"/>
    <w:rsid w:val="001F55B2"/>
    <w:rsid w:val="00200790"/>
    <w:rsid w:val="0020100D"/>
    <w:rsid w:val="00203B88"/>
    <w:rsid w:val="002046A8"/>
    <w:rsid w:val="00213858"/>
    <w:rsid w:val="00214F16"/>
    <w:rsid w:val="00216FC7"/>
    <w:rsid w:val="002322C1"/>
    <w:rsid w:val="00235983"/>
    <w:rsid w:val="00235F6C"/>
    <w:rsid w:val="00236F64"/>
    <w:rsid w:val="002602F6"/>
    <w:rsid w:val="00260672"/>
    <w:rsid w:val="00263E02"/>
    <w:rsid w:val="00265808"/>
    <w:rsid w:val="002725CA"/>
    <w:rsid w:val="00283EB8"/>
    <w:rsid w:val="00287597"/>
    <w:rsid w:val="00291B68"/>
    <w:rsid w:val="00293F20"/>
    <w:rsid w:val="00295F02"/>
    <w:rsid w:val="002A0A99"/>
    <w:rsid w:val="002C06C8"/>
    <w:rsid w:val="002D02AD"/>
    <w:rsid w:val="002D2B7E"/>
    <w:rsid w:val="002D3387"/>
    <w:rsid w:val="002E0FA5"/>
    <w:rsid w:val="002F3DCD"/>
    <w:rsid w:val="002F64E4"/>
    <w:rsid w:val="003014A9"/>
    <w:rsid w:val="0032496A"/>
    <w:rsid w:val="003365BD"/>
    <w:rsid w:val="00340BE4"/>
    <w:rsid w:val="00340DAA"/>
    <w:rsid w:val="003430EA"/>
    <w:rsid w:val="00352812"/>
    <w:rsid w:val="00352B36"/>
    <w:rsid w:val="00354D43"/>
    <w:rsid w:val="0035746A"/>
    <w:rsid w:val="00357DA2"/>
    <w:rsid w:val="00361BF0"/>
    <w:rsid w:val="003634E1"/>
    <w:rsid w:val="0037694D"/>
    <w:rsid w:val="003825AD"/>
    <w:rsid w:val="00382F05"/>
    <w:rsid w:val="0039472C"/>
    <w:rsid w:val="003A3504"/>
    <w:rsid w:val="003A3D36"/>
    <w:rsid w:val="003A7C4F"/>
    <w:rsid w:val="003B14B0"/>
    <w:rsid w:val="003B5490"/>
    <w:rsid w:val="003E4197"/>
    <w:rsid w:val="003E526A"/>
    <w:rsid w:val="004074BA"/>
    <w:rsid w:val="00421371"/>
    <w:rsid w:val="00430EC7"/>
    <w:rsid w:val="004373D1"/>
    <w:rsid w:val="00441196"/>
    <w:rsid w:val="0044688E"/>
    <w:rsid w:val="0045600B"/>
    <w:rsid w:val="00462E73"/>
    <w:rsid w:val="00475284"/>
    <w:rsid w:val="004758A5"/>
    <w:rsid w:val="00482E8C"/>
    <w:rsid w:val="0048382D"/>
    <w:rsid w:val="0048572E"/>
    <w:rsid w:val="00493002"/>
    <w:rsid w:val="004A1100"/>
    <w:rsid w:val="004B7D3C"/>
    <w:rsid w:val="004C3D88"/>
    <w:rsid w:val="004C5D17"/>
    <w:rsid w:val="0050536C"/>
    <w:rsid w:val="0050686B"/>
    <w:rsid w:val="0051062D"/>
    <w:rsid w:val="00514965"/>
    <w:rsid w:val="00515A7D"/>
    <w:rsid w:val="0052374F"/>
    <w:rsid w:val="00524B09"/>
    <w:rsid w:val="0055733A"/>
    <w:rsid w:val="0056522D"/>
    <w:rsid w:val="00580518"/>
    <w:rsid w:val="00580892"/>
    <w:rsid w:val="00587127"/>
    <w:rsid w:val="00594C73"/>
    <w:rsid w:val="0059509B"/>
    <w:rsid w:val="005B6D28"/>
    <w:rsid w:val="005D5A91"/>
    <w:rsid w:val="005D77C1"/>
    <w:rsid w:val="005D79D3"/>
    <w:rsid w:val="005E4AB7"/>
    <w:rsid w:val="005E5202"/>
    <w:rsid w:val="005F2AFC"/>
    <w:rsid w:val="005F5ED3"/>
    <w:rsid w:val="00610A13"/>
    <w:rsid w:val="00651E36"/>
    <w:rsid w:val="00653C14"/>
    <w:rsid w:val="0065435D"/>
    <w:rsid w:val="00655151"/>
    <w:rsid w:val="00656685"/>
    <w:rsid w:val="006578EA"/>
    <w:rsid w:val="0066606D"/>
    <w:rsid w:val="006701CB"/>
    <w:rsid w:val="00674562"/>
    <w:rsid w:val="006767CF"/>
    <w:rsid w:val="00680498"/>
    <w:rsid w:val="006855C8"/>
    <w:rsid w:val="00685E65"/>
    <w:rsid w:val="006A6376"/>
    <w:rsid w:val="006B395C"/>
    <w:rsid w:val="006F0EE6"/>
    <w:rsid w:val="007012C2"/>
    <w:rsid w:val="00714F1B"/>
    <w:rsid w:val="00722AC8"/>
    <w:rsid w:val="00723BB2"/>
    <w:rsid w:val="00726744"/>
    <w:rsid w:val="007278D2"/>
    <w:rsid w:val="0073686F"/>
    <w:rsid w:val="0074000F"/>
    <w:rsid w:val="007455E3"/>
    <w:rsid w:val="00760792"/>
    <w:rsid w:val="00772A8C"/>
    <w:rsid w:val="007806D7"/>
    <w:rsid w:val="00792649"/>
    <w:rsid w:val="007966A1"/>
    <w:rsid w:val="007A191F"/>
    <w:rsid w:val="007A7922"/>
    <w:rsid w:val="007B306A"/>
    <w:rsid w:val="007B4D5A"/>
    <w:rsid w:val="007C71E6"/>
    <w:rsid w:val="007D0460"/>
    <w:rsid w:val="007D074D"/>
    <w:rsid w:val="007D6C30"/>
    <w:rsid w:val="007E7B49"/>
    <w:rsid w:val="007F17D7"/>
    <w:rsid w:val="007F4879"/>
    <w:rsid w:val="007F7C5F"/>
    <w:rsid w:val="00814663"/>
    <w:rsid w:val="0081570C"/>
    <w:rsid w:val="00815C70"/>
    <w:rsid w:val="00823AF0"/>
    <w:rsid w:val="00825AEE"/>
    <w:rsid w:val="00827B55"/>
    <w:rsid w:val="008442A8"/>
    <w:rsid w:val="00854750"/>
    <w:rsid w:val="00857A9B"/>
    <w:rsid w:val="008668F0"/>
    <w:rsid w:val="00873512"/>
    <w:rsid w:val="0087394A"/>
    <w:rsid w:val="00875DD6"/>
    <w:rsid w:val="00883AEF"/>
    <w:rsid w:val="008857A1"/>
    <w:rsid w:val="00885858"/>
    <w:rsid w:val="008A3C35"/>
    <w:rsid w:val="008A408A"/>
    <w:rsid w:val="008B1FC0"/>
    <w:rsid w:val="008B3D7C"/>
    <w:rsid w:val="008B71E1"/>
    <w:rsid w:val="008C03C5"/>
    <w:rsid w:val="008C2B39"/>
    <w:rsid w:val="008C4AD8"/>
    <w:rsid w:val="008D777A"/>
    <w:rsid w:val="008E02ED"/>
    <w:rsid w:val="008E393B"/>
    <w:rsid w:val="008F33FC"/>
    <w:rsid w:val="008F71C6"/>
    <w:rsid w:val="00936D21"/>
    <w:rsid w:val="009406B0"/>
    <w:rsid w:val="00943883"/>
    <w:rsid w:val="00945101"/>
    <w:rsid w:val="00951184"/>
    <w:rsid w:val="0096149C"/>
    <w:rsid w:val="00963C37"/>
    <w:rsid w:val="009717E1"/>
    <w:rsid w:val="00981063"/>
    <w:rsid w:val="00990542"/>
    <w:rsid w:val="00995AB5"/>
    <w:rsid w:val="009A54CD"/>
    <w:rsid w:val="009A55B5"/>
    <w:rsid w:val="009B3E8B"/>
    <w:rsid w:val="009B61D7"/>
    <w:rsid w:val="009B7683"/>
    <w:rsid w:val="009C043D"/>
    <w:rsid w:val="009C15F4"/>
    <w:rsid w:val="009C1644"/>
    <w:rsid w:val="009C6DCE"/>
    <w:rsid w:val="009D4DFF"/>
    <w:rsid w:val="009D580A"/>
    <w:rsid w:val="009D7E09"/>
    <w:rsid w:val="009F7F85"/>
    <w:rsid w:val="00A05CAE"/>
    <w:rsid w:val="00A12C8F"/>
    <w:rsid w:val="00A239D0"/>
    <w:rsid w:val="00A242C9"/>
    <w:rsid w:val="00A245C7"/>
    <w:rsid w:val="00A30F9B"/>
    <w:rsid w:val="00A32A18"/>
    <w:rsid w:val="00A33415"/>
    <w:rsid w:val="00A62DC5"/>
    <w:rsid w:val="00A62DC7"/>
    <w:rsid w:val="00A67D34"/>
    <w:rsid w:val="00A74E35"/>
    <w:rsid w:val="00A772DA"/>
    <w:rsid w:val="00A7757B"/>
    <w:rsid w:val="00A93979"/>
    <w:rsid w:val="00A94863"/>
    <w:rsid w:val="00AD1839"/>
    <w:rsid w:val="00AD56F4"/>
    <w:rsid w:val="00AE0FFF"/>
    <w:rsid w:val="00AF0E26"/>
    <w:rsid w:val="00AF17C7"/>
    <w:rsid w:val="00AF6304"/>
    <w:rsid w:val="00B0025A"/>
    <w:rsid w:val="00B01FEB"/>
    <w:rsid w:val="00B02F4E"/>
    <w:rsid w:val="00B0602E"/>
    <w:rsid w:val="00B1325A"/>
    <w:rsid w:val="00B2366D"/>
    <w:rsid w:val="00B37913"/>
    <w:rsid w:val="00B42C21"/>
    <w:rsid w:val="00B50BB5"/>
    <w:rsid w:val="00B561B4"/>
    <w:rsid w:val="00B6481C"/>
    <w:rsid w:val="00B80DE6"/>
    <w:rsid w:val="00B9639E"/>
    <w:rsid w:val="00B96CEA"/>
    <w:rsid w:val="00B976B3"/>
    <w:rsid w:val="00BA2AF7"/>
    <w:rsid w:val="00BB769B"/>
    <w:rsid w:val="00BD536E"/>
    <w:rsid w:val="00BE2BE2"/>
    <w:rsid w:val="00BE3EDF"/>
    <w:rsid w:val="00C0322A"/>
    <w:rsid w:val="00C077F8"/>
    <w:rsid w:val="00C11A83"/>
    <w:rsid w:val="00C171E2"/>
    <w:rsid w:val="00C2153B"/>
    <w:rsid w:val="00C30DF8"/>
    <w:rsid w:val="00C3411C"/>
    <w:rsid w:val="00C41E5C"/>
    <w:rsid w:val="00C432CB"/>
    <w:rsid w:val="00C5422A"/>
    <w:rsid w:val="00C73ABE"/>
    <w:rsid w:val="00C74D69"/>
    <w:rsid w:val="00C80E31"/>
    <w:rsid w:val="00C81A7E"/>
    <w:rsid w:val="00CA6819"/>
    <w:rsid w:val="00CB67E8"/>
    <w:rsid w:val="00CC0A7C"/>
    <w:rsid w:val="00CC159D"/>
    <w:rsid w:val="00CC4838"/>
    <w:rsid w:val="00CD2A66"/>
    <w:rsid w:val="00CD7E7D"/>
    <w:rsid w:val="00CF1A09"/>
    <w:rsid w:val="00CF4B4B"/>
    <w:rsid w:val="00CF6B94"/>
    <w:rsid w:val="00D003B4"/>
    <w:rsid w:val="00D01FE3"/>
    <w:rsid w:val="00D052A8"/>
    <w:rsid w:val="00D155F4"/>
    <w:rsid w:val="00D21893"/>
    <w:rsid w:val="00D249E5"/>
    <w:rsid w:val="00D33126"/>
    <w:rsid w:val="00D50FBD"/>
    <w:rsid w:val="00D548D0"/>
    <w:rsid w:val="00D54C1F"/>
    <w:rsid w:val="00D606BF"/>
    <w:rsid w:val="00D66A3A"/>
    <w:rsid w:val="00D73601"/>
    <w:rsid w:val="00D73B47"/>
    <w:rsid w:val="00D848A3"/>
    <w:rsid w:val="00D85D9A"/>
    <w:rsid w:val="00D9417D"/>
    <w:rsid w:val="00DA4D2C"/>
    <w:rsid w:val="00DC0713"/>
    <w:rsid w:val="00DF4FA6"/>
    <w:rsid w:val="00DF7BBA"/>
    <w:rsid w:val="00E04C4C"/>
    <w:rsid w:val="00E07900"/>
    <w:rsid w:val="00E24014"/>
    <w:rsid w:val="00E2553D"/>
    <w:rsid w:val="00E268DB"/>
    <w:rsid w:val="00E3362C"/>
    <w:rsid w:val="00E36B76"/>
    <w:rsid w:val="00E469AF"/>
    <w:rsid w:val="00E60B69"/>
    <w:rsid w:val="00E7359D"/>
    <w:rsid w:val="00E75BF4"/>
    <w:rsid w:val="00E83654"/>
    <w:rsid w:val="00E93466"/>
    <w:rsid w:val="00E95442"/>
    <w:rsid w:val="00EB6FFE"/>
    <w:rsid w:val="00EB7952"/>
    <w:rsid w:val="00EC4BB8"/>
    <w:rsid w:val="00ED5200"/>
    <w:rsid w:val="00EE27C7"/>
    <w:rsid w:val="00EF0D76"/>
    <w:rsid w:val="00EF7D77"/>
    <w:rsid w:val="00F01262"/>
    <w:rsid w:val="00F026FD"/>
    <w:rsid w:val="00F1781F"/>
    <w:rsid w:val="00F2007F"/>
    <w:rsid w:val="00F2668C"/>
    <w:rsid w:val="00F31E0F"/>
    <w:rsid w:val="00F3516E"/>
    <w:rsid w:val="00F43DC3"/>
    <w:rsid w:val="00F52333"/>
    <w:rsid w:val="00F5259B"/>
    <w:rsid w:val="00F54699"/>
    <w:rsid w:val="00F54A2A"/>
    <w:rsid w:val="00F64282"/>
    <w:rsid w:val="00F84E10"/>
    <w:rsid w:val="00F90CDF"/>
    <w:rsid w:val="00F978B8"/>
    <w:rsid w:val="00FB063C"/>
    <w:rsid w:val="00FB096F"/>
    <w:rsid w:val="00FB4D9D"/>
    <w:rsid w:val="00FD120E"/>
    <w:rsid w:val="00FE4B2E"/>
    <w:rsid w:val="00FE6127"/>
    <w:rsid w:val="00FE6542"/>
    <w:rsid w:val="00FF0D64"/>
    <w:rsid w:val="00FF4AC4"/>
    <w:rsid w:val="00FF6A4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rules v:ext="edit">
        <o:r id="V:Rule5" type="connector" idref="#AutoShape 12"/>
        <o:r id="V:Rule6" type="connector" idref="#AutoShape 11"/>
        <o:r id="V:Rule7" type="connector" idref="#AutoShape 9"/>
        <o:r id="V:Rule8" type="connector" idref="#AutoShape 1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0B6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25AEE"/>
    <w:rPr>
      <w:color w:val="0000FF" w:themeColor="hyperlink"/>
      <w:u w:val="single"/>
    </w:rPr>
  </w:style>
  <w:style w:type="paragraph" w:styleId="NormalWeb">
    <w:name w:val="Normal (Web)"/>
    <w:basedOn w:val="Normal"/>
    <w:uiPriority w:val="99"/>
    <w:unhideWhenUsed/>
    <w:rsid w:val="00825AEE"/>
    <w:pPr>
      <w:spacing w:before="100" w:beforeAutospacing="1" w:after="100" w:afterAutospacing="1" w:line="240" w:lineRule="auto"/>
    </w:pPr>
    <w:rPr>
      <w:rFonts w:ascii="Times New Roman" w:hAnsi="Times New Roman" w:cs="Times New Roman"/>
      <w:sz w:val="24"/>
      <w:szCs w:val="24"/>
    </w:rPr>
  </w:style>
  <w:style w:type="paragraph" w:customStyle="1" w:styleId="Default">
    <w:name w:val="Default"/>
    <w:link w:val="DefaultChar"/>
    <w:qFormat/>
    <w:rsid w:val="00F43DC3"/>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DefaultChar">
    <w:name w:val="Default Char"/>
    <w:link w:val="Default"/>
    <w:locked/>
    <w:rsid w:val="00F43DC3"/>
    <w:rPr>
      <w:rFonts w:ascii="Times New Roman" w:hAnsi="Times New Roman" w:cs="Times New Roman"/>
      <w:color w:val="000000"/>
      <w:sz w:val="24"/>
      <w:szCs w:val="24"/>
    </w:rPr>
  </w:style>
  <w:style w:type="paragraph" w:customStyle="1" w:styleId="Heading11">
    <w:name w:val="Heading 11"/>
    <w:basedOn w:val="Normal"/>
    <w:next w:val="Normal"/>
    <w:qFormat/>
    <w:rsid w:val="00515A7D"/>
    <w:pPr>
      <w:keepNext/>
      <w:keepLines/>
      <w:spacing w:before="480" w:after="0" w:line="259" w:lineRule="auto"/>
      <w:outlineLvl w:val="0"/>
    </w:pPr>
    <w:rPr>
      <w:rFonts w:ascii="Cambria" w:eastAsia="Malgun Gothic" w:hAnsi="Cambria" w:cs="Times New Roman"/>
      <w:b/>
      <w:bCs/>
      <w:color w:val="365F91"/>
      <w:sz w:val="28"/>
      <w:szCs w:val="28"/>
    </w:rPr>
  </w:style>
  <w:style w:type="paragraph" w:styleId="ListParagraph">
    <w:name w:val="List Paragraph"/>
    <w:basedOn w:val="Normal"/>
    <w:link w:val="ListParagraphChar"/>
    <w:uiPriority w:val="34"/>
    <w:qFormat/>
    <w:rsid w:val="0037694D"/>
    <w:pPr>
      <w:ind w:left="720"/>
      <w:contextualSpacing/>
    </w:pPr>
  </w:style>
  <w:style w:type="character" w:customStyle="1" w:styleId="ListParagraphChar">
    <w:name w:val="List Paragraph Char"/>
    <w:link w:val="ListParagraph"/>
    <w:uiPriority w:val="34"/>
    <w:rsid w:val="0037694D"/>
    <w:rPr>
      <w:rFonts w:eastAsiaTheme="minorEastAsia"/>
    </w:rPr>
  </w:style>
  <w:style w:type="paragraph" w:styleId="NoSpacing">
    <w:name w:val="No Spacing"/>
    <w:qFormat/>
    <w:rsid w:val="00BB769B"/>
    <w:pPr>
      <w:spacing w:after="0" w:line="240" w:lineRule="auto"/>
    </w:pPr>
    <w:rPr>
      <w:rFonts w:ascii="Calibri" w:eastAsia="Calibri" w:hAnsi="Calibri" w:cs="Arial"/>
    </w:rPr>
  </w:style>
  <w:style w:type="character" w:styleId="Emphasis">
    <w:name w:val="Emphasis"/>
    <w:basedOn w:val="DefaultParagraphFont"/>
    <w:uiPriority w:val="20"/>
    <w:qFormat/>
    <w:rsid w:val="00B0025A"/>
    <w:rPr>
      <w:i/>
      <w:iCs/>
    </w:rPr>
  </w:style>
  <w:style w:type="paragraph" w:styleId="Header">
    <w:name w:val="header"/>
    <w:basedOn w:val="Normal"/>
    <w:link w:val="HeaderChar"/>
    <w:uiPriority w:val="99"/>
    <w:unhideWhenUsed/>
    <w:rsid w:val="00BD536E"/>
    <w:pPr>
      <w:tabs>
        <w:tab w:val="center" w:pos="4680"/>
        <w:tab w:val="right" w:pos="9360"/>
      </w:tabs>
      <w:spacing w:after="0" w:line="240" w:lineRule="auto"/>
    </w:pPr>
  </w:style>
  <w:style w:type="character" w:customStyle="1" w:styleId="HeaderChar">
    <w:name w:val="Header Char"/>
    <w:basedOn w:val="DefaultParagraphFont"/>
    <w:link w:val="Header"/>
    <w:uiPriority w:val="99"/>
    <w:rsid w:val="00BD536E"/>
    <w:rPr>
      <w:rFonts w:eastAsiaTheme="minorEastAsia"/>
    </w:rPr>
  </w:style>
  <w:style w:type="paragraph" w:styleId="Footer">
    <w:name w:val="footer"/>
    <w:basedOn w:val="Normal"/>
    <w:link w:val="FooterChar"/>
    <w:uiPriority w:val="99"/>
    <w:unhideWhenUsed/>
    <w:rsid w:val="00BD536E"/>
    <w:pPr>
      <w:tabs>
        <w:tab w:val="center" w:pos="4680"/>
        <w:tab w:val="right" w:pos="9360"/>
      </w:tabs>
      <w:spacing w:after="0" w:line="240" w:lineRule="auto"/>
    </w:pPr>
  </w:style>
  <w:style w:type="character" w:customStyle="1" w:styleId="FooterChar">
    <w:name w:val="Footer Char"/>
    <w:basedOn w:val="DefaultParagraphFont"/>
    <w:link w:val="Footer"/>
    <w:uiPriority w:val="99"/>
    <w:rsid w:val="00BD536E"/>
    <w:rPr>
      <w:rFonts w:eastAsiaTheme="minorEastAsia"/>
    </w:rPr>
  </w:style>
  <w:style w:type="character" w:styleId="CommentReference">
    <w:name w:val="annotation reference"/>
    <w:basedOn w:val="DefaultParagraphFont"/>
    <w:uiPriority w:val="99"/>
    <w:semiHidden/>
    <w:unhideWhenUsed/>
    <w:rsid w:val="00FE6127"/>
    <w:rPr>
      <w:sz w:val="16"/>
      <w:szCs w:val="16"/>
    </w:rPr>
  </w:style>
  <w:style w:type="paragraph" w:styleId="CommentText">
    <w:name w:val="annotation text"/>
    <w:basedOn w:val="Normal"/>
    <w:link w:val="CommentTextChar"/>
    <w:uiPriority w:val="99"/>
    <w:unhideWhenUsed/>
    <w:rsid w:val="00FE6127"/>
    <w:pPr>
      <w:spacing w:line="240" w:lineRule="auto"/>
    </w:pPr>
    <w:rPr>
      <w:sz w:val="20"/>
      <w:szCs w:val="20"/>
    </w:rPr>
  </w:style>
  <w:style w:type="character" w:customStyle="1" w:styleId="CommentTextChar">
    <w:name w:val="Comment Text Char"/>
    <w:basedOn w:val="DefaultParagraphFont"/>
    <w:link w:val="CommentText"/>
    <w:uiPriority w:val="99"/>
    <w:rsid w:val="00FE6127"/>
    <w:rPr>
      <w:sz w:val="20"/>
      <w:szCs w:val="20"/>
    </w:rPr>
  </w:style>
  <w:style w:type="paragraph" w:styleId="CommentSubject">
    <w:name w:val="annotation subject"/>
    <w:basedOn w:val="CommentText"/>
    <w:next w:val="CommentText"/>
    <w:link w:val="CommentSubjectChar"/>
    <w:uiPriority w:val="99"/>
    <w:semiHidden/>
    <w:unhideWhenUsed/>
    <w:rsid w:val="00FE6127"/>
    <w:rPr>
      <w:b/>
      <w:bCs/>
    </w:rPr>
  </w:style>
  <w:style w:type="character" w:customStyle="1" w:styleId="CommentSubjectChar">
    <w:name w:val="Comment Subject Char"/>
    <w:basedOn w:val="CommentTextChar"/>
    <w:link w:val="CommentSubject"/>
    <w:uiPriority w:val="99"/>
    <w:semiHidden/>
    <w:rsid w:val="00FE6127"/>
    <w:rPr>
      <w:b/>
      <w:bCs/>
      <w:sz w:val="20"/>
      <w:szCs w:val="20"/>
    </w:rPr>
  </w:style>
  <w:style w:type="paragraph" w:styleId="BalloonText">
    <w:name w:val="Balloon Text"/>
    <w:basedOn w:val="Normal"/>
    <w:link w:val="BalloonTextChar"/>
    <w:uiPriority w:val="99"/>
    <w:semiHidden/>
    <w:unhideWhenUsed/>
    <w:rsid w:val="00FE612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E6127"/>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325017305">
      <w:bodyDiv w:val="1"/>
      <w:marLeft w:val="0"/>
      <w:marRight w:val="0"/>
      <w:marTop w:val="0"/>
      <w:marBottom w:val="0"/>
      <w:divBdr>
        <w:top w:val="none" w:sz="0" w:space="0" w:color="auto"/>
        <w:left w:val="none" w:sz="0" w:space="0" w:color="auto"/>
        <w:bottom w:val="none" w:sz="0" w:space="0" w:color="auto"/>
        <w:right w:val="none" w:sz="0" w:space="0" w:color="auto"/>
      </w:divBdr>
    </w:div>
    <w:div w:id="645938117">
      <w:bodyDiv w:val="1"/>
      <w:marLeft w:val="0"/>
      <w:marRight w:val="0"/>
      <w:marTop w:val="0"/>
      <w:marBottom w:val="0"/>
      <w:divBdr>
        <w:top w:val="none" w:sz="0" w:space="0" w:color="auto"/>
        <w:left w:val="none" w:sz="0" w:space="0" w:color="auto"/>
        <w:bottom w:val="none" w:sz="0" w:space="0" w:color="auto"/>
        <w:right w:val="none" w:sz="0" w:space="0" w:color="auto"/>
      </w:divBdr>
    </w:div>
    <w:div w:id="694620525">
      <w:bodyDiv w:val="1"/>
      <w:marLeft w:val="0"/>
      <w:marRight w:val="0"/>
      <w:marTop w:val="0"/>
      <w:marBottom w:val="0"/>
      <w:divBdr>
        <w:top w:val="none" w:sz="0" w:space="0" w:color="auto"/>
        <w:left w:val="none" w:sz="0" w:space="0" w:color="auto"/>
        <w:bottom w:val="none" w:sz="0" w:space="0" w:color="auto"/>
        <w:right w:val="none" w:sz="0" w:space="0" w:color="auto"/>
      </w:divBdr>
    </w:div>
    <w:div w:id="776943534">
      <w:bodyDiv w:val="1"/>
      <w:marLeft w:val="0"/>
      <w:marRight w:val="0"/>
      <w:marTop w:val="0"/>
      <w:marBottom w:val="0"/>
      <w:divBdr>
        <w:top w:val="none" w:sz="0" w:space="0" w:color="auto"/>
        <w:left w:val="none" w:sz="0" w:space="0" w:color="auto"/>
        <w:bottom w:val="none" w:sz="0" w:space="0" w:color="auto"/>
        <w:right w:val="none" w:sz="0" w:space="0" w:color="auto"/>
      </w:divBdr>
    </w:div>
    <w:div w:id="931740635">
      <w:bodyDiv w:val="1"/>
      <w:marLeft w:val="0"/>
      <w:marRight w:val="0"/>
      <w:marTop w:val="0"/>
      <w:marBottom w:val="0"/>
      <w:divBdr>
        <w:top w:val="none" w:sz="0" w:space="0" w:color="auto"/>
        <w:left w:val="none" w:sz="0" w:space="0" w:color="auto"/>
        <w:bottom w:val="none" w:sz="0" w:space="0" w:color="auto"/>
        <w:right w:val="none" w:sz="0" w:space="0" w:color="auto"/>
      </w:divBdr>
    </w:div>
    <w:div w:id="1028070221">
      <w:bodyDiv w:val="1"/>
      <w:marLeft w:val="0"/>
      <w:marRight w:val="0"/>
      <w:marTop w:val="0"/>
      <w:marBottom w:val="0"/>
      <w:divBdr>
        <w:top w:val="none" w:sz="0" w:space="0" w:color="auto"/>
        <w:left w:val="none" w:sz="0" w:space="0" w:color="auto"/>
        <w:bottom w:val="none" w:sz="0" w:space="0" w:color="auto"/>
        <w:right w:val="none" w:sz="0" w:space="0" w:color="auto"/>
      </w:divBdr>
    </w:div>
    <w:div w:id="1123353064">
      <w:bodyDiv w:val="1"/>
      <w:marLeft w:val="0"/>
      <w:marRight w:val="0"/>
      <w:marTop w:val="0"/>
      <w:marBottom w:val="0"/>
      <w:divBdr>
        <w:top w:val="none" w:sz="0" w:space="0" w:color="auto"/>
        <w:left w:val="none" w:sz="0" w:space="0" w:color="auto"/>
        <w:bottom w:val="none" w:sz="0" w:space="0" w:color="auto"/>
        <w:right w:val="none" w:sz="0" w:space="0" w:color="auto"/>
      </w:divBdr>
    </w:div>
    <w:div w:id="1400204375">
      <w:bodyDiv w:val="1"/>
      <w:marLeft w:val="0"/>
      <w:marRight w:val="0"/>
      <w:marTop w:val="0"/>
      <w:marBottom w:val="0"/>
      <w:divBdr>
        <w:top w:val="none" w:sz="0" w:space="0" w:color="auto"/>
        <w:left w:val="none" w:sz="0" w:space="0" w:color="auto"/>
        <w:bottom w:val="none" w:sz="0" w:space="0" w:color="auto"/>
        <w:right w:val="none" w:sz="0" w:space="0" w:color="auto"/>
      </w:divBdr>
    </w:div>
    <w:div w:id="19128893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deyemi.adebayo@kwasu.edu.ng"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va.fi/materiaali/pdf/isbn_978-952-476-325-7.pdf" TargetMode="External"/><Relationship Id="rId5" Type="http://schemas.openxmlformats.org/officeDocument/2006/relationships/webSettings" Target="webSettings.xml"/><Relationship Id="rId10" Type="http://schemas.openxmlformats.org/officeDocument/2006/relationships/hyperlink" Target="mailto:adeyemi.adebayo@kwasu.edu.ng" TargetMode="External"/><Relationship Id="rId4" Type="http://schemas.openxmlformats.org/officeDocument/2006/relationships/settings" Target="settings.xml"/><Relationship Id="rId9" Type="http://schemas.openxmlformats.org/officeDocument/2006/relationships/hyperlink" Target="mailto:kareemts11@yahoo.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5DE225-EE64-42D4-89DC-7B058D0BD1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457</TotalTime>
  <Pages>21</Pages>
  <Words>6945</Words>
  <Characters>39588</Characters>
  <Application>Microsoft Office Word</Application>
  <DocSecurity>0</DocSecurity>
  <Lines>329</Lines>
  <Paragraphs>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46441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ADEYEMI</dc:creator>
  <cp:lastModifiedBy>ADEYEMI</cp:lastModifiedBy>
  <cp:revision>21</cp:revision>
  <dcterms:created xsi:type="dcterms:W3CDTF">2024-06-24T05:31:00Z</dcterms:created>
  <dcterms:modified xsi:type="dcterms:W3CDTF">2024-07-12T08:27:00Z</dcterms:modified>
</cp:coreProperties>
</file>