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57784" w:rsidRPr="00396F3D" w:rsidRDefault="00957784" w:rsidP="00957784">
      <w:pPr>
        <w:jc w:val="center"/>
        <w:rPr>
          <w:rFonts w:ascii="Times New Roman" w:hAnsi="Times New Roman" w:cs="Times New Roman"/>
          <w:b/>
          <w:sz w:val="24"/>
          <w:szCs w:val="24"/>
        </w:rPr>
      </w:pPr>
      <w:r w:rsidRPr="00396F3D">
        <w:rPr>
          <w:rFonts w:ascii="Times New Roman" w:hAnsi="Times New Roman" w:cs="Times New Roman"/>
          <w:b/>
          <w:sz w:val="24"/>
          <w:szCs w:val="24"/>
        </w:rPr>
        <w:t>CORPORATE GOVERNANCE AND PRACTICE IN NIGERIA: EXPLORING ITS TRICKY AND PROGNOSES</w:t>
      </w:r>
    </w:p>
    <w:p w:rsidR="00957784" w:rsidRPr="00396F3D" w:rsidRDefault="00957784" w:rsidP="00957784">
      <w:pPr>
        <w:ind w:left="2880" w:firstLine="720"/>
        <w:rPr>
          <w:rFonts w:ascii="Times New Roman" w:hAnsi="Times New Roman" w:cs="Times New Roman"/>
          <w:sz w:val="24"/>
          <w:szCs w:val="24"/>
        </w:rPr>
      </w:pPr>
      <w:r w:rsidRPr="00396F3D">
        <w:rPr>
          <w:rFonts w:ascii="Times New Roman" w:hAnsi="Times New Roman" w:cs="Times New Roman"/>
          <w:sz w:val="24"/>
          <w:szCs w:val="24"/>
        </w:rPr>
        <w:t xml:space="preserve">         By </w:t>
      </w:r>
    </w:p>
    <w:p w:rsidR="00957784" w:rsidRPr="00396F3D" w:rsidRDefault="00957784" w:rsidP="00957784">
      <w:pPr>
        <w:ind w:left="1440" w:firstLine="720"/>
        <w:rPr>
          <w:rFonts w:ascii="Times New Roman" w:hAnsi="Times New Roman" w:cs="Times New Roman"/>
          <w:sz w:val="24"/>
          <w:szCs w:val="24"/>
        </w:rPr>
      </w:pPr>
      <w:r w:rsidRPr="00396F3D">
        <w:rPr>
          <w:rFonts w:ascii="Times New Roman" w:hAnsi="Times New Roman" w:cs="Times New Roman"/>
          <w:sz w:val="24"/>
          <w:szCs w:val="24"/>
        </w:rPr>
        <w:t>Ahmed. A. Muhammed-Mikaeel, LL.M*</w:t>
      </w:r>
    </w:p>
    <w:p w:rsidR="00957784" w:rsidRDefault="00957784" w:rsidP="00957784">
      <w:pPr>
        <w:ind w:left="1440" w:firstLine="720"/>
        <w:rPr>
          <w:rFonts w:ascii="Times New Roman" w:hAnsi="Times New Roman" w:cs="Times New Roman"/>
          <w:sz w:val="24"/>
          <w:szCs w:val="24"/>
        </w:rPr>
      </w:pPr>
      <w:r w:rsidRPr="00396F3D">
        <w:rPr>
          <w:rFonts w:ascii="Times New Roman" w:hAnsi="Times New Roman" w:cs="Times New Roman"/>
          <w:sz w:val="24"/>
          <w:szCs w:val="24"/>
        </w:rPr>
        <w:t>Abdulrazaq  O. Abdulkadir, Ph.D**</w:t>
      </w:r>
    </w:p>
    <w:p w:rsidR="00300507" w:rsidRPr="00396F3D" w:rsidRDefault="00300507" w:rsidP="00957784">
      <w:pPr>
        <w:ind w:left="1440" w:firstLine="720"/>
        <w:rPr>
          <w:rFonts w:ascii="Times New Roman" w:hAnsi="Times New Roman" w:cs="Times New Roman"/>
          <w:sz w:val="24"/>
          <w:szCs w:val="24"/>
        </w:rPr>
      </w:pPr>
      <w:r>
        <w:rPr>
          <w:rFonts w:ascii="Times New Roman" w:hAnsi="Times New Roman" w:cs="Times New Roman"/>
          <w:sz w:val="24"/>
          <w:szCs w:val="24"/>
        </w:rPr>
        <w:t>Fatimah F. Abdulrazaq, Ph.D***</w:t>
      </w:r>
    </w:p>
    <w:p w:rsidR="00957784" w:rsidRPr="00396F3D" w:rsidRDefault="00957784" w:rsidP="00957784">
      <w:pPr>
        <w:jc w:val="center"/>
        <w:rPr>
          <w:rFonts w:ascii="Times New Roman" w:hAnsi="Times New Roman" w:cs="Times New Roman"/>
          <w:b/>
          <w:sz w:val="24"/>
          <w:szCs w:val="24"/>
          <w:u w:val="single"/>
        </w:rPr>
      </w:pPr>
    </w:p>
    <w:p w:rsidR="00957784" w:rsidRPr="00396F3D" w:rsidRDefault="00957784" w:rsidP="00957784">
      <w:pPr>
        <w:ind w:left="2880" w:firstLine="720"/>
        <w:rPr>
          <w:rFonts w:ascii="Times New Roman" w:hAnsi="Times New Roman" w:cs="Times New Roman"/>
          <w:b/>
          <w:i/>
          <w:sz w:val="24"/>
          <w:szCs w:val="24"/>
        </w:rPr>
      </w:pPr>
      <w:r w:rsidRPr="00396F3D">
        <w:rPr>
          <w:rFonts w:ascii="Times New Roman" w:hAnsi="Times New Roman" w:cs="Times New Roman"/>
          <w:b/>
          <w:i/>
          <w:sz w:val="24"/>
          <w:szCs w:val="24"/>
        </w:rPr>
        <w:t>ABSTRACT</w:t>
      </w:r>
    </w:p>
    <w:p w:rsidR="00957784" w:rsidRPr="00396F3D" w:rsidRDefault="00957784" w:rsidP="00957784">
      <w:pPr>
        <w:pStyle w:val="ListParagraph"/>
        <w:tabs>
          <w:tab w:val="left" w:pos="9900"/>
        </w:tabs>
        <w:jc w:val="both"/>
        <w:rPr>
          <w:rFonts w:ascii="Times New Roman" w:hAnsi="Times New Roman" w:cs="Times New Roman"/>
          <w:sz w:val="24"/>
          <w:szCs w:val="24"/>
        </w:rPr>
      </w:pPr>
      <w:r w:rsidRPr="00396F3D">
        <w:rPr>
          <w:rFonts w:ascii="Times New Roman" w:hAnsi="Times New Roman" w:cs="Times New Roman"/>
          <w:sz w:val="24"/>
          <w:szCs w:val="24"/>
        </w:rPr>
        <w:t>The major reason why most business tycoons decided to incorporate companies in Nigeria is the desire to make profits as well as the immediate and long term benefits of incorporation guaranteed by the law. To ultimately achieve this purpose, the law also designs the way and manner incorporated companies should be governed. In order to achieve the overall objectives of incorporation, strict adherence to effective corporate governance framework by human organs becomes indispensable. As observed in Nigeria, a number of companies had gone into their early graves as a result of improper handling by the human organs managing their affairs. Hence, this study, which is essentially literature based with particular emphasis on the relevant provisions of the Companies and Allies Matters Act, 1990, investigates reasons for corporate governance and corporate governance failure in Nigeria with its consequent negative effects. The research focuses on the human organs responsible for day-to-day activities of the companyy.</w:t>
      </w:r>
      <w:r w:rsidR="00300507">
        <w:rPr>
          <w:rFonts w:ascii="Times New Roman" w:hAnsi="Times New Roman" w:cs="Times New Roman"/>
          <w:sz w:val="24"/>
          <w:szCs w:val="24"/>
        </w:rPr>
        <w:t xml:space="preserve"> </w:t>
      </w:r>
      <w:r w:rsidRPr="00396F3D">
        <w:rPr>
          <w:rFonts w:ascii="Times New Roman" w:hAnsi="Times New Roman" w:cs="Times New Roman"/>
          <w:sz w:val="24"/>
          <w:szCs w:val="24"/>
        </w:rPr>
        <w:t xml:space="preserve">The paper argues that human organs of the company are the architects of corporate governance failure in Nigeria. It recommends strict enforcement paradigm for preserving and sustaining the integrity of the corporate governance in Nigeria. </w:t>
      </w:r>
    </w:p>
    <w:p w:rsidR="00957784" w:rsidRPr="00396F3D" w:rsidRDefault="00957784" w:rsidP="00957784">
      <w:pPr>
        <w:rPr>
          <w:rFonts w:ascii="Times New Roman" w:hAnsi="Times New Roman" w:cs="Times New Roman"/>
          <w:b/>
          <w:sz w:val="24"/>
          <w:szCs w:val="24"/>
          <w:u w:val="single"/>
        </w:rPr>
      </w:pPr>
    </w:p>
    <w:p w:rsidR="00957784" w:rsidRPr="00396F3D" w:rsidRDefault="00957784" w:rsidP="00957784">
      <w:pPr>
        <w:jc w:val="both"/>
        <w:rPr>
          <w:rFonts w:ascii="Times New Roman" w:hAnsi="Times New Roman" w:cs="Times New Roman"/>
          <w:b/>
          <w:sz w:val="24"/>
          <w:szCs w:val="24"/>
        </w:rPr>
      </w:pPr>
      <w:r w:rsidRPr="00396F3D">
        <w:rPr>
          <w:rFonts w:ascii="Times New Roman" w:hAnsi="Times New Roman" w:cs="Times New Roman"/>
          <w:b/>
          <w:sz w:val="24"/>
          <w:szCs w:val="24"/>
        </w:rPr>
        <w:t xml:space="preserve">KEY WORDS: </w:t>
      </w:r>
      <w:r w:rsidRPr="00396F3D">
        <w:rPr>
          <w:rFonts w:ascii="Times New Roman" w:hAnsi="Times New Roman" w:cs="Times New Roman"/>
          <w:sz w:val="24"/>
          <w:szCs w:val="24"/>
        </w:rPr>
        <w:t>Corporate Governance, Practice, Tricky, Prognoses and Nigeria.</w:t>
      </w:r>
    </w:p>
    <w:p w:rsidR="00957784" w:rsidRPr="00396F3D" w:rsidRDefault="00957784" w:rsidP="00957784">
      <w:pPr>
        <w:jc w:val="center"/>
        <w:rPr>
          <w:rFonts w:ascii="Times New Roman" w:hAnsi="Times New Roman" w:cs="Times New Roman"/>
          <w:b/>
          <w:sz w:val="24"/>
          <w:szCs w:val="24"/>
          <w:u w:val="single"/>
        </w:rPr>
      </w:pPr>
    </w:p>
    <w:p w:rsidR="00957784" w:rsidRPr="00396F3D" w:rsidRDefault="00957784" w:rsidP="00957784">
      <w:pPr>
        <w:pStyle w:val="ListParagraph"/>
        <w:numPr>
          <w:ilvl w:val="0"/>
          <w:numId w:val="1"/>
        </w:numPr>
        <w:rPr>
          <w:rFonts w:ascii="Times New Roman" w:hAnsi="Times New Roman" w:cs="Times New Roman"/>
          <w:b/>
          <w:sz w:val="24"/>
          <w:szCs w:val="24"/>
        </w:rPr>
      </w:pPr>
      <w:r w:rsidRPr="00396F3D">
        <w:rPr>
          <w:rFonts w:ascii="Times New Roman" w:hAnsi="Times New Roman" w:cs="Times New Roman"/>
          <w:b/>
          <w:sz w:val="24"/>
          <w:szCs w:val="24"/>
        </w:rPr>
        <w:t>INTRODUCTION</w:t>
      </w:r>
    </w:p>
    <w:p w:rsidR="00957784" w:rsidRPr="00396F3D" w:rsidRDefault="00957784" w:rsidP="00300507">
      <w:pPr>
        <w:jc w:val="both"/>
        <w:rPr>
          <w:rFonts w:ascii="Times New Roman" w:hAnsi="Times New Roman" w:cs="Times New Roman"/>
          <w:sz w:val="20"/>
          <w:szCs w:val="20"/>
        </w:rPr>
      </w:pPr>
      <w:r w:rsidRPr="00396F3D">
        <w:rPr>
          <w:rFonts w:ascii="Times New Roman" w:hAnsi="Times New Roman" w:cs="Times New Roman"/>
          <w:sz w:val="24"/>
          <w:szCs w:val="24"/>
        </w:rPr>
        <w:t>A company once registered in accordance with the provisions of Company and Allied Matters Act, becomes artificial entity. A company by reason of its artificiality must act through the agency of natural persons, notwithstanding the independent of its legal personality.</w:t>
      </w:r>
      <w:r w:rsidRPr="00396F3D">
        <w:rPr>
          <w:rStyle w:val="FootnoteReference"/>
          <w:rFonts w:ascii="Times New Roman" w:hAnsi="Times New Roman" w:cs="Times New Roman"/>
          <w:sz w:val="24"/>
          <w:szCs w:val="24"/>
        </w:rPr>
        <w:footnoteReference w:id="2"/>
      </w:r>
      <w:r w:rsidRPr="00396F3D">
        <w:rPr>
          <w:rFonts w:ascii="Times New Roman" w:hAnsi="Times New Roman" w:cs="Times New Roman"/>
          <w:sz w:val="24"/>
          <w:szCs w:val="24"/>
        </w:rPr>
        <w:t xml:space="preserve"> This is </w:t>
      </w:r>
      <w:r w:rsidRPr="00396F3D">
        <w:rPr>
          <w:rFonts w:ascii="Times New Roman" w:hAnsi="Times New Roman" w:cs="Times New Roman"/>
          <w:sz w:val="24"/>
          <w:szCs w:val="24"/>
        </w:rPr>
        <w:lastRenderedPageBreak/>
        <w:t>because, the responsibility of corporate administration can only be vested on human agents. These human agents include the directors, secretary and other employees</w:t>
      </w:r>
      <w:r w:rsidRPr="00396F3D">
        <w:rPr>
          <w:rStyle w:val="FootnoteReference"/>
          <w:rFonts w:ascii="Times New Roman" w:hAnsi="Times New Roman" w:cs="Times New Roman"/>
          <w:sz w:val="24"/>
          <w:szCs w:val="24"/>
        </w:rPr>
        <w:footnoteReference w:id="3"/>
      </w:r>
      <w:r w:rsidRPr="00396F3D">
        <w:rPr>
          <w:rFonts w:ascii="Times New Roman" w:hAnsi="Times New Roman" w:cs="Times New Roman"/>
          <w:sz w:val="24"/>
          <w:szCs w:val="24"/>
        </w:rPr>
        <w:t xml:space="preserve"> of the company. Based on the above, this research examines the basis for effective corporate governance framework vis-à-vis the roles of the human organs of the company in corporate governance. It also appraises instances of corporate governance failure on the part of the human organs of the company as well as the effects of corporate governance failure with a view to suggesting recommendations to combat the menace of corporate governance failure in Nigerian. </w:t>
      </w:r>
    </w:p>
    <w:p w:rsidR="00957784" w:rsidRPr="00396F3D" w:rsidRDefault="00957784" w:rsidP="00957784">
      <w:pPr>
        <w:autoSpaceDE w:val="0"/>
        <w:autoSpaceDN w:val="0"/>
        <w:adjustRightInd w:val="0"/>
        <w:spacing w:after="0"/>
        <w:jc w:val="both"/>
        <w:rPr>
          <w:rFonts w:ascii="Times New Roman" w:hAnsi="Times New Roman" w:cs="Times New Roman"/>
          <w:b/>
          <w:sz w:val="20"/>
          <w:szCs w:val="20"/>
        </w:rPr>
      </w:pPr>
      <w:r w:rsidRPr="00396F3D">
        <w:rPr>
          <w:rFonts w:ascii="Times New Roman" w:hAnsi="Times New Roman" w:cs="Times New Roman"/>
          <w:b/>
          <w:sz w:val="20"/>
          <w:szCs w:val="20"/>
        </w:rPr>
        <w:t>CONTEXTUAL FRAMEWORK</w:t>
      </w:r>
    </w:p>
    <w:p w:rsidR="00957784" w:rsidRPr="00396F3D" w:rsidRDefault="00957784" w:rsidP="00957784">
      <w:pPr>
        <w:autoSpaceDE w:val="0"/>
        <w:autoSpaceDN w:val="0"/>
        <w:adjustRightInd w:val="0"/>
        <w:spacing w:after="0"/>
        <w:jc w:val="both"/>
        <w:rPr>
          <w:rFonts w:ascii="Times New Roman" w:hAnsi="Times New Roman" w:cs="Times New Roman"/>
          <w:sz w:val="24"/>
          <w:szCs w:val="24"/>
        </w:rPr>
      </w:pPr>
      <w:r w:rsidRPr="00396F3D">
        <w:rPr>
          <w:rFonts w:ascii="Times New Roman" w:hAnsi="Times New Roman" w:cs="Times New Roman"/>
          <w:sz w:val="24"/>
          <w:szCs w:val="24"/>
        </w:rPr>
        <w:t>The concept of corporate governance is most important for today’s business perception. Corporate governance is the totality of the rules, procedures, and administration of the company in relation to its shareholders, employees, creditors, suppliers, customers, and government in a given corporate environment.</w:t>
      </w:r>
      <w:r w:rsidRPr="00396F3D">
        <w:rPr>
          <w:rStyle w:val="FootnoteReference"/>
          <w:rFonts w:ascii="Times New Roman" w:hAnsi="Times New Roman" w:cs="Times New Roman"/>
          <w:sz w:val="24"/>
          <w:szCs w:val="24"/>
        </w:rPr>
        <w:footnoteReference w:id="4"/>
      </w:r>
      <w:r w:rsidRPr="00396F3D">
        <w:rPr>
          <w:rFonts w:ascii="Times New Roman" w:hAnsi="Times New Roman" w:cs="Times New Roman"/>
          <w:sz w:val="24"/>
          <w:szCs w:val="24"/>
        </w:rPr>
        <w:t xml:space="preserve"> Governance pertaining to the activities of a registered company is legally vested in a board of directors who have a fiduciary duty to serve the interests of the corporation rather than their own interests or those of the company's management.</w:t>
      </w:r>
      <w:r w:rsidRPr="00396F3D">
        <w:rPr>
          <w:rStyle w:val="FootnoteReference"/>
          <w:rFonts w:ascii="Times New Roman" w:hAnsi="Times New Roman" w:cs="Times New Roman"/>
          <w:sz w:val="24"/>
          <w:szCs w:val="24"/>
        </w:rPr>
        <w:footnoteReference w:id="5"/>
      </w:r>
      <w:r w:rsidRPr="00396F3D">
        <w:rPr>
          <w:rFonts w:ascii="Times New Roman" w:hAnsi="Times New Roman" w:cs="Times New Roman"/>
          <w:sz w:val="24"/>
          <w:szCs w:val="24"/>
        </w:rPr>
        <w:t xml:space="preserve"> The board of directors is saddled with the responsibility of directing and managing the affairs of the company. The corporate secretary</w:t>
      </w:r>
      <w:r w:rsidRPr="00396F3D">
        <w:rPr>
          <w:rStyle w:val="FootnoteReference"/>
          <w:rFonts w:ascii="Times New Roman" w:hAnsi="Times New Roman" w:cs="Times New Roman"/>
          <w:sz w:val="24"/>
          <w:szCs w:val="24"/>
        </w:rPr>
        <w:footnoteReference w:id="6"/>
      </w:r>
      <w:r w:rsidRPr="00396F3D">
        <w:rPr>
          <w:rFonts w:ascii="Times New Roman" w:hAnsi="Times New Roman" w:cs="Times New Roman"/>
          <w:sz w:val="24"/>
          <w:szCs w:val="24"/>
        </w:rPr>
        <w:t xml:space="preserve"> also plays pivotal roles in complementing the duties of the board of directors in their day-to-day management of the company. In the case of </w:t>
      </w:r>
      <w:r w:rsidRPr="00396F3D">
        <w:rPr>
          <w:rFonts w:ascii="Times New Roman" w:hAnsi="Times New Roman" w:cs="Times New Roman"/>
          <w:b/>
          <w:i/>
          <w:sz w:val="24"/>
          <w:szCs w:val="24"/>
        </w:rPr>
        <w:t>Panorama Developments v. Fidelis Furnishing Fabrics Ltd</w:t>
      </w:r>
      <w:r w:rsidRPr="00396F3D">
        <w:rPr>
          <w:rFonts w:ascii="Times New Roman" w:hAnsi="Times New Roman" w:cs="Times New Roman"/>
          <w:i/>
          <w:sz w:val="24"/>
          <w:szCs w:val="24"/>
        </w:rPr>
        <w:t>,</w:t>
      </w:r>
      <w:r w:rsidRPr="00396F3D">
        <w:rPr>
          <w:rStyle w:val="FootnoteReference"/>
          <w:rFonts w:ascii="Times New Roman" w:hAnsi="Times New Roman" w:cs="Times New Roman"/>
          <w:sz w:val="24"/>
          <w:szCs w:val="24"/>
        </w:rPr>
        <w:footnoteReference w:id="7"/>
      </w:r>
      <w:r w:rsidRPr="00396F3D">
        <w:rPr>
          <w:rFonts w:ascii="Times New Roman" w:hAnsi="Times New Roman" w:cs="Times New Roman"/>
          <w:sz w:val="24"/>
          <w:szCs w:val="24"/>
        </w:rPr>
        <w:t>Lord Denning M.R. echoed it with touch of finality that “a company secretary is a much more important person nowadays than he was in 1887. He is an officer of the company with extensive duties and responsibilities</w:t>
      </w:r>
      <w:r w:rsidR="00300507">
        <w:rPr>
          <w:rFonts w:ascii="Times New Roman" w:hAnsi="Times New Roman" w:cs="Times New Roman"/>
          <w:sz w:val="24"/>
          <w:szCs w:val="24"/>
        </w:rPr>
        <w:t>.</w:t>
      </w:r>
      <w:r w:rsidRPr="00396F3D">
        <w:rPr>
          <w:rFonts w:ascii="Times New Roman" w:hAnsi="Times New Roman" w:cs="Times New Roman"/>
          <w:sz w:val="24"/>
          <w:szCs w:val="24"/>
        </w:rPr>
        <w:t>”</w:t>
      </w:r>
      <w:r w:rsidRPr="00396F3D">
        <w:rPr>
          <w:rStyle w:val="FootnoteReference"/>
          <w:rFonts w:ascii="Times New Roman" w:hAnsi="Times New Roman" w:cs="Times New Roman"/>
          <w:sz w:val="24"/>
          <w:szCs w:val="24"/>
        </w:rPr>
        <w:footnoteReference w:id="8"/>
      </w:r>
    </w:p>
    <w:p w:rsidR="00957784" w:rsidRPr="00396F3D" w:rsidRDefault="00957784" w:rsidP="00957784">
      <w:pPr>
        <w:autoSpaceDE w:val="0"/>
        <w:autoSpaceDN w:val="0"/>
        <w:adjustRightInd w:val="0"/>
        <w:spacing w:after="0"/>
        <w:jc w:val="both"/>
        <w:rPr>
          <w:rFonts w:ascii="Times New Roman" w:hAnsi="Times New Roman" w:cs="Times New Roman"/>
          <w:sz w:val="10"/>
          <w:szCs w:val="24"/>
        </w:rPr>
      </w:pPr>
    </w:p>
    <w:p w:rsidR="00957784" w:rsidRPr="00396F3D" w:rsidRDefault="00957784" w:rsidP="00957784">
      <w:pPr>
        <w:jc w:val="both"/>
        <w:rPr>
          <w:rFonts w:ascii="Times New Roman" w:hAnsi="Times New Roman" w:cs="Times New Roman"/>
          <w:sz w:val="24"/>
          <w:szCs w:val="24"/>
        </w:rPr>
      </w:pPr>
      <w:r w:rsidRPr="00396F3D">
        <w:rPr>
          <w:rFonts w:ascii="Times New Roman" w:hAnsi="Times New Roman" w:cs="Times New Roman"/>
          <w:sz w:val="24"/>
          <w:szCs w:val="24"/>
        </w:rPr>
        <w:t>Essentially, the role of stakeholders in corporate governance cannot be over emphasized.  Aside the role of the board of directors and the company secretary in the corporate governance, rights of stakeholders are recognized by law or through mutual agreements. This is included with a view to encouraging active cooperation between the corporations and stakeholders in creating wealth, jobs, and the sustainability of financially sound enterprises.</w:t>
      </w:r>
      <w:r w:rsidRPr="00396F3D">
        <w:rPr>
          <w:rStyle w:val="FootnoteReference"/>
          <w:rFonts w:ascii="Times New Roman" w:hAnsi="Times New Roman" w:cs="Times New Roman"/>
          <w:sz w:val="24"/>
          <w:szCs w:val="24"/>
        </w:rPr>
        <w:footnoteReference w:id="9"/>
      </w:r>
      <w:r w:rsidR="00300507">
        <w:rPr>
          <w:rFonts w:ascii="Times New Roman" w:hAnsi="Times New Roman" w:cs="Times New Roman"/>
          <w:sz w:val="24"/>
          <w:szCs w:val="24"/>
        </w:rPr>
        <w:t xml:space="preserve"> </w:t>
      </w:r>
      <w:r w:rsidRPr="00396F3D">
        <w:rPr>
          <w:rFonts w:ascii="Times New Roman" w:hAnsi="Times New Roman" w:cs="Times New Roman"/>
          <w:sz w:val="24"/>
          <w:szCs w:val="24"/>
        </w:rPr>
        <w:t xml:space="preserve">In the same vein, the rights </w:t>
      </w:r>
      <w:r w:rsidRPr="00396F3D">
        <w:rPr>
          <w:rFonts w:ascii="Times New Roman" w:hAnsi="Times New Roman" w:cs="Times New Roman"/>
          <w:sz w:val="24"/>
          <w:szCs w:val="24"/>
        </w:rPr>
        <w:lastRenderedPageBreak/>
        <w:t>of shareholders of the company and their key ownership functions are also important in influencing decision making in corporate governance.</w:t>
      </w:r>
      <w:r w:rsidRPr="00396F3D">
        <w:rPr>
          <w:rStyle w:val="FootnoteReference"/>
          <w:rFonts w:ascii="Times New Roman" w:hAnsi="Times New Roman" w:cs="Times New Roman"/>
          <w:sz w:val="24"/>
          <w:szCs w:val="24"/>
        </w:rPr>
        <w:footnoteReference w:id="10"/>
      </w:r>
    </w:p>
    <w:p w:rsidR="00957784" w:rsidRPr="00396F3D" w:rsidRDefault="00957784" w:rsidP="00957784">
      <w:pPr>
        <w:jc w:val="both"/>
        <w:rPr>
          <w:rFonts w:ascii="Times New Roman" w:hAnsi="Times New Roman" w:cs="Times New Roman"/>
          <w:sz w:val="24"/>
          <w:szCs w:val="24"/>
        </w:rPr>
      </w:pPr>
      <w:r w:rsidRPr="00396F3D">
        <w:rPr>
          <w:rFonts w:ascii="Times New Roman" w:hAnsi="Times New Roman" w:cs="Times New Roman"/>
          <w:sz w:val="24"/>
          <w:szCs w:val="24"/>
        </w:rPr>
        <w:t>Thus, effective corporate governance framework is fundamental to the achievement of successful corporate governance. This no doubt serves as a road map for human agents of the company to carry out standardized corporate governance. The framework sets out the rules of procedure to be followed in order to ensure compliance with international standard in corporate affairs.</w:t>
      </w:r>
    </w:p>
    <w:p w:rsidR="00957784" w:rsidRPr="00396F3D" w:rsidRDefault="00957784" w:rsidP="00957784">
      <w:pPr>
        <w:jc w:val="both"/>
        <w:rPr>
          <w:rFonts w:ascii="Times New Roman" w:hAnsi="Times New Roman" w:cs="Times New Roman"/>
          <w:sz w:val="24"/>
          <w:szCs w:val="24"/>
        </w:rPr>
      </w:pPr>
      <w:r w:rsidRPr="00396F3D">
        <w:rPr>
          <w:rFonts w:ascii="Times New Roman" w:hAnsi="Times New Roman" w:cs="Times New Roman"/>
          <w:sz w:val="24"/>
          <w:szCs w:val="24"/>
        </w:rPr>
        <w:t>It merits mentioning that the human organs of the company in certain situation compromised the designed corporate governance framework, relevant guidelines and statutes enacted to enhance effective corporate governance by engaging in acts amounting to abuse of corporate personality which consequentially lead to corporate governance failure.</w:t>
      </w:r>
      <w:r w:rsidRPr="00396F3D">
        <w:rPr>
          <w:rStyle w:val="FootnoteReference"/>
          <w:rFonts w:ascii="Times New Roman" w:hAnsi="Times New Roman" w:cs="Times New Roman"/>
          <w:sz w:val="24"/>
          <w:szCs w:val="24"/>
        </w:rPr>
        <w:footnoteReference w:id="11"/>
      </w:r>
      <w:r w:rsidRPr="00396F3D">
        <w:rPr>
          <w:rFonts w:ascii="Times New Roman" w:hAnsi="Times New Roman" w:cs="Times New Roman"/>
          <w:sz w:val="24"/>
          <w:szCs w:val="24"/>
        </w:rPr>
        <w:t>Instances of corporate governance failure are what the law and different corporate governance codes</w:t>
      </w:r>
      <w:r w:rsidRPr="00396F3D">
        <w:rPr>
          <w:rStyle w:val="FootnoteReference"/>
          <w:rFonts w:ascii="Times New Roman" w:hAnsi="Times New Roman" w:cs="Times New Roman"/>
          <w:sz w:val="24"/>
          <w:szCs w:val="24"/>
        </w:rPr>
        <w:footnoteReference w:id="12"/>
      </w:r>
      <w:r w:rsidRPr="00396F3D">
        <w:rPr>
          <w:rFonts w:ascii="Times New Roman" w:hAnsi="Times New Roman" w:cs="Times New Roman"/>
          <w:sz w:val="24"/>
          <w:szCs w:val="24"/>
        </w:rPr>
        <w:t xml:space="preserve"> seek to prevent but in actual practice, corporate governance failure seems to be inevitable. Therefore, there is need to combat the menace of corporate governance failure because of its inevitable negative effects on the company, human organs of the company and the economy of the country at large. This no doubt informed the basis for effective corporate governance framework.</w:t>
      </w:r>
    </w:p>
    <w:p w:rsidR="00957784" w:rsidRPr="00396F3D" w:rsidRDefault="00957784" w:rsidP="00957784">
      <w:pPr>
        <w:spacing w:after="0"/>
        <w:jc w:val="both"/>
        <w:rPr>
          <w:rFonts w:ascii="Times New Roman" w:hAnsi="Times New Roman" w:cs="Times New Roman"/>
          <w:b/>
          <w:sz w:val="24"/>
          <w:szCs w:val="24"/>
        </w:rPr>
      </w:pPr>
      <w:r w:rsidRPr="00396F3D">
        <w:rPr>
          <w:rFonts w:ascii="Times New Roman" w:hAnsi="Times New Roman" w:cs="Times New Roman"/>
          <w:b/>
          <w:sz w:val="24"/>
          <w:szCs w:val="24"/>
        </w:rPr>
        <w:t>2.0:BASIS FOR EFFECTIVE CORPORATE GOVERNANCE FRAMEWORK</w:t>
      </w:r>
    </w:p>
    <w:p w:rsidR="00957784" w:rsidRPr="00396F3D" w:rsidRDefault="00957784" w:rsidP="00957784">
      <w:pPr>
        <w:spacing w:after="0"/>
        <w:jc w:val="both"/>
        <w:rPr>
          <w:rFonts w:ascii="Times New Roman" w:hAnsi="Times New Roman" w:cs="Times New Roman"/>
          <w:sz w:val="24"/>
          <w:szCs w:val="24"/>
        </w:rPr>
      </w:pPr>
      <w:r w:rsidRPr="00396F3D">
        <w:rPr>
          <w:rFonts w:ascii="Times New Roman" w:hAnsi="Times New Roman" w:cs="Times New Roman"/>
          <w:sz w:val="24"/>
          <w:szCs w:val="24"/>
        </w:rPr>
        <w:t>In corporate law and practice across the globe, effective corporate governance framework is an essential element. In fact, the framework is extremely indispensable for any corporate entity to continue in its normal corporate existence especially in highly competitive corporate environment. The effective framework serves as road maps for corporations to ultimately achieve their economic goals and to positively impact on the economy of the country where they operate. Thus, there is need to appreciate the basis for effective corporate governance framework in corporate law and practice.</w:t>
      </w:r>
    </w:p>
    <w:p w:rsidR="00957784" w:rsidRDefault="00957784" w:rsidP="00957784">
      <w:pPr>
        <w:jc w:val="both"/>
        <w:rPr>
          <w:rFonts w:ascii="Times New Roman" w:hAnsi="Times New Roman" w:cs="Times New Roman"/>
          <w:sz w:val="24"/>
          <w:szCs w:val="24"/>
        </w:rPr>
      </w:pPr>
    </w:p>
    <w:p w:rsidR="00957784" w:rsidRPr="00396F3D" w:rsidRDefault="00957784" w:rsidP="00957784">
      <w:pPr>
        <w:jc w:val="both"/>
        <w:rPr>
          <w:rFonts w:ascii="Times New Roman" w:hAnsi="Times New Roman" w:cs="Times New Roman"/>
          <w:sz w:val="24"/>
          <w:szCs w:val="24"/>
        </w:rPr>
      </w:pPr>
      <w:r w:rsidRPr="00396F3D">
        <w:rPr>
          <w:rFonts w:ascii="Times New Roman" w:hAnsi="Times New Roman" w:cs="Times New Roman"/>
          <w:sz w:val="24"/>
          <w:szCs w:val="24"/>
        </w:rPr>
        <w:t>To this end, the Organization for Economic Co-operation and Development (OECD) provides the basis for effective corporate governance as summarized below:</w:t>
      </w:r>
      <w:r w:rsidRPr="00396F3D">
        <w:rPr>
          <w:rStyle w:val="FootnoteReference"/>
          <w:rFonts w:ascii="Times New Roman" w:hAnsi="Times New Roman" w:cs="Times New Roman"/>
          <w:sz w:val="24"/>
          <w:szCs w:val="24"/>
        </w:rPr>
        <w:footnoteReference w:id="13"/>
      </w:r>
    </w:p>
    <w:p w:rsidR="00957784" w:rsidRPr="00396F3D" w:rsidRDefault="00957784" w:rsidP="00957784">
      <w:pPr>
        <w:pStyle w:val="ListParagraph"/>
        <w:numPr>
          <w:ilvl w:val="0"/>
          <w:numId w:val="2"/>
        </w:numPr>
        <w:jc w:val="both"/>
        <w:rPr>
          <w:rFonts w:ascii="Times New Roman" w:hAnsi="Times New Roman" w:cs="Times New Roman"/>
          <w:sz w:val="24"/>
          <w:szCs w:val="24"/>
        </w:rPr>
      </w:pPr>
      <w:r w:rsidRPr="00396F3D">
        <w:rPr>
          <w:rFonts w:ascii="Times New Roman" w:hAnsi="Times New Roman" w:cs="Times New Roman"/>
          <w:sz w:val="24"/>
          <w:szCs w:val="24"/>
        </w:rPr>
        <w:t>The corporate governance framework should be developed with a view to impacting on the overall economic performance, market integrity and incentives it creates for market participants and the promotion of transparent and efficient market;</w:t>
      </w:r>
    </w:p>
    <w:p w:rsidR="00957784" w:rsidRPr="00396F3D" w:rsidRDefault="00957784" w:rsidP="00957784">
      <w:pPr>
        <w:pStyle w:val="ListParagraph"/>
        <w:numPr>
          <w:ilvl w:val="0"/>
          <w:numId w:val="2"/>
        </w:numPr>
        <w:jc w:val="both"/>
        <w:rPr>
          <w:rFonts w:ascii="Times New Roman" w:hAnsi="Times New Roman" w:cs="Times New Roman"/>
          <w:sz w:val="24"/>
          <w:szCs w:val="24"/>
        </w:rPr>
      </w:pPr>
      <w:r w:rsidRPr="00396F3D">
        <w:rPr>
          <w:rFonts w:ascii="Times New Roman" w:hAnsi="Times New Roman" w:cs="Times New Roman"/>
          <w:sz w:val="24"/>
          <w:szCs w:val="24"/>
        </w:rPr>
        <w:lastRenderedPageBreak/>
        <w:t>The legal and regulatory requirements that affect corporate governance practices in a jurisdiction should be consistent with the rule of law, transparent and enforceable;</w:t>
      </w:r>
    </w:p>
    <w:p w:rsidR="00957784" w:rsidRPr="00396F3D" w:rsidRDefault="00957784" w:rsidP="00957784">
      <w:pPr>
        <w:pStyle w:val="ListParagraph"/>
        <w:numPr>
          <w:ilvl w:val="0"/>
          <w:numId w:val="2"/>
        </w:numPr>
        <w:jc w:val="both"/>
        <w:rPr>
          <w:rFonts w:ascii="Times New Roman" w:hAnsi="Times New Roman" w:cs="Times New Roman"/>
          <w:sz w:val="24"/>
          <w:szCs w:val="24"/>
        </w:rPr>
      </w:pPr>
      <w:r w:rsidRPr="00396F3D">
        <w:rPr>
          <w:rFonts w:ascii="Times New Roman" w:hAnsi="Times New Roman" w:cs="Times New Roman"/>
          <w:sz w:val="24"/>
          <w:szCs w:val="24"/>
        </w:rPr>
        <w:t>The division of responsibilities among different authorities in a jurisdiction should be clearly articulated and ensure that the public interest is served; and</w:t>
      </w:r>
    </w:p>
    <w:p w:rsidR="00957784" w:rsidRPr="00396F3D" w:rsidRDefault="00957784" w:rsidP="00957784">
      <w:pPr>
        <w:pStyle w:val="ListParagraph"/>
        <w:numPr>
          <w:ilvl w:val="0"/>
          <w:numId w:val="2"/>
        </w:numPr>
        <w:jc w:val="both"/>
        <w:rPr>
          <w:rFonts w:ascii="Times New Roman" w:hAnsi="Times New Roman" w:cs="Times New Roman"/>
          <w:sz w:val="24"/>
          <w:szCs w:val="24"/>
        </w:rPr>
      </w:pPr>
      <w:r w:rsidRPr="00396F3D">
        <w:rPr>
          <w:rFonts w:ascii="Times New Roman" w:hAnsi="Times New Roman" w:cs="Times New Roman"/>
          <w:sz w:val="24"/>
          <w:szCs w:val="24"/>
        </w:rPr>
        <w:t>Supervisory, regulatory and enforcement authorities should have the authority, integrity and resources to fulfill their duties in a professional and objective manner and their rulings should be timely, transparent and fully explained.</w:t>
      </w:r>
    </w:p>
    <w:p w:rsidR="00957784" w:rsidRPr="00396F3D" w:rsidRDefault="00957784" w:rsidP="00957784">
      <w:pPr>
        <w:jc w:val="both"/>
        <w:rPr>
          <w:rFonts w:ascii="Times New Roman" w:hAnsi="Times New Roman" w:cs="Times New Roman"/>
          <w:sz w:val="24"/>
          <w:szCs w:val="24"/>
        </w:rPr>
      </w:pPr>
      <w:r w:rsidRPr="00396F3D">
        <w:rPr>
          <w:rFonts w:ascii="Times New Roman" w:hAnsi="Times New Roman" w:cs="Times New Roman"/>
          <w:sz w:val="24"/>
          <w:szCs w:val="24"/>
        </w:rPr>
        <w:t>It is discernible from the above that, for there to be effective corporate governance in corporate law and practice, the above highlighted basis for effective corporate governance framework must be developed, adopted and put into practice in order to bring corporate governance in conformity with international standards. For illustration and better understanding of the above highlighted basis, it is important to explain them further as follows:</w:t>
      </w:r>
    </w:p>
    <w:p w:rsidR="00957784" w:rsidRPr="00396F3D" w:rsidRDefault="00957784" w:rsidP="00957784">
      <w:pPr>
        <w:pStyle w:val="ListParagraph"/>
        <w:numPr>
          <w:ilvl w:val="0"/>
          <w:numId w:val="3"/>
        </w:numPr>
        <w:spacing w:after="0"/>
        <w:ind w:hanging="720"/>
        <w:jc w:val="both"/>
        <w:rPr>
          <w:rFonts w:ascii="Times New Roman" w:hAnsi="Times New Roman" w:cs="Times New Roman"/>
          <w:b/>
          <w:sz w:val="24"/>
          <w:szCs w:val="24"/>
        </w:rPr>
      </w:pPr>
      <w:r w:rsidRPr="00396F3D">
        <w:rPr>
          <w:rFonts w:ascii="Times New Roman" w:hAnsi="Times New Roman" w:cs="Times New Roman"/>
          <w:b/>
          <w:sz w:val="24"/>
          <w:szCs w:val="24"/>
        </w:rPr>
        <w:t xml:space="preserve">PROMOTION OF TRANSPARENT AND EFFECTIVE MARKET </w:t>
      </w:r>
    </w:p>
    <w:p w:rsidR="00957784" w:rsidRPr="00396F3D" w:rsidRDefault="00957784" w:rsidP="00957784">
      <w:pPr>
        <w:spacing w:after="0"/>
        <w:jc w:val="both"/>
        <w:rPr>
          <w:rFonts w:ascii="Times New Roman" w:hAnsi="Times New Roman" w:cs="Times New Roman"/>
          <w:sz w:val="24"/>
          <w:szCs w:val="24"/>
        </w:rPr>
      </w:pPr>
      <w:r w:rsidRPr="00396F3D">
        <w:rPr>
          <w:rFonts w:ascii="Times New Roman" w:hAnsi="Times New Roman" w:cs="Times New Roman"/>
          <w:sz w:val="24"/>
          <w:szCs w:val="24"/>
        </w:rPr>
        <w:t>The corporate form of organization is a powerful force for economic growth. The regulatory and legal environment within which corporations operate is therefore of key importance to overall economic outcomes. Policy makers therefore have a responsibility to put in place a framework that is flexible enough to meet the needs of corporations operating in widely different circumstances, so as to facilitate their development of resources.</w:t>
      </w:r>
      <w:r w:rsidRPr="00396F3D">
        <w:rPr>
          <w:rStyle w:val="FootnoteReference"/>
          <w:rFonts w:ascii="Times New Roman" w:hAnsi="Times New Roman" w:cs="Times New Roman"/>
          <w:sz w:val="24"/>
          <w:szCs w:val="24"/>
        </w:rPr>
        <w:footnoteReference w:id="14"/>
      </w:r>
    </w:p>
    <w:p w:rsidR="00957784" w:rsidRDefault="00957784" w:rsidP="00957784">
      <w:pPr>
        <w:pStyle w:val="ListParagraph"/>
        <w:jc w:val="both"/>
        <w:rPr>
          <w:rFonts w:ascii="Times New Roman" w:hAnsi="Times New Roman" w:cs="Times New Roman"/>
          <w:b/>
          <w:sz w:val="24"/>
          <w:szCs w:val="24"/>
        </w:rPr>
      </w:pPr>
    </w:p>
    <w:p w:rsidR="00957784" w:rsidRPr="00396F3D" w:rsidRDefault="00957784" w:rsidP="00957784">
      <w:pPr>
        <w:pStyle w:val="ListParagraph"/>
        <w:numPr>
          <w:ilvl w:val="0"/>
          <w:numId w:val="3"/>
        </w:numPr>
        <w:spacing w:after="0"/>
        <w:ind w:hanging="720"/>
        <w:jc w:val="both"/>
        <w:rPr>
          <w:rFonts w:ascii="Times New Roman" w:hAnsi="Times New Roman" w:cs="Times New Roman"/>
          <w:b/>
          <w:sz w:val="24"/>
          <w:szCs w:val="24"/>
        </w:rPr>
      </w:pPr>
      <w:r w:rsidRPr="00396F3D">
        <w:rPr>
          <w:rFonts w:ascii="Times New Roman" w:hAnsi="Times New Roman" w:cs="Times New Roman"/>
          <w:b/>
          <w:sz w:val="24"/>
          <w:szCs w:val="24"/>
        </w:rPr>
        <w:t>LEGAL AND REGULATORY REQUIREMENTS</w:t>
      </w:r>
    </w:p>
    <w:p w:rsidR="00957784" w:rsidRPr="00300507" w:rsidRDefault="00957784" w:rsidP="00300507">
      <w:pPr>
        <w:spacing w:after="0"/>
        <w:jc w:val="both"/>
        <w:rPr>
          <w:rFonts w:ascii="Times New Roman" w:hAnsi="Times New Roman" w:cs="Times New Roman"/>
          <w:sz w:val="24"/>
          <w:szCs w:val="24"/>
        </w:rPr>
      </w:pPr>
      <w:r w:rsidRPr="00396F3D">
        <w:rPr>
          <w:rFonts w:ascii="Times New Roman" w:hAnsi="Times New Roman" w:cs="Times New Roman"/>
          <w:sz w:val="24"/>
          <w:szCs w:val="24"/>
        </w:rPr>
        <w:t>The legal and regulatory requirements that affect the corporate governance practices in a jurisdiction should be consistent with the rule of law, transparent and enforceable. For instance, if new laws and regulations are require</w:t>
      </w:r>
      <w:r>
        <w:rPr>
          <w:rFonts w:ascii="Times New Roman" w:hAnsi="Times New Roman" w:cs="Times New Roman"/>
          <w:sz w:val="24"/>
          <w:szCs w:val="24"/>
        </w:rPr>
        <w:t>d</w:t>
      </w:r>
      <w:r w:rsidRPr="00396F3D">
        <w:rPr>
          <w:rFonts w:ascii="Times New Roman" w:hAnsi="Times New Roman" w:cs="Times New Roman"/>
          <w:sz w:val="24"/>
          <w:szCs w:val="24"/>
        </w:rPr>
        <w:t xml:space="preserve"> to primarily deal with clear cases of market imperfections, they should be designed in such a way that makes them possible to implement and enforce. Consultation by government and other regulatory authorities with corporations, their representatives, organization and other stakeholders is an effective way of achieving a good legal and regulatory framework in corporate governance.</w:t>
      </w:r>
      <w:r w:rsidRPr="00396F3D">
        <w:rPr>
          <w:rStyle w:val="FootnoteReference"/>
          <w:rFonts w:ascii="Times New Roman" w:hAnsi="Times New Roman" w:cs="Times New Roman"/>
          <w:sz w:val="24"/>
          <w:szCs w:val="24"/>
        </w:rPr>
        <w:footnoteReference w:id="15"/>
      </w:r>
    </w:p>
    <w:p w:rsidR="00957784" w:rsidRDefault="00957784" w:rsidP="00957784">
      <w:pPr>
        <w:pStyle w:val="ListParagraph"/>
        <w:jc w:val="both"/>
        <w:rPr>
          <w:rFonts w:ascii="Times New Roman" w:hAnsi="Times New Roman" w:cs="Times New Roman"/>
          <w:b/>
          <w:sz w:val="24"/>
          <w:szCs w:val="24"/>
        </w:rPr>
      </w:pPr>
    </w:p>
    <w:p w:rsidR="00957784" w:rsidRPr="00396F3D" w:rsidRDefault="00957784" w:rsidP="00957784">
      <w:pPr>
        <w:pStyle w:val="ListParagraph"/>
        <w:numPr>
          <w:ilvl w:val="0"/>
          <w:numId w:val="3"/>
        </w:numPr>
        <w:spacing w:after="0"/>
        <w:ind w:hanging="720"/>
        <w:jc w:val="both"/>
        <w:rPr>
          <w:rFonts w:ascii="Times New Roman" w:hAnsi="Times New Roman" w:cs="Times New Roman"/>
          <w:b/>
          <w:sz w:val="24"/>
          <w:szCs w:val="24"/>
        </w:rPr>
      </w:pPr>
      <w:r w:rsidRPr="00396F3D">
        <w:rPr>
          <w:rFonts w:ascii="Times New Roman" w:hAnsi="Times New Roman" w:cs="Times New Roman"/>
          <w:b/>
          <w:sz w:val="24"/>
          <w:szCs w:val="24"/>
        </w:rPr>
        <w:t>DIVISION OF RESPONSIBILITIES AMONG DIFFERENT AUTHORITIES IN A JURISDICTION</w:t>
      </w:r>
    </w:p>
    <w:p w:rsidR="00957784" w:rsidRPr="00396F3D" w:rsidRDefault="00957784" w:rsidP="00957784">
      <w:pPr>
        <w:spacing w:after="0"/>
        <w:jc w:val="both"/>
        <w:rPr>
          <w:rFonts w:ascii="Times New Roman" w:hAnsi="Times New Roman" w:cs="Times New Roman"/>
          <w:sz w:val="24"/>
          <w:szCs w:val="24"/>
        </w:rPr>
      </w:pPr>
      <w:r w:rsidRPr="00396F3D">
        <w:rPr>
          <w:rFonts w:ascii="Times New Roman" w:hAnsi="Times New Roman" w:cs="Times New Roman"/>
          <w:sz w:val="24"/>
          <w:szCs w:val="24"/>
        </w:rPr>
        <w:t xml:space="preserve">Division of duties and responsibilities among different authorities in a jurisdiction is highly important in corporate governance. To this end, the duties and responsibilities of the human organs of a company should be clearly articulated. The policy maker must ensure that the interest of the public is served. Effective enforcement also requires that the allocation of responsibilities for supervision, implementation and enforcement among different authorities is clearly defined </w:t>
      </w:r>
      <w:r w:rsidRPr="00396F3D">
        <w:rPr>
          <w:rFonts w:ascii="Times New Roman" w:hAnsi="Times New Roman" w:cs="Times New Roman"/>
          <w:sz w:val="24"/>
          <w:szCs w:val="24"/>
        </w:rPr>
        <w:lastRenderedPageBreak/>
        <w:t>so that the competencies of complementary bodies and agencies are respected and effectively utilized.</w:t>
      </w:r>
      <w:r w:rsidRPr="00396F3D">
        <w:rPr>
          <w:rStyle w:val="FootnoteReference"/>
          <w:rFonts w:ascii="Times New Roman" w:hAnsi="Times New Roman" w:cs="Times New Roman"/>
          <w:sz w:val="24"/>
          <w:szCs w:val="24"/>
        </w:rPr>
        <w:footnoteReference w:id="16"/>
      </w:r>
    </w:p>
    <w:p w:rsidR="00957784" w:rsidRDefault="00957784" w:rsidP="00957784">
      <w:pPr>
        <w:pStyle w:val="ListParagraph"/>
        <w:spacing w:after="0"/>
        <w:jc w:val="both"/>
        <w:rPr>
          <w:rFonts w:ascii="Times New Roman" w:hAnsi="Times New Roman" w:cs="Times New Roman"/>
          <w:b/>
          <w:sz w:val="24"/>
          <w:szCs w:val="24"/>
        </w:rPr>
      </w:pPr>
    </w:p>
    <w:p w:rsidR="00957784" w:rsidRPr="00396F3D" w:rsidRDefault="00957784" w:rsidP="00957784">
      <w:pPr>
        <w:pStyle w:val="ListParagraph"/>
        <w:numPr>
          <w:ilvl w:val="0"/>
          <w:numId w:val="3"/>
        </w:numPr>
        <w:spacing w:after="0"/>
        <w:ind w:hanging="720"/>
        <w:jc w:val="both"/>
        <w:rPr>
          <w:rFonts w:ascii="Times New Roman" w:hAnsi="Times New Roman" w:cs="Times New Roman"/>
          <w:b/>
          <w:sz w:val="24"/>
          <w:szCs w:val="24"/>
        </w:rPr>
      </w:pPr>
      <w:r w:rsidRPr="00396F3D">
        <w:rPr>
          <w:rFonts w:ascii="Times New Roman" w:hAnsi="Times New Roman" w:cs="Times New Roman"/>
          <w:b/>
          <w:sz w:val="24"/>
          <w:szCs w:val="24"/>
        </w:rPr>
        <w:t>SUPERVISION, REGULATORY AND ENFORCEMENT AUTHORITIES</w:t>
      </w:r>
    </w:p>
    <w:p w:rsidR="00957784" w:rsidRPr="00396F3D" w:rsidRDefault="00957784" w:rsidP="00957784">
      <w:pPr>
        <w:spacing w:after="0" w:line="240" w:lineRule="auto"/>
        <w:jc w:val="both"/>
        <w:rPr>
          <w:rFonts w:ascii="Times New Roman" w:hAnsi="Times New Roman" w:cs="Times New Roman"/>
          <w:sz w:val="24"/>
          <w:szCs w:val="24"/>
        </w:rPr>
      </w:pPr>
      <w:r w:rsidRPr="00396F3D">
        <w:rPr>
          <w:rFonts w:ascii="Times New Roman" w:hAnsi="Times New Roman" w:cs="Times New Roman"/>
          <w:sz w:val="24"/>
          <w:szCs w:val="24"/>
        </w:rPr>
        <w:t>Supervisory, regulatory and enforcement authorities should have the authority, integrity and resources to fulfill their duties in a professional and objective manner. Thus, regulatory responsibilities should be vested with bodies that can pursue their functions without conflict of interest and that their decision should be subject to judicial review.</w:t>
      </w:r>
      <w:r w:rsidRPr="00396F3D">
        <w:rPr>
          <w:rStyle w:val="FootnoteReference"/>
          <w:rFonts w:ascii="Times New Roman" w:hAnsi="Times New Roman" w:cs="Times New Roman"/>
          <w:sz w:val="24"/>
          <w:szCs w:val="24"/>
        </w:rPr>
        <w:footnoteReference w:id="17"/>
      </w:r>
    </w:p>
    <w:p w:rsidR="00957784" w:rsidRDefault="00957784" w:rsidP="00957784">
      <w:pPr>
        <w:jc w:val="both"/>
        <w:rPr>
          <w:rFonts w:ascii="Times New Roman" w:hAnsi="Times New Roman" w:cs="Times New Roman"/>
          <w:sz w:val="24"/>
          <w:szCs w:val="24"/>
        </w:rPr>
      </w:pPr>
    </w:p>
    <w:p w:rsidR="00957784" w:rsidRPr="00396F3D" w:rsidRDefault="00957784" w:rsidP="00957784">
      <w:pPr>
        <w:jc w:val="both"/>
        <w:rPr>
          <w:rFonts w:ascii="Times New Roman" w:hAnsi="Times New Roman" w:cs="Times New Roman"/>
          <w:sz w:val="24"/>
          <w:szCs w:val="24"/>
        </w:rPr>
      </w:pPr>
      <w:r w:rsidRPr="00396F3D">
        <w:rPr>
          <w:rFonts w:ascii="Times New Roman" w:hAnsi="Times New Roman" w:cs="Times New Roman"/>
          <w:sz w:val="24"/>
          <w:szCs w:val="24"/>
        </w:rPr>
        <w:t xml:space="preserve">The foregoing is the brief explanation of the basis for enforcing effective corporate governance framework. </w:t>
      </w:r>
      <w:r>
        <w:rPr>
          <w:rFonts w:ascii="Times New Roman" w:hAnsi="Times New Roman" w:cs="Times New Roman"/>
          <w:sz w:val="24"/>
          <w:szCs w:val="24"/>
        </w:rPr>
        <w:t>However, i</w:t>
      </w:r>
      <w:r w:rsidRPr="00396F3D">
        <w:rPr>
          <w:rFonts w:ascii="Times New Roman" w:hAnsi="Times New Roman" w:cs="Times New Roman"/>
          <w:sz w:val="24"/>
          <w:szCs w:val="24"/>
        </w:rPr>
        <w:t>t must be emphasized at this juncture that corporate entity seeking to implement the above principles should monitor their corporate governance framework including regulatory and business practices with the objective of maintaining and strengthening its contribution to market integrity and economic performance.</w:t>
      </w:r>
      <w:r w:rsidRPr="00396F3D">
        <w:rPr>
          <w:rStyle w:val="FootnoteReference"/>
          <w:rFonts w:ascii="Times New Roman" w:hAnsi="Times New Roman" w:cs="Times New Roman"/>
          <w:sz w:val="24"/>
          <w:szCs w:val="24"/>
        </w:rPr>
        <w:footnoteReference w:id="18"/>
      </w:r>
      <w:r w:rsidRPr="00396F3D">
        <w:rPr>
          <w:rFonts w:ascii="Times New Roman" w:hAnsi="Times New Roman" w:cs="Times New Roman"/>
          <w:sz w:val="24"/>
          <w:szCs w:val="24"/>
        </w:rPr>
        <w:t>Strict adherence of the foregoing principles by the human agents involved in the ownership and control of the company would lead to effective corporate governance with the achievement of the expected productivities and positive contribution to country’s economy</w:t>
      </w:r>
      <w:r>
        <w:rPr>
          <w:rFonts w:ascii="Times New Roman" w:hAnsi="Times New Roman" w:cs="Times New Roman"/>
          <w:sz w:val="24"/>
          <w:szCs w:val="24"/>
        </w:rPr>
        <w:t xml:space="preserve">. It would also </w:t>
      </w:r>
      <w:r w:rsidRPr="00396F3D">
        <w:rPr>
          <w:rFonts w:ascii="Times New Roman" w:hAnsi="Times New Roman" w:cs="Times New Roman"/>
          <w:sz w:val="24"/>
          <w:szCs w:val="24"/>
        </w:rPr>
        <w:t xml:space="preserve">prevent the controllers and manager of the company from the potential corporate governance failure that may affect the interest of the company negatively. </w:t>
      </w:r>
    </w:p>
    <w:p w:rsidR="00957784" w:rsidRPr="00396F3D" w:rsidRDefault="00957784" w:rsidP="00957784">
      <w:pPr>
        <w:spacing w:after="0"/>
        <w:jc w:val="both"/>
        <w:rPr>
          <w:rFonts w:ascii="Times New Roman" w:hAnsi="Times New Roman" w:cs="Times New Roman"/>
          <w:b/>
          <w:sz w:val="24"/>
          <w:szCs w:val="24"/>
        </w:rPr>
      </w:pPr>
      <w:r w:rsidRPr="00396F3D">
        <w:rPr>
          <w:rFonts w:ascii="Times New Roman" w:hAnsi="Times New Roman" w:cs="Times New Roman"/>
          <w:b/>
          <w:sz w:val="24"/>
          <w:szCs w:val="24"/>
        </w:rPr>
        <w:t>3.0: ROLE OF THE BOARD OF DIRECTORS IN CORPORATE GOVERNANCE</w:t>
      </w:r>
    </w:p>
    <w:p w:rsidR="00957784" w:rsidRDefault="00957784" w:rsidP="00300507">
      <w:pPr>
        <w:spacing w:after="0"/>
        <w:jc w:val="both"/>
        <w:rPr>
          <w:rFonts w:ascii="Times New Roman" w:hAnsi="Times New Roman" w:cs="Times New Roman"/>
          <w:sz w:val="24"/>
          <w:szCs w:val="24"/>
        </w:rPr>
      </w:pPr>
      <w:r w:rsidRPr="00396F3D">
        <w:rPr>
          <w:rFonts w:ascii="Times New Roman" w:hAnsi="Times New Roman" w:cs="Times New Roman"/>
          <w:sz w:val="24"/>
          <w:szCs w:val="24"/>
        </w:rPr>
        <w:t>The Companies and Allied Matters Act</w:t>
      </w:r>
      <w:r w:rsidRPr="00396F3D">
        <w:rPr>
          <w:rStyle w:val="FootnoteReference"/>
          <w:rFonts w:ascii="Times New Roman" w:hAnsi="Times New Roman" w:cs="Times New Roman"/>
          <w:sz w:val="24"/>
          <w:szCs w:val="24"/>
        </w:rPr>
        <w:footnoteReference w:id="19"/>
      </w:r>
      <w:r w:rsidRPr="00396F3D">
        <w:rPr>
          <w:rFonts w:ascii="Times New Roman" w:hAnsi="Times New Roman" w:cs="Times New Roman"/>
          <w:sz w:val="24"/>
          <w:szCs w:val="24"/>
        </w:rPr>
        <w:t xml:space="preserve"> makes certain provisions regulating the powers of the directors</w:t>
      </w:r>
      <w:r>
        <w:rPr>
          <w:rStyle w:val="FootnoteReference"/>
          <w:rFonts w:ascii="Times New Roman" w:hAnsi="Times New Roman" w:cs="Times New Roman"/>
          <w:sz w:val="24"/>
          <w:szCs w:val="24"/>
        </w:rPr>
        <w:footnoteReference w:id="20"/>
      </w:r>
      <w:r w:rsidRPr="00396F3D">
        <w:rPr>
          <w:rFonts w:ascii="Times New Roman" w:hAnsi="Times New Roman" w:cs="Times New Roman"/>
          <w:sz w:val="24"/>
          <w:szCs w:val="24"/>
        </w:rPr>
        <w:t xml:space="preserve"> in the interest of the company, shareholders and other concerned stakeholders. The reason being that the board of directors constitutes an important organs of the company thr</w:t>
      </w:r>
      <w:r>
        <w:rPr>
          <w:rFonts w:ascii="Times New Roman" w:hAnsi="Times New Roman" w:cs="Times New Roman"/>
          <w:sz w:val="24"/>
          <w:szCs w:val="24"/>
        </w:rPr>
        <w:t xml:space="preserve">ough which a company acts. </w:t>
      </w:r>
      <w:r w:rsidRPr="00396F3D">
        <w:rPr>
          <w:rFonts w:ascii="Times New Roman" w:hAnsi="Times New Roman" w:cs="Times New Roman"/>
          <w:sz w:val="24"/>
          <w:szCs w:val="24"/>
        </w:rPr>
        <w:t>Powers</w:t>
      </w:r>
      <w:r>
        <w:rPr>
          <w:rFonts w:ascii="Times New Roman" w:hAnsi="Times New Roman" w:cs="Times New Roman"/>
          <w:sz w:val="24"/>
          <w:szCs w:val="24"/>
        </w:rPr>
        <w:t xml:space="preserve"> of directors</w:t>
      </w:r>
      <w:r w:rsidRPr="00396F3D">
        <w:rPr>
          <w:rFonts w:ascii="Times New Roman" w:hAnsi="Times New Roman" w:cs="Times New Roman"/>
          <w:sz w:val="24"/>
          <w:szCs w:val="24"/>
        </w:rPr>
        <w:t xml:space="preserve"> are also checkmated by the company’s memorandum and article of association as well as other external aids.</w:t>
      </w:r>
      <w:r w:rsidRPr="00396F3D">
        <w:rPr>
          <w:rStyle w:val="FootnoteReference"/>
          <w:rFonts w:ascii="Times New Roman" w:hAnsi="Times New Roman" w:cs="Times New Roman"/>
          <w:sz w:val="24"/>
          <w:szCs w:val="24"/>
        </w:rPr>
        <w:footnoteReference w:id="21"/>
      </w:r>
      <w:r w:rsidRPr="00396F3D">
        <w:rPr>
          <w:rFonts w:ascii="Times New Roman" w:hAnsi="Times New Roman" w:cs="Times New Roman"/>
          <w:sz w:val="24"/>
          <w:szCs w:val="24"/>
        </w:rPr>
        <w:t xml:space="preserve"> The powers vested in the directors must be exercised by them as a board because it is only when directors act as a board that they are presumed organs or agents for their company and therefore entitled to exercise the power vested in them by the law or articles.</w:t>
      </w:r>
      <w:r w:rsidRPr="00396F3D">
        <w:rPr>
          <w:rStyle w:val="FootnoteReference"/>
          <w:rFonts w:ascii="Times New Roman" w:hAnsi="Times New Roman" w:cs="Times New Roman"/>
          <w:sz w:val="24"/>
          <w:szCs w:val="24"/>
        </w:rPr>
        <w:footnoteReference w:id="22"/>
      </w:r>
    </w:p>
    <w:p w:rsidR="00300507" w:rsidRDefault="00300507" w:rsidP="00300507">
      <w:pPr>
        <w:spacing w:after="0"/>
        <w:jc w:val="both"/>
        <w:rPr>
          <w:rFonts w:ascii="Times New Roman" w:hAnsi="Times New Roman" w:cs="Times New Roman"/>
          <w:sz w:val="24"/>
          <w:szCs w:val="24"/>
        </w:rPr>
      </w:pPr>
    </w:p>
    <w:p w:rsidR="00957784" w:rsidRPr="00396F3D" w:rsidRDefault="00957784" w:rsidP="00957784">
      <w:pPr>
        <w:jc w:val="both"/>
        <w:rPr>
          <w:rFonts w:ascii="Times New Roman" w:hAnsi="Times New Roman" w:cs="Times New Roman"/>
          <w:sz w:val="24"/>
          <w:szCs w:val="24"/>
        </w:rPr>
      </w:pPr>
      <w:r w:rsidRPr="00396F3D">
        <w:rPr>
          <w:rFonts w:ascii="Times New Roman" w:hAnsi="Times New Roman" w:cs="Times New Roman"/>
          <w:sz w:val="24"/>
          <w:szCs w:val="24"/>
        </w:rPr>
        <w:t>In the exercise of the powers conferred on them, the board of directors is expected to run a transparent administration of the company. In the same vein, they are required to make full disclosure of all necessary information in the course of managing the affairs of the company.</w:t>
      </w:r>
      <w:r>
        <w:rPr>
          <w:rStyle w:val="FootnoteReference"/>
          <w:rFonts w:ascii="Times New Roman" w:hAnsi="Times New Roman" w:cs="Times New Roman"/>
          <w:sz w:val="24"/>
          <w:szCs w:val="24"/>
        </w:rPr>
        <w:footnoteReference w:id="23"/>
      </w:r>
      <w:r w:rsidRPr="00396F3D">
        <w:rPr>
          <w:rFonts w:ascii="Times New Roman" w:hAnsi="Times New Roman" w:cs="Times New Roman"/>
          <w:sz w:val="24"/>
          <w:szCs w:val="24"/>
        </w:rPr>
        <w:t xml:space="preserve"> </w:t>
      </w:r>
      <w:r w:rsidRPr="00396F3D">
        <w:rPr>
          <w:rFonts w:ascii="Times New Roman" w:hAnsi="Times New Roman" w:cs="Times New Roman"/>
          <w:sz w:val="24"/>
          <w:szCs w:val="24"/>
        </w:rPr>
        <w:lastRenderedPageBreak/>
        <w:t>For instance, CAMA prohibits the board of directors from making any secret profit or achieve other unconscionable benefits.</w:t>
      </w:r>
      <w:r w:rsidRPr="00396F3D">
        <w:rPr>
          <w:rStyle w:val="FootnoteReference"/>
          <w:rFonts w:ascii="Times New Roman" w:hAnsi="Times New Roman" w:cs="Times New Roman"/>
          <w:sz w:val="24"/>
          <w:szCs w:val="24"/>
        </w:rPr>
        <w:footnoteReference w:id="24"/>
      </w:r>
      <w:r w:rsidRPr="00396F3D">
        <w:rPr>
          <w:rFonts w:ascii="Times New Roman" w:hAnsi="Times New Roman" w:cs="Times New Roman"/>
          <w:sz w:val="24"/>
          <w:szCs w:val="24"/>
        </w:rPr>
        <w:t xml:space="preserve"> Where however they make such secret profit or achieve any such benefits, it is incumbent on them to account to the company in respect of same.</w:t>
      </w:r>
      <w:r w:rsidRPr="00396F3D">
        <w:rPr>
          <w:rStyle w:val="FootnoteReference"/>
          <w:rFonts w:ascii="Times New Roman" w:hAnsi="Times New Roman" w:cs="Times New Roman"/>
          <w:sz w:val="24"/>
          <w:szCs w:val="24"/>
        </w:rPr>
        <w:footnoteReference w:id="25"/>
      </w:r>
      <w:r w:rsidRPr="00396F3D">
        <w:rPr>
          <w:rFonts w:ascii="Times New Roman" w:hAnsi="Times New Roman" w:cs="Times New Roman"/>
          <w:sz w:val="24"/>
          <w:szCs w:val="24"/>
        </w:rPr>
        <w:t xml:space="preserve"> Thus, the issue of disclosure of material facts or information is the hallmark of effective corporate governance and it is not limited to the instances where the board makes secret profits or derives unnecessary benefits during the course of the administration of the company. Every bit of their duties in the management of the company is covered by the principles of disclosure and transparency.</w:t>
      </w:r>
    </w:p>
    <w:p w:rsidR="00957784" w:rsidRPr="00300507" w:rsidRDefault="00957784" w:rsidP="00957784">
      <w:pPr>
        <w:jc w:val="both"/>
        <w:rPr>
          <w:rFonts w:ascii="Times New Roman" w:hAnsi="Times New Roman" w:cs="Times New Roman"/>
          <w:sz w:val="24"/>
          <w:szCs w:val="24"/>
        </w:rPr>
      </w:pPr>
      <w:r w:rsidRPr="00396F3D">
        <w:rPr>
          <w:rFonts w:ascii="Times New Roman" w:hAnsi="Times New Roman" w:cs="Times New Roman"/>
          <w:sz w:val="24"/>
          <w:szCs w:val="24"/>
        </w:rPr>
        <w:t>Since most of the management powers of the company are vested in the board of directors, it is not gainsaid that they owe onerous responsibility to the company in the exercise of their powers.</w:t>
      </w:r>
      <w:r w:rsidRPr="00396F3D">
        <w:rPr>
          <w:rStyle w:val="FootnoteReference"/>
          <w:rFonts w:ascii="Times New Roman" w:hAnsi="Times New Roman" w:cs="Times New Roman"/>
          <w:sz w:val="24"/>
          <w:szCs w:val="24"/>
        </w:rPr>
        <w:footnoteReference w:id="26"/>
      </w:r>
      <w:r w:rsidRPr="00396F3D">
        <w:rPr>
          <w:rFonts w:ascii="Times New Roman" w:hAnsi="Times New Roman" w:cs="Times New Roman"/>
          <w:sz w:val="24"/>
          <w:szCs w:val="24"/>
        </w:rPr>
        <w:t xml:space="preserve"> These responsibilities/duties</w:t>
      </w:r>
      <w:r w:rsidRPr="00396F3D">
        <w:rPr>
          <w:rStyle w:val="FootnoteReference"/>
          <w:rFonts w:ascii="Times New Roman" w:hAnsi="Times New Roman" w:cs="Times New Roman"/>
          <w:sz w:val="24"/>
          <w:szCs w:val="24"/>
        </w:rPr>
        <w:footnoteReference w:id="27"/>
      </w:r>
      <w:r w:rsidRPr="00396F3D">
        <w:rPr>
          <w:rFonts w:ascii="Times New Roman" w:hAnsi="Times New Roman" w:cs="Times New Roman"/>
          <w:sz w:val="24"/>
          <w:szCs w:val="24"/>
        </w:rPr>
        <w:t xml:space="preserve"> imposed on the board of directors are geared towards ensuring effective corporate governance. However, in practice, there are instances where the board engages in acts amounting to breach of duties thereby leading to corporate governance failure. These instances shall be discussed in the latter part of this study.</w:t>
      </w:r>
    </w:p>
    <w:p w:rsidR="00957784" w:rsidRPr="00396F3D" w:rsidRDefault="00957784" w:rsidP="00957784">
      <w:pPr>
        <w:spacing w:after="0"/>
        <w:jc w:val="both"/>
        <w:rPr>
          <w:rFonts w:ascii="Times New Roman" w:hAnsi="Times New Roman" w:cs="Times New Roman"/>
          <w:b/>
          <w:sz w:val="24"/>
          <w:szCs w:val="24"/>
        </w:rPr>
      </w:pPr>
      <w:r w:rsidRPr="00396F3D">
        <w:rPr>
          <w:rFonts w:ascii="Times New Roman" w:hAnsi="Times New Roman" w:cs="Times New Roman"/>
          <w:b/>
          <w:sz w:val="24"/>
          <w:szCs w:val="24"/>
        </w:rPr>
        <w:t>4.0: THE ROLE OF CORPORATE SECRETARY IN CORPORATE GOVERNANCE</w:t>
      </w:r>
    </w:p>
    <w:p w:rsidR="00957784" w:rsidRDefault="00957784" w:rsidP="00957784">
      <w:pPr>
        <w:spacing w:after="0"/>
        <w:jc w:val="both"/>
        <w:rPr>
          <w:rFonts w:ascii="Times New Roman" w:hAnsi="Times New Roman" w:cs="Times New Roman"/>
          <w:sz w:val="24"/>
          <w:szCs w:val="24"/>
        </w:rPr>
      </w:pPr>
      <w:r>
        <w:rPr>
          <w:rFonts w:ascii="Times New Roman" w:hAnsi="Times New Roman" w:cs="Times New Roman"/>
          <w:sz w:val="24"/>
          <w:szCs w:val="24"/>
        </w:rPr>
        <w:t>In</w:t>
      </w:r>
      <w:r w:rsidRPr="00396F3D">
        <w:rPr>
          <w:rFonts w:ascii="Times New Roman" w:hAnsi="Times New Roman" w:cs="Times New Roman"/>
          <w:sz w:val="24"/>
          <w:szCs w:val="24"/>
        </w:rPr>
        <w:t xml:space="preserve"> recent time, the responsibility for developing and implementing process to promote and sustain corporate governance has largely fallen within the realm of the corporate secretary.</w:t>
      </w:r>
      <w:r w:rsidRPr="00396F3D">
        <w:rPr>
          <w:rStyle w:val="FootnoteReference"/>
          <w:rFonts w:ascii="Times New Roman" w:hAnsi="Times New Roman" w:cs="Times New Roman"/>
          <w:sz w:val="24"/>
          <w:szCs w:val="24"/>
        </w:rPr>
        <w:footnoteReference w:id="28"/>
      </w:r>
      <w:r w:rsidRPr="00396F3D">
        <w:rPr>
          <w:rFonts w:ascii="Times New Roman" w:hAnsi="Times New Roman" w:cs="Times New Roman"/>
          <w:sz w:val="24"/>
          <w:szCs w:val="24"/>
        </w:rPr>
        <w:t xml:space="preserve"> This is contrary to the former status of corporate secretary under the early English Companies’ statutes which make no provision for the appointment of corporate secretary thereby leaving the appointment of corporate secretary at the discretion of the company.</w:t>
      </w:r>
      <w:r w:rsidRPr="00396F3D">
        <w:rPr>
          <w:rStyle w:val="FootnoteReference"/>
          <w:rFonts w:ascii="Times New Roman" w:hAnsi="Times New Roman" w:cs="Times New Roman"/>
          <w:sz w:val="24"/>
          <w:szCs w:val="24"/>
        </w:rPr>
        <w:footnoteReference w:id="29"/>
      </w:r>
      <w:r w:rsidRPr="00396F3D">
        <w:rPr>
          <w:rFonts w:ascii="Times New Roman" w:hAnsi="Times New Roman" w:cs="Times New Roman"/>
          <w:sz w:val="24"/>
          <w:szCs w:val="24"/>
        </w:rPr>
        <w:t xml:space="preserve"> The attitude of Courts then was to regard a secretary as a mere servant of the company whose functions were </w:t>
      </w:r>
      <w:r w:rsidRPr="00396F3D">
        <w:rPr>
          <w:rFonts w:ascii="Times New Roman" w:hAnsi="Times New Roman" w:cs="Times New Roman"/>
          <w:i/>
          <w:sz w:val="24"/>
          <w:szCs w:val="24"/>
        </w:rPr>
        <w:t>prima facie</w:t>
      </w:r>
      <w:r w:rsidRPr="00396F3D">
        <w:rPr>
          <w:rFonts w:ascii="Times New Roman" w:hAnsi="Times New Roman" w:cs="Times New Roman"/>
          <w:sz w:val="24"/>
          <w:szCs w:val="24"/>
        </w:rPr>
        <w:t xml:space="preserve"> clerical and ministerial only.</w:t>
      </w:r>
      <w:r w:rsidRPr="00396F3D">
        <w:rPr>
          <w:rStyle w:val="FootnoteReference"/>
          <w:rFonts w:ascii="Times New Roman" w:hAnsi="Times New Roman" w:cs="Times New Roman"/>
          <w:sz w:val="24"/>
          <w:szCs w:val="24"/>
        </w:rPr>
        <w:footnoteReference w:id="30"/>
      </w:r>
      <w:r w:rsidRPr="00396F3D">
        <w:rPr>
          <w:rFonts w:ascii="Times New Roman" w:hAnsi="Times New Roman" w:cs="Times New Roman"/>
          <w:sz w:val="24"/>
          <w:szCs w:val="24"/>
        </w:rPr>
        <w:t xml:space="preserve"> The court had once held that:</w:t>
      </w:r>
    </w:p>
    <w:p w:rsidR="00C53230" w:rsidRPr="00396F3D" w:rsidRDefault="00C53230" w:rsidP="00957784">
      <w:pPr>
        <w:spacing w:after="0"/>
        <w:jc w:val="both"/>
        <w:rPr>
          <w:rFonts w:ascii="Times New Roman" w:hAnsi="Times New Roman" w:cs="Times New Roman"/>
          <w:sz w:val="24"/>
          <w:szCs w:val="24"/>
        </w:rPr>
      </w:pPr>
    </w:p>
    <w:p w:rsidR="00957784" w:rsidRPr="00F03307" w:rsidRDefault="00957784" w:rsidP="00957784">
      <w:pPr>
        <w:ind w:left="1440" w:right="1440"/>
        <w:jc w:val="both"/>
        <w:rPr>
          <w:rFonts w:ascii="Times New Roman" w:hAnsi="Times New Roman" w:cs="Times New Roman"/>
          <w:sz w:val="24"/>
          <w:szCs w:val="24"/>
        </w:rPr>
      </w:pPr>
      <w:r w:rsidRPr="00F03307">
        <w:rPr>
          <w:rFonts w:ascii="Times New Roman" w:hAnsi="Times New Roman" w:cs="Times New Roman"/>
          <w:sz w:val="24"/>
          <w:szCs w:val="24"/>
        </w:rPr>
        <w:t>A secretary is a mere servant; his position is that he is to do what he is told, and no person can assume that he has any authority to  represent anything at all ….</w:t>
      </w:r>
      <w:r w:rsidRPr="00F03307">
        <w:rPr>
          <w:rStyle w:val="FootnoteReference"/>
          <w:rFonts w:ascii="Times New Roman" w:hAnsi="Times New Roman" w:cs="Times New Roman"/>
          <w:sz w:val="24"/>
          <w:szCs w:val="24"/>
        </w:rPr>
        <w:footnoteReference w:id="31"/>
      </w:r>
    </w:p>
    <w:p w:rsidR="00957784" w:rsidRPr="00396F3D" w:rsidRDefault="00957784" w:rsidP="00957784">
      <w:pPr>
        <w:jc w:val="both"/>
        <w:rPr>
          <w:rFonts w:ascii="Times New Roman" w:hAnsi="Times New Roman" w:cs="Times New Roman"/>
          <w:sz w:val="24"/>
          <w:szCs w:val="24"/>
        </w:rPr>
      </w:pPr>
      <w:r w:rsidRPr="00396F3D">
        <w:rPr>
          <w:rFonts w:ascii="Times New Roman" w:hAnsi="Times New Roman" w:cs="Times New Roman"/>
          <w:sz w:val="24"/>
          <w:szCs w:val="24"/>
        </w:rPr>
        <w:t xml:space="preserve">The above position or impression of corporate secretary has radically changed in the recent time following a drastic review by </w:t>
      </w:r>
      <w:r w:rsidRPr="00396F3D">
        <w:rPr>
          <w:rFonts w:ascii="Times New Roman" w:hAnsi="Times New Roman" w:cs="Times New Roman"/>
          <w:b/>
          <w:sz w:val="24"/>
          <w:szCs w:val="24"/>
        </w:rPr>
        <w:t>Lord Dennings, MR</w:t>
      </w:r>
      <w:r w:rsidRPr="00396F3D">
        <w:rPr>
          <w:rFonts w:ascii="Times New Roman" w:hAnsi="Times New Roman" w:cs="Times New Roman"/>
          <w:sz w:val="24"/>
          <w:szCs w:val="24"/>
        </w:rPr>
        <w:t xml:space="preserve">. in </w:t>
      </w:r>
      <w:r w:rsidRPr="00396F3D">
        <w:rPr>
          <w:rFonts w:ascii="Times New Roman" w:hAnsi="Times New Roman" w:cs="Times New Roman"/>
          <w:b/>
          <w:sz w:val="24"/>
          <w:szCs w:val="24"/>
        </w:rPr>
        <w:t>Panorama Developments (Guilford) Ltd vs. Fidelis Furnishing Fabrics Ltd</w:t>
      </w:r>
      <w:r w:rsidRPr="00396F3D">
        <w:rPr>
          <w:rStyle w:val="FootnoteReference"/>
          <w:rFonts w:ascii="Times New Roman" w:hAnsi="Times New Roman" w:cs="Times New Roman"/>
          <w:sz w:val="24"/>
          <w:szCs w:val="24"/>
        </w:rPr>
        <w:footnoteReference w:id="32"/>
      </w:r>
      <w:r w:rsidRPr="00396F3D">
        <w:rPr>
          <w:rFonts w:ascii="Times New Roman" w:hAnsi="Times New Roman" w:cs="Times New Roman"/>
          <w:sz w:val="24"/>
          <w:szCs w:val="24"/>
        </w:rPr>
        <w:t xml:space="preserve"> when His Lordship held thus:</w:t>
      </w:r>
    </w:p>
    <w:p w:rsidR="00957784" w:rsidRPr="00F03307" w:rsidRDefault="00957784" w:rsidP="00957784">
      <w:pPr>
        <w:ind w:left="1440" w:right="1440"/>
        <w:jc w:val="both"/>
        <w:rPr>
          <w:rFonts w:ascii="Times New Roman" w:hAnsi="Times New Roman" w:cs="Times New Roman"/>
          <w:sz w:val="24"/>
          <w:szCs w:val="24"/>
        </w:rPr>
      </w:pPr>
      <w:r w:rsidRPr="00F03307">
        <w:rPr>
          <w:rFonts w:ascii="Times New Roman" w:hAnsi="Times New Roman" w:cs="Times New Roman"/>
          <w:sz w:val="24"/>
          <w:szCs w:val="24"/>
        </w:rPr>
        <w:lastRenderedPageBreak/>
        <w:t>But times have changed. A company secretary is much more important person nowadays than he was in 1887. He is an officer of the company with extensive duties and responsibilities. This appears not only in the modern Companies Acts but also by the role which he plays in the day-to-day business of the company. He is no longer a mere clerk. He regularly makes representations on behalf of the company and enters into contracts on its behalf which come within the day-to-day running of the company’s business, so much that he may be regarded as held out having authority to do such things on behalf the company. He is certainly entitled to sign contracts connected with the administrative side of a company’s affairs, such as employing staff, and ordering cars and so forth, all such matters now come within the ostensible authority of a company’s secretary.</w:t>
      </w:r>
      <w:r w:rsidRPr="00F03307">
        <w:rPr>
          <w:rStyle w:val="FootnoteReference"/>
          <w:rFonts w:ascii="Times New Roman" w:hAnsi="Times New Roman" w:cs="Times New Roman"/>
          <w:sz w:val="24"/>
          <w:szCs w:val="24"/>
        </w:rPr>
        <w:footnoteReference w:id="33"/>
      </w:r>
    </w:p>
    <w:p w:rsidR="00957784" w:rsidRPr="00396F3D" w:rsidRDefault="00957784" w:rsidP="00957784">
      <w:pPr>
        <w:jc w:val="both"/>
        <w:rPr>
          <w:rFonts w:ascii="Times New Roman" w:hAnsi="Times New Roman" w:cs="Times New Roman"/>
          <w:sz w:val="24"/>
          <w:szCs w:val="24"/>
        </w:rPr>
      </w:pPr>
      <w:r w:rsidRPr="00396F3D">
        <w:rPr>
          <w:rFonts w:ascii="Times New Roman" w:hAnsi="Times New Roman" w:cs="Times New Roman"/>
          <w:sz w:val="24"/>
          <w:szCs w:val="24"/>
        </w:rPr>
        <w:t>It is therefore noteworthy that a corporate secretary plays pivotal role in corporate governance. To this end, Companies and Allied Matters Act (hereinafter referred to as Act) clearly spelt out the duties of corporate secretary to include:</w:t>
      </w:r>
      <w:r w:rsidRPr="00396F3D">
        <w:rPr>
          <w:rStyle w:val="FootnoteReference"/>
          <w:rFonts w:ascii="Times New Roman" w:hAnsi="Times New Roman" w:cs="Times New Roman"/>
          <w:sz w:val="24"/>
          <w:szCs w:val="24"/>
        </w:rPr>
        <w:footnoteReference w:id="34"/>
      </w:r>
    </w:p>
    <w:p w:rsidR="00957784" w:rsidRPr="00396F3D" w:rsidRDefault="00957784" w:rsidP="00957784">
      <w:pPr>
        <w:pStyle w:val="ListParagraph"/>
        <w:numPr>
          <w:ilvl w:val="0"/>
          <w:numId w:val="4"/>
        </w:numPr>
        <w:jc w:val="both"/>
        <w:rPr>
          <w:rFonts w:ascii="Times New Roman" w:hAnsi="Times New Roman" w:cs="Times New Roman"/>
          <w:sz w:val="24"/>
          <w:szCs w:val="24"/>
        </w:rPr>
      </w:pPr>
      <w:r w:rsidRPr="00396F3D">
        <w:rPr>
          <w:rFonts w:ascii="Times New Roman" w:hAnsi="Times New Roman" w:cs="Times New Roman"/>
          <w:sz w:val="24"/>
          <w:szCs w:val="24"/>
        </w:rPr>
        <w:t>Attending the meeting of the company, board of directors and its committees, rendering all necessary secretariat services in respect of the meetings and advising on compliance by the meetings with the applicable rules and regulations;</w:t>
      </w:r>
    </w:p>
    <w:p w:rsidR="00957784" w:rsidRPr="00396F3D" w:rsidRDefault="00957784" w:rsidP="00957784">
      <w:pPr>
        <w:pStyle w:val="ListParagraph"/>
        <w:numPr>
          <w:ilvl w:val="0"/>
          <w:numId w:val="4"/>
        </w:numPr>
        <w:jc w:val="both"/>
        <w:rPr>
          <w:rFonts w:ascii="Times New Roman" w:hAnsi="Times New Roman" w:cs="Times New Roman"/>
          <w:sz w:val="24"/>
          <w:szCs w:val="24"/>
        </w:rPr>
      </w:pPr>
      <w:r w:rsidRPr="00396F3D">
        <w:rPr>
          <w:rFonts w:ascii="Times New Roman" w:hAnsi="Times New Roman" w:cs="Times New Roman"/>
          <w:sz w:val="24"/>
          <w:szCs w:val="24"/>
        </w:rPr>
        <w:t>Maintaining the registers and other records required to be maintained by the company under the Act;</w:t>
      </w:r>
    </w:p>
    <w:p w:rsidR="00957784" w:rsidRPr="00396F3D" w:rsidRDefault="00957784" w:rsidP="00957784">
      <w:pPr>
        <w:pStyle w:val="ListParagraph"/>
        <w:numPr>
          <w:ilvl w:val="0"/>
          <w:numId w:val="4"/>
        </w:numPr>
        <w:jc w:val="both"/>
        <w:rPr>
          <w:rFonts w:ascii="Times New Roman" w:hAnsi="Times New Roman" w:cs="Times New Roman"/>
          <w:sz w:val="24"/>
          <w:szCs w:val="24"/>
        </w:rPr>
      </w:pPr>
      <w:r w:rsidRPr="00396F3D">
        <w:rPr>
          <w:rFonts w:ascii="Times New Roman" w:hAnsi="Times New Roman" w:cs="Times New Roman"/>
          <w:sz w:val="24"/>
          <w:szCs w:val="24"/>
        </w:rPr>
        <w:t>Rendering proper returns and giving notification to the Commission required under the Act; and</w:t>
      </w:r>
    </w:p>
    <w:p w:rsidR="00957784" w:rsidRPr="00396F3D" w:rsidRDefault="00957784" w:rsidP="00957784">
      <w:pPr>
        <w:pStyle w:val="ListParagraph"/>
        <w:numPr>
          <w:ilvl w:val="0"/>
          <w:numId w:val="4"/>
        </w:numPr>
        <w:jc w:val="both"/>
        <w:rPr>
          <w:rFonts w:ascii="Times New Roman" w:hAnsi="Times New Roman" w:cs="Times New Roman"/>
          <w:sz w:val="24"/>
          <w:szCs w:val="24"/>
        </w:rPr>
      </w:pPr>
      <w:r w:rsidRPr="00396F3D">
        <w:rPr>
          <w:rFonts w:ascii="Times New Roman" w:hAnsi="Times New Roman" w:cs="Times New Roman"/>
          <w:sz w:val="24"/>
          <w:szCs w:val="24"/>
        </w:rPr>
        <w:t>Carrying out such administrative and other secretariat duties directed by the directors or the company.</w:t>
      </w:r>
    </w:p>
    <w:p w:rsidR="00957784" w:rsidRPr="00396F3D" w:rsidRDefault="00957784" w:rsidP="00957784">
      <w:pPr>
        <w:jc w:val="both"/>
        <w:rPr>
          <w:rFonts w:ascii="Times New Roman" w:hAnsi="Times New Roman" w:cs="Times New Roman"/>
          <w:sz w:val="24"/>
          <w:szCs w:val="24"/>
        </w:rPr>
      </w:pPr>
      <w:r w:rsidRPr="00396F3D">
        <w:rPr>
          <w:rFonts w:ascii="Times New Roman" w:hAnsi="Times New Roman" w:cs="Times New Roman"/>
          <w:sz w:val="24"/>
          <w:szCs w:val="24"/>
        </w:rPr>
        <w:t>Thus, a cursory look at the above provisions of the Act regarding the duties/roles</w:t>
      </w:r>
      <w:r w:rsidRPr="00396F3D">
        <w:rPr>
          <w:rStyle w:val="FootnoteReference"/>
          <w:rFonts w:ascii="Times New Roman" w:hAnsi="Times New Roman" w:cs="Times New Roman"/>
          <w:sz w:val="24"/>
          <w:szCs w:val="24"/>
        </w:rPr>
        <w:footnoteReference w:id="35"/>
      </w:r>
      <w:r w:rsidRPr="00396F3D">
        <w:rPr>
          <w:rFonts w:ascii="Times New Roman" w:hAnsi="Times New Roman" w:cs="Times New Roman"/>
          <w:sz w:val="24"/>
          <w:szCs w:val="24"/>
        </w:rPr>
        <w:t xml:space="preserve"> of a corporate secretary in corporate governance reveals that the duties provided therein are inexhaustible compared to the challenges of the modern day corporate law practice.</w:t>
      </w:r>
    </w:p>
    <w:p w:rsidR="00957784" w:rsidRPr="00C53230" w:rsidRDefault="00957784" w:rsidP="00957784">
      <w:pPr>
        <w:jc w:val="both"/>
        <w:rPr>
          <w:rFonts w:ascii="Times New Roman" w:hAnsi="Times New Roman" w:cs="Times New Roman"/>
          <w:sz w:val="24"/>
          <w:szCs w:val="24"/>
        </w:rPr>
      </w:pPr>
      <w:r w:rsidRPr="00396F3D">
        <w:rPr>
          <w:rFonts w:ascii="Times New Roman" w:hAnsi="Times New Roman" w:cs="Times New Roman"/>
          <w:sz w:val="24"/>
          <w:szCs w:val="24"/>
        </w:rPr>
        <w:lastRenderedPageBreak/>
        <w:t>In view of the forgoing, a corporate secretary has a great influence in corporate governance</w:t>
      </w:r>
      <w:r>
        <w:rPr>
          <w:rFonts w:ascii="Times New Roman" w:hAnsi="Times New Roman" w:cs="Times New Roman"/>
          <w:sz w:val="24"/>
          <w:szCs w:val="24"/>
        </w:rPr>
        <w:t xml:space="preserve"> of the company. This is embedded in the fact that company secretary </w:t>
      </w:r>
      <w:r w:rsidRPr="00396F3D">
        <w:rPr>
          <w:rFonts w:ascii="Times New Roman" w:hAnsi="Times New Roman" w:cs="Times New Roman"/>
          <w:sz w:val="24"/>
          <w:szCs w:val="24"/>
        </w:rPr>
        <w:t>is a principal officer of the company with his ostensibly emerging functions and responsibilities in corporate administration</w:t>
      </w:r>
      <w:r w:rsidRPr="00396F3D">
        <w:rPr>
          <w:rStyle w:val="FootnoteReference"/>
          <w:rFonts w:ascii="Times New Roman" w:hAnsi="Times New Roman" w:cs="Times New Roman"/>
          <w:sz w:val="24"/>
          <w:szCs w:val="24"/>
        </w:rPr>
        <w:footnoteReference w:id="36"/>
      </w:r>
      <w:r w:rsidRPr="00396F3D">
        <w:rPr>
          <w:rFonts w:ascii="Times New Roman" w:hAnsi="Times New Roman" w:cs="Times New Roman"/>
          <w:sz w:val="24"/>
          <w:szCs w:val="24"/>
        </w:rPr>
        <w:t xml:space="preserve"> geared towards ensuring effective corporate governance.</w:t>
      </w:r>
    </w:p>
    <w:p w:rsidR="00C53230" w:rsidRDefault="00C53230" w:rsidP="00957784">
      <w:pPr>
        <w:spacing w:after="0"/>
        <w:jc w:val="both"/>
        <w:rPr>
          <w:rFonts w:ascii="Times New Roman" w:hAnsi="Times New Roman" w:cs="Times New Roman"/>
          <w:b/>
          <w:sz w:val="24"/>
          <w:szCs w:val="24"/>
        </w:rPr>
      </w:pPr>
    </w:p>
    <w:p w:rsidR="00957784" w:rsidRPr="00396F3D" w:rsidRDefault="00957784" w:rsidP="00957784">
      <w:pPr>
        <w:spacing w:after="0"/>
        <w:jc w:val="both"/>
        <w:rPr>
          <w:rFonts w:ascii="Times New Roman" w:hAnsi="Times New Roman" w:cs="Times New Roman"/>
          <w:b/>
          <w:sz w:val="24"/>
          <w:szCs w:val="24"/>
        </w:rPr>
      </w:pPr>
      <w:r w:rsidRPr="00396F3D">
        <w:rPr>
          <w:rFonts w:ascii="Times New Roman" w:hAnsi="Times New Roman" w:cs="Times New Roman"/>
          <w:b/>
          <w:sz w:val="24"/>
          <w:szCs w:val="24"/>
        </w:rPr>
        <w:t>5.0: THE ROLE OF STAKEHOLDERS IN CORPORATE GOVERNANCE</w:t>
      </w:r>
    </w:p>
    <w:p w:rsidR="00957784" w:rsidRDefault="00957784" w:rsidP="00C53230">
      <w:pPr>
        <w:spacing w:after="0"/>
        <w:jc w:val="both"/>
        <w:rPr>
          <w:rFonts w:ascii="Times New Roman" w:hAnsi="Times New Roman" w:cs="Times New Roman"/>
          <w:sz w:val="24"/>
          <w:szCs w:val="24"/>
        </w:rPr>
      </w:pPr>
      <w:r w:rsidRPr="00396F3D">
        <w:rPr>
          <w:rFonts w:ascii="Times New Roman" w:hAnsi="Times New Roman" w:cs="Times New Roman"/>
          <w:sz w:val="24"/>
          <w:szCs w:val="24"/>
        </w:rPr>
        <w:t>Stakeholders are the employees of the company.</w:t>
      </w:r>
      <w:r w:rsidRPr="00396F3D">
        <w:rPr>
          <w:rStyle w:val="FootnoteReference"/>
          <w:rFonts w:ascii="Times New Roman" w:hAnsi="Times New Roman" w:cs="Times New Roman"/>
          <w:sz w:val="24"/>
          <w:szCs w:val="24"/>
        </w:rPr>
        <w:footnoteReference w:id="37"/>
      </w:r>
      <w:r w:rsidRPr="00396F3D">
        <w:rPr>
          <w:rFonts w:ascii="Times New Roman" w:hAnsi="Times New Roman" w:cs="Times New Roman"/>
          <w:sz w:val="24"/>
          <w:szCs w:val="24"/>
        </w:rPr>
        <w:t xml:space="preserve"> The role of stakeholders is enormous bearing in mind their interests and invaluable contribution to the long term success of the cor</w:t>
      </w:r>
      <w:r>
        <w:rPr>
          <w:rFonts w:ascii="Times New Roman" w:hAnsi="Times New Roman" w:cs="Times New Roman"/>
          <w:sz w:val="24"/>
          <w:szCs w:val="24"/>
        </w:rPr>
        <w:t>poration. This is the reason</w:t>
      </w:r>
      <w:r w:rsidRPr="00396F3D">
        <w:rPr>
          <w:rFonts w:ascii="Times New Roman" w:hAnsi="Times New Roman" w:cs="Times New Roman"/>
          <w:sz w:val="24"/>
          <w:szCs w:val="24"/>
        </w:rPr>
        <w:t xml:space="preserve"> corporate governance usually recognize the rights of the stakeholders established by law or mutual agreements with a view to encouraging active cooperation between them and the company</w:t>
      </w:r>
      <w:r>
        <w:rPr>
          <w:rFonts w:ascii="Times New Roman" w:hAnsi="Times New Roman" w:cs="Times New Roman"/>
          <w:sz w:val="24"/>
          <w:szCs w:val="24"/>
        </w:rPr>
        <w:t>in</w:t>
      </w:r>
      <w:r w:rsidRPr="00396F3D">
        <w:rPr>
          <w:rFonts w:ascii="Times New Roman" w:hAnsi="Times New Roman" w:cs="Times New Roman"/>
          <w:sz w:val="24"/>
          <w:szCs w:val="24"/>
        </w:rPr>
        <w:t xml:space="preserve"> creating wealth, jobs and the sustainability of financially sound enterprises.</w:t>
      </w:r>
      <w:r w:rsidRPr="00396F3D">
        <w:rPr>
          <w:rStyle w:val="FootnoteReference"/>
          <w:rFonts w:ascii="Times New Roman" w:hAnsi="Times New Roman" w:cs="Times New Roman"/>
          <w:sz w:val="24"/>
          <w:szCs w:val="24"/>
        </w:rPr>
        <w:footnoteReference w:id="38"/>
      </w:r>
    </w:p>
    <w:p w:rsidR="00C53230" w:rsidRDefault="00C53230" w:rsidP="00C53230">
      <w:pPr>
        <w:spacing w:after="0"/>
        <w:jc w:val="both"/>
        <w:rPr>
          <w:rFonts w:ascii="Times New Roman" w:hAnsi="Times New Roman" w:cs="Times New Roman"/>
          <w:sz w:val="24"/>
          <w:szCs w:val="24"/>
        </w:rPr>
      </w:pPr>
    </w:p>
    <w:p w:rsidR="00957784" w:rsidRPr="00396F3D" w:rsidRDefault="00957784" w:rsidP="00957784">
      <w:pPr>
        <w:jc w:val="both"/>
        <w:rPr>
          <w:rFonts w:ascii="Times New Roman" w:hAnsi="Times New Roman" w:cs="Times New Roman"/>
          <w:sz w:val="24"/>
          <w:szCs w:val="24"/>
        </w:rPr>
      </w:pPr>
      <w:r w:rsidRPr="00396F3D">
        <w:rPr>
          <w:rFonts w:ascii="Times New Roman" w:hAnsi="Times New Roman" w:cs="Times New Roman"/>
          <w:sz w:val="24"/>
          <w:szCs w:val="24"/>
        </w:rPr>
        <w:t>The stakeholders undertake certain activities in corporate governance</w:t>
      </w:r>
      <w:r w:rsidR="00C53230">
        <w:rPr>
          <w:rFonts w:ascii="Times New Roman" w:hAnsi="Times New Roman" w:cs="Times New Roman"/>
          <w:sz w:val="24"/>
          <w:szCs w:val="24"/>
        </w:rPr>
        <w:t xml:space="preserve"> </w:t>
      </w:r>
      <w:r>
        <w:rPr>
          <w:rFonts w:ascii="Times New Roman" w:hAnsi="Times New Roman" w:cs="Times New Roman"/>
          <w:sz w:val="24"/>
          <w:szCs w:val="24"/>
        </w:rPr>
        <w:t xml:space="preserve">in order </w:t>
      </w:r>
      <w:r w:rsidRPr="00396F3D">
        <w:rPr>
          <w:rFonts w:ascii="Times New Roman" w:hAnsi="Times New Roman" w:cs="Times New Roman"/>
          <w:sz w:val="24"/>
          <w:szCs w:val="24"/>
        </w:rPr>
        <w:t>to ensuring economically optimal levels of investment in specific human and physical capital.</w:t>
      </w:r>
      <w:r w:rsidRPr="00396F3D">
        <w:rPr>
          <w:rStyle w:val="FootnoteReference"/>
          <w:rFonts w:ascii="Times New Roman" w:hAnsi="Times New Roman" w:cs="Times New Roman"/>
          <w:sz w:val="24"/>
          <w:szCs w:val="24"/>
        </w:rPr>
        <w:footnoteReference w:id="39"/>
      </w:r>
      <w:r w:rsidRPr="00396F3D">
        <w:rPr>
          <w:rFonts w:ascii="Times New Roman" w:hAnsi="Times New Roman" w:cs="Times New Roman"/>
          <w:sz w:val="24"/>
          <w:szCs w:val="24"/>
        </w:rPr>
        <w:t xml:space="preserve"> No wonder the competitiveness and ultimate success of any corporation is the end result of teamwork that embodies contribution from a range of different resources providers.</w:t>
      </w:r>
      <w:r w:rsidRPr="00396F3D">
        <w:rPr>
          <w:rStyle w:val="FootnoteReference"/>
          <w:rFonts w:ascii="Times New Roman" w:hAnsi="Times New Roman" w:cs="Times New Roman"/>
          <w:sz w:val="24"/>
          <w:szCs w:val="24"/>
        </w:rPr>
        <w:footnoteReference w:id="40"/>
      </w:r>
      <w:r w:rsidRPr="00396F3D">
        <w:rPr>
          <w:rFonts w:ascii="Times New Roman" w:hAnsi="Times New Roman" w:cs="Times New Roman"/>
          <w:sz w:val="24"/>
          <w:szCs w:val="24"/>
        </w:rPr>
        <w:t xml:space="preserve"> Thus, the contribution of the stakeholders constitutes a valuable resource for building competitive and profitable companies because the success or otherwise of the corporations depends on their judicious utilization of the opportunity they have with various stakeholders. This can be achieved by ensuring maximum cooperation with stakeholders, respecting and protecting their right in their corporate transactions.</w:t>
      </w:r>
      <w:r w:rsidRPr="00396F3D">
        <w:rPr>
          <w:rStyle w:val="FootnoteReference"/>
          <w:rFonts w:ascii="Times New Roman" w:hAnsi="Times New Roman" w:cs="Times New Roman"/>
          <w:sz w:val="24"/>
          <w:szCs w:val="24"/>
        </w:rPr>
        <w:footnoteReference w:id="41"/>
      </w:r>
    </w:p>
    <w:p w:rsidR="00957784" w:rsidRPr="00396F3D" w:rsidRDefault="00957784" w:rsidP="00957784">
      <w:pPr>
        <w:jc w:val="both"/>
        <w:rPr>
          <w:rFonts w:ascii="Times New Roman" w:hAnsi="Times New Roman" w:cs="Times New Roman"/>
          <w:sz w:val="24"/>
          <w:szCs w:val="24"/>
        </w:rPr>
      </w:pPr>
      <w:r w:rsidRPr="00396F3D">
        <w:rPr>
          <w:rFonts w:ascii="Times New Roman" w:hAnsi="Times New Roman" w:cs="Times New Roman"/>
          <w:sz w:val="24"/>
          <w:szCs w:val="24"/>
        </w:rPr>
        <w:t>It is therefore suffice to say at this juncture that the role and impact of the stakeholders in corporate governance is highly indispensable</w:t>
      </w:r>
      <w:r>
        <w:rPr>
          <w:rFonts w:ascii="Times New Roman" w:hAnsi="Times New Roman" w:cs="Times New Roman"/>
          <w:sz w:val="24"/>
          <w:szCs w:val="24"/>
        </w:rPr>
        <w:t>. This is because</w:t>
      </w:r>
      <w:r w:rsidRPr="00396F3D">
        <w:rPr>
          <w:rFonts w:ascii="Times New Roman" w:hAnsi="Times New Roman" w:cs="Times New Roman"/>
          <w:sz w:val="24"/>
          <w:szCs w:val="24"/>
        </w:rPr>
        <w:t xml:space="preserve"> it ensures provision of human and capital development to the company thereby making corporations to be competitive in their corporate businesses and transactions.</w:t>
      </w:r>
    </w:p>
    <w:p w:rsidR="00957784" w:rsidRPr="00396F3D" w:rsidRDefault="00957784" w:rsidP="00957784">
      <w:pPr>
        <w:spacing w:after="0"/>
        <w:jc w:val="both"/>
        <w:rPr>
          <w:rFonts w:ascii="Times New Roman" w:hAnsi="Times New Roman" w:cs="Times New Roman"/>
          <w:sz w:val="24"/>
          <w:szCs w:val="24"/>
        </w:rPr>
      </w:pPr>
      <w:r w:rsidRPr="00396F3D">
        <w:rPr>
          <w:rFonts w:ascii="Times New Roman" w:hAnsi="Times New Roman" w:cs="Times New Roman"/>
          <w:b/>
          <w:sz w:val="24"/>
          <w:szCs w:val="24"/>
        </w:rPr>
        <w:t>6.0: ROLE OF SHAREHOLDERS AND THEIR KEY OWNERSHIP FUNCTIONS</w:t>
      </w:r>
    </w:p>
    <w:p w:rsidR="00957784" w:rsidRPr="00396F3D" w:rsidRDefault="00957784" w:rsidP="00957784">
      <w:pPr>
        <w:spacing w:after="0"/>
        <w:jc w:val="both"/>
        <w:rPr>
          <w:rFonts w:ascii="Times New Roman" w:hAnsi="Times New Roman" w:cs="Times New Roman"/>
          <w:sz w:val="24"/>
          <w:szCs w:val="24"/>
        </w:rPr>
      </w:pPr>
      <w:r w:rsidRPr="00396F3D">
        <w:rPr>
          <w:rFonts w:ascii="Times New Roman" w:hAnsi="Times New Roman" w:cs="Times New Roman"/>
          <w:sz w:val="24"/>
          <w:szCs w:val="24"/>
        </w:rPr>
        <w:t>Shareholders are members of the company having varying degree of interests in the company. Section 79 of the Act defines members of a company and the process of becoming same thus:</w:t>
      </w:r>
    </w:p>
    <w:p w:rsidR="00957784" w:rsidRDefault="00957784" w:rsidP="00957784">
      <w:pPr>
        <w:spacing w:after="0"/>
        <w:jc w:val="both"/>
        <w:rPr>
          <w:rFonts w:ascii="Times New Roman" w:hAnsi="Times New Roman" w:cs="Times New Roman"/>
          <w:sz w:val="24"/>
          <w:szCs w:val="24"/>
        </w:rPr>
      </w:pPr>
      <w:r w:rsidRPr="00396F3D">
        <w:rPr>
          <w:rFonts w:ascii="Times New Roman" w:hAnsi="Times New Roman" w:cs="Times New Roman"/>
          <w:sz w:val="24"/>
          <w:szCs w:val="24"/>
        </w:rPr>
        <w:tab/>
      </w:r>
      <w:r w:rsidRPr="00396F3D">
        <w:rPr>
          <w:rFonts w:ascii="Times New Roman" w:hAnsi="Times New Roman" w:cs="Times New Roman"/>
          <w:sz w:val="24"/>
          <w:szCs w:val="24"/>
        </w:rPr>
        <w:tab/>
      </w:r>
    </w:p>
    <w:p w:rsidR="00957784" w:rsidRPr="003C193D" w:rsidRDefault="00957784" w:rsidP="00957784">
      <w:pPr>
        <w:spacing w:after="0"/>
        <w:ind w:left="720" w:firstLine="720"/>
        <w:jc w:val="both"/>
        <w:rPr>
          <w:rFonts w:ascii="Times New Roman" w:hAnsi="Times New Roman" w:cs="Times New Roman"/>
          <w:sz w:val="24"/>
          <w:szCs w:val="24"/>
        </w:rPr>
      </w:pPr>
      <w:r w:rsidRPr="003C193D">
        <w:rPr>
          <w:rFonts w:ascii="Times New Roman" w:hAnsi="Times New Roman" w:cs="Times New Roman"/>
          <w:sz w:val="24"/>
          <w:szCs w:val="24"/>
        </w:rPr>
        <w:t>Section 79(1):</w:t>
      </w:r>
    </w:p>
    <w:p w:rsidR="00957784" w:rsidRPr="003C193D" w:rsidRDefault="00957784" w:rsidP="00957784">
      <w:pPr>
        <w:ind w:left="1440" w:right="1440"/>
        <w:jc w:val="both"/>
        <w:rPr>
          <w:rFonts w:ascii="Times New Roman" w:hAnsi="Times New Roman" w:cs="Times New Roman"/>
          <w:sz w:val="24"/>
          <w:szCs w:val="24"/>
        </w:rPr>
      </w:pPr>
      <w:r w:rsidRPr="003C193D">
        <w:rPr>
          <w:rFonts w:ascii="Times New Roman" w:hAnsi="Times New Roman" w:cs="Times New Roman"/>
          <w:sz w:val="24"/>
          <w:szCs w:val="24"/>
        </w:rPr>
        <w:t xml:space="preserve">The subscribers of the memorandum of a company shall be deemed to have agreed to become members of the company, and </w:t>
      </w:r>
      <w:r w:rsidRPr="003C193D">
        <w:rPr>
          <w:rFonts w:ascii="Times New Roman" w:hAnsi="Times New Roman" w:cs="Times New Roman"/>
          <w:sz w:val="24"/>
          <w:szCs w:val="24"/>
        </w:rPr>
        <w:lastRenderedPageBreak/>
        <w:t>on its registration shall be entered as memb</w:t>
      </w:r>
      <w:r>
        <w:rPr>
          <w:rFonts w:ascii="Times New Roman" w:hAnsi="Times New Roman" w:cs="Times New Roman"/>
          <w:sz w:val="24"/>
          <w:szCs w:val="24"/>
        </w:rPr>
        <w:t>ers in its register of members.</w:t>
      </w:r>
    </w:p>
    <w:p w:rsidR="00957784" w:rsidRPr="003C193D" w:rsidRDefault="00957784" w:rsidP="00957784">
      <w:pPr>
        <w:spacing w:after="0"/>
        <w:ind w:left="1440" w:right="1440"/>
        <w:jc w:val="both"/>
        <w:rPr>
          <w:rFonts w:ascii="Times New Roman" w:hAnsi="Times New Roman" w:cs="Times New Roman"/>
          <w:sz w:val="24"/>
          <w:szCs w:val="24"/>
        </w:rPr>
      </w:pPr>
      <w:r w:rsidRPr="003C193D">
        <w:rPr>
          <w:rFonts w:ascii="Times New Roman" w:hAnsi="Times New Roman" w:cs="Times New Roman"/>
          <w:sz w:val="24"/>
          <w:szCs w:val="24"/>
        </w:rPr>
        <w:t>Section 79(2):</w:t>
      </w:r>
    </w:p>
    <w:p w:rsidR="00957784" w:rsidRPr="003C193D" w:rsidRDefault="00957784" w:rsidP="00957784">
      <w:pPr>
        <w:spacing w:after="0"/>
        <w:ind w:left="1440" w:right="1440"/>
        <w:jc w:val="both"/>
        <w:rPr>
          <w:rFonts w:ascii="Times New Roman" w:hAnsi="Times New Roman" w:cs="Times New Roman"/>
          <w:sz w:val="24"/>
          <w:szCs w:val="24"/>
        </w:rPr>
      </w:pPr>
      <w:r w:rsidRPr="003C193D">
        <w:rPr>
          <w:rFonts w:ascii="Times New Roman" w:hAnsi="Times New Roman" w:cs="Times New Roman"/>
          <w:sz w:val="24"/>
          <w:szCs w:val="24"/>
        </w:rPr>
        <w:t>Every other person who agrees in writing to become a member of a company, and whose name is entered in its register of members, sh</w:t>
      </w:r>
      <w:r>
        <w:rPr>
          <w:rFonts w:ascii="Times New Roman" w:hAnsi="Times New Roman" w:cs="Times New Roman"/>
          <w:sz w:val="24"/>
          <w:szCs w:val="24"/>
        </w:rPr>
        <w:t>all be a member of the company.</w:t>
      </w:r>
    </w:p>
    <w:p w:rsidR="00957784" w:rsidRDefault="00957784" w:rsidP="00957784">
      <w:pPr>
        <w:ind w:left="1440" w:right="1440"/>
        <w:jc w:val="both"/>
        <w:rPr>
          <w:rFonts w:ascii="Times New Roman" w:hAnsi="Times New Roman" w:cs="Times New Roman"/>
          <w:sz w:val="24"/>
          <w:szCs w:val="24"/>
        </w:rPr>
      </w:pPr>
    </w:p>
    <w:p w:rsidR="00957784" w:rsidRPr="003C193D" w:rsidRDefault="00957784" w:rsidP="00957784">
      <w:pPr>
        <w:spacing w:after="0"/>
        <w:ind w:left="1440" w:right="1440"/>
        <w:jc w:val="both"/>
        <w:rPr>
          <w:rFonts w:ascii="Times New Roman" w:hAnsi="Times New Roman" w:cs="Times New Roman"/>
          <w:sz w:val="24"/>
          <w:szCs w:val="24"/>
        </w:rPr>
      </w:pPr>
      <w:r w:rsidRPr="003C193D">
        <w:rPr>
          <w:rFonts w:ascii="Times New Roman" w:hAnsi="Times New Roman" w:cs="Times New Roman"/>
          <w:sz w:val="24"/>
          <w:szCs w:val="24"/>
        </w:rPr>
        <w:t>Section 79(3):</w:t>
      </w:r>
    </w:p>
    <w:p w:rsidR="00957784" w:rsidRPr="003C193D" w:rsidRDefault="00957784" w:rsidP="00957784">
      <w:pPr>
        <w:ind w:left="1440" w:right="1440"/>
        <w:jc w:val="both"/>
        <w:rPr>
          <w:rFonts w:ascii="Times New Roman" w:hAnsi="Times New Roman" w:cs="Times New Roman"/>
          <w:sz w:val="24"/>
          <w:szCs w:val="24"/>
        </w:rPr>
      </w:pPr>
      <w:r w:rsidRPr="003C193D">
        <w:rPr>
          <w:rFonts w:ascii="Times New Roman" w:hAnsi="Times New Roman" w:cs="Times New Roman"/>
          <w:sz w:val="24"/>
          <w:szCs w:val="24"/>
        </w:rPr>
        <w:t>In the case of company having a share capital, each member shall be a shareholder of the company and shall hold at least one share.</w:t>
      </w:r>
      <w:r w:rsidRPr="003C193D">
        <w:rPr>
          <w:rStyle w:val="FootnoteReference"/>
          <w:rFonts w:ascii="Times New Roman" w:hAnsi="Times New Roman" w:cs="Times New Roman"/>
          <w:sz w:val="24"/>
          <w:szCs w:val="24"/>
        </w:rPr>
        <w:footnoteReference w:id="42"/>
      </w:r>
    </w:p>
    <w:p w:rsidR="00957784" w:rsidRPr="00396F3D" w:rsidRDefault="00957784" w:rsidP="00957784">
      <w:pPr>
        <w:jc w:val="both"/>
        <w:rPr>
          <w:rFonts w:ascii="Times New Roman" w:hAnsi="Times New Roman" w:cs="Times New Roman"/>
          <w:sz w:val="24"/>
          <w:szCs w:val="24"/>
        </w:rPr>
      </w:pPr>
      <w:r w:rsidRPr="00396F3D">
        <w:rPr>
          <w:rFonts w:ascii="Times New Roman" w:hAnsi="Times New Roman" w:cs="Times New Roman"/>
          <w:sz w:val="24"/>
          <w:szCs w:val="24"/>
        </w:rPr>
        <w:t>Therefore, a member of a company is a person who has a constitu</w:t>
      </w:r>
      <w:r>
        <w:rPr>
          <w:rFonts w:ascii="Times New Roman" w:hAnsi="Times New Roman" w:cs="Times New Roman"/>
          <w:sz w:val="24"/>
          <w:szCs w:val="24"/>
        </w:rPr>
        <w:t xml:space="preserve">ent proprietary interest in the </w:t>
      </w:r>
      <w:r w:rsidRPr="00396F3D">
        <w:rPr>
          <w:rFonts w:ascii="Times New Roman" w:hAnsi="Times New Roman" w:cs="Times New Roman"/>
          <w:sz w:val="24"/>
          <w:szCs w:val="24"/>
        </w:rPr>
        <w:t>company and whose name is on the register of members of the company. It is observed that the terms ‘members’ and ‘shareholders’ in corporate law and practice enjoy synonymous usage.</w:t>
      </w:r>
      <w:r w:rsidRPr="00396F3D">
        <w:rPr>
          <w:rStyle w:val="FootnoteReference"/>
          <w:rFonts w:ascii="Times New Roman" w:hAnsi="Times New Roman" w:cs="Times New Roman"/>
          <w:sz w:val="24"/>
          <w:szCs w:val="24"/>
        </w:rPr>
        <w:footnoteReference w:id="43"/>
      </w:r>
      <w:r w:rsidRPr="00396F3D">
        <w:rPr>
          <w:rFonts w:ascii="Times New Roman" w:hAnsi="Times New Roman" w:cs="Times New Roman"/>
          <w:sz w:val="24"/>
          <w:szCs w:val="24"/>
        </w:rPr>
        <w:t xml:space="preserve"> Notwithstanding the choice of term employed, what is important is that be it ‘shareholders or ‘members’, their names must be entered in the register of members of the company.</w:t>
      </w:r>
      <w:r w:rsidRPr="00396F3D">
        <w:rPr>
          <w:rStyle w:val="FootnoteReference"/>
          <w:rFonts w:ascii="Times New Roman" w:hAnsi="Times New Roman" w:cs="Times New Roman"/>
          <w:sz w:val="24"/>
          <w:szCs w:val="24"/>
        </w:rPr>
        <w:footnoteReference w:id="44"/>
      </w:r>
    </w:p>
    <w:p w:rsidR="00957784" w:rsidRPr="00396F3D" w:rsidRDefault="00957784" w:rsidP="00957784">
      <w:pPr>
        <w:jc w:val="both"/>
        <w:rPr>
          <w:rFonts w:ascii="Times New Roman" w:hAnsi="Times New Roman" w:cs="Times New Roman"/>
          <w:sz w:val="24"/>
          <w:szCs w:val="24"/>
        </w:rPr>
      </w:pPr>
      <w:r w:rsidRPr="00396F3D">
        <w:rPr>
          <w:rFonts w:ascii="Times New Roman" w:hAnsi="Times New Roman" w:cs="Times New Roman"/>
          <w:sz w:val="24"/>
          <w:szCs w:val="24"/>
        </w:rPr>
        <w:t>Section 81 of the Act spelt out the rights of the shareholders when it provides that:</w:t>
      </w:r>
    </w:p>
    <w:p w:rsidR="00957784" w:rsidRPr="003C193D" w:rsidRDefault="00957784" w:rsidP="00957784">
      <w:pPr>
        <w:ind w:left="1440" w:right="1440"/>
        <w:jc w:val="both"/>
        <w:rPr>
          <w:rFonts w:ascii="Times New Roman" w:hAnsi="Times New Roman" w:cs="Times New Roman"/>
          <w:sz w:val="24"/>
          <w:szCs w:val="24"/>
        </w:rPr>
      </w:pPr>
      <w:r w:rsidRPr="003C193D">
        <w:rPr>
          <w:rFonts w:ascii="Times New Roman" w:hAnsi="Times New Roman" w:cs="Times New Roman"/>
          <w:sz w:val="24"/>
          <w:szCs w:val="24"/>
        </w:rPr>
        <w:t xml:space="preserve">Every member shall, notwithstanding any provision in the articles, have a right to attend any general meeting of the company and to speak and vote on any resolution before the meeting: </w:t>
      </w:r>
    </w:p>
    <w:p w:rsidR="00957784" w:rsidRPr="003C193D" w:rsidRDefault="00957784" w:rsidP="00957784">
      <w:pPr>
        <w:ind w:left="1440" w:right="1440"/>
        <w:jc w:val="both"/>
        <w:rPr>
          <w:rFonts w:ascii="Times New Roman" w:hAnsi="Times New Roman" w:cs="Times New Roman"/>
          <w:sz w:val="24"/>
          <w:szCs w:val="24"/>
        </w:rPr>
      </w:pPr>
      <w:r w:rsidRPr="003C193D">
        <w:rPr>
          <w:rFonts w:ascii="Times New Roman" w:hAnsi="Times New Roman" w:cs="Times New Roman"/>
          <w:sz w:val="24"/>
          <w:szCs w:val="24"/>
        </w:rPr>
        <w:t>Provided that the articles may provide that a member hall not be entitled to attend and vote unless calls or other sums payable by him in respect of shares</w:t>
      </w:r>
      <w:r>
        <w:rPr>
          <w:rFonts w:ascii="Times New Roman" w:hAnsi="Times New Roman" w:cs="Times New Roman"/>
          <w:sz w:val="24"/>
          <w:szCs w:val="24"/>
        </w:rPr>
        <w:t xml:space="preserve"> in the company have been paid.</w:t>
      </w:r>
    </w:p>
    <w:p w:rsidR="00957784" w:rsidRPr="00396F3D" w:rsidRDefault="00957784" w:rsidP="00957784">
      <w:pPr>
        <w:tabs>
          <w:tab w:val="left" w:pos="9900"/>
        </w:tabs>
        <w:jc w:val="both"/>
        <w:rPr>
          <w:rFonts w:ascii="Times New Roman" w:hAnsi="Times New Roman" w:cs="Times New Roman"/>
          <w:sz w:val="24"/>
          <w:szCs w:val="24"/>
        </w:rPr>
      </w:pPr>
      <w:r w:rsidRPr="00396F3D">
        <w:rPr>
          <w:rFonts w:ascii="Times New Roman" w:hAnsi="Times New Roman" w:cs="Times New Roman"/>
          <w:sz w:val="24"/>
          <w:szCs w:val="24"/>
        </w:rPr>
        <w:t>It is discernible from the foregoing that the powers of the shareholders reside in the company’s general meetings where they have the opportunity to ventilate their minds by exclusive deliberation on any resolution and subsequent confirmation of same by votes. Other rights of the shareholders include the right to receive dividends</w:t>
      </w:r>
      <w:r w:rsidRPr="00396F3D">
        <w:rPr>
          <w:rStyle w:val="FootnoteReference"/>
          <w:rFonts w:ascii="Times New Roman" w:hAnsi="Times New Roman" w:cs="Times New Roman"/>
          <w:sz w:val="24"/>
          <w:szCs w:val="24"/>
        </w:rPr>
        <w:footnoteReference w:id="45"/>
      </w:r>
      <w:r w:rsidRPr="00396F3D">
        <w:rPr>
          <w:rFonts w:ascii="Times New Roman" w:hAnsi="Times New Roman" w:cs="Times New Roman"/>
          <w:sz w:val="24"/>
          <w:szCs w:val="24"/>
        </w:rPr>
        <w:t xml:space="preserve"> in appropriate cases, the right to seek </w:t>
      </w:r>
      <w:r w:rsidRPr="00396F3D">
        <w:rPr>
          <w:rFonts w:ascii="Times New Roman" w:hAnsi="Times New Roman" w:cs="Times New Roman"/>
          <w:sz w:val="24"/>
          <w:szCs w:val="24"/>
        </w:rPr>
        <w:lastRenderedPageBreak/>
        <w:t>redress against oppressive and unfair treatment, and the right to make various applications to Court</w:t>
      </w:r>
      <w:r w:rsidRPr="00396F3D">
        <w:rPr>
          <w:rStyle w:val="FootnoteReference"/>
          <w:rFonts w:ascii="Times New Roman" w:hAnsi="Times New Roman" w:cs="Times New Roman"/>
          <w:sz w:val="24"/>
          <w:szCs w:val="24"/>
        </w:rPr>
        <w:footnoteReference w:id="46"/>
      </w:r>
      <w:r w:rsidRPr="00396F3D">
        <w:rPr>
          <w:rFonts w:ascii="Times New Roman" w:hAnsi="Times New Roman" w:cs="Times New Roman"/>
          <w:sz w:val="24"/>
          <w:szCs w:val="24"/>
        </w:rPr>
        <w:t xml:space="preserve"> or the Commission.</w:t>
      </w:r>
      <w:r w:rsidRPr="00396F3D">
        <w:rPr>
          <w:rStyle w:val="FootnoteReference"/>
          <w:rFonts w:ascii="Times New Roman" w:hAnsi="Times New Roman" w:cs="Times New Roman"/>
          <w:sz w:val="24"/>
          <w:szCs w:val="24"/>
        </w:rPr>
        <w:footnoteReference w:id="47"/>
      </w:r>
    </w:p>
    <w:p w:rsidR="00957784" w:rsidRPr="00396F3D" w:rsidRDefault="00957784" w:rsidP="00957784">
      <w:pPr>
        <w:tabs>
          <w:tab w:val="left" w:pos="9900"/>
        </w:tabs>
        <w:jc w:val="both"/>
        <w:rPr>
          <w:rFonts w:ascii="Times New Roman" w:hAnsi="Times New Roman" w:cs="Times New Roman"/>
          <w:sz w:val="24"/>
          <w:szCs w:val="24"/>
        </w:rPr>
      </w:pPr>
      <w:r>
        <w:rPr>
          <w:rFonts w:ascii="Times New Roman" w:hAnsi="Times New Roman" w:cs="Times New Roman"/>
          <w:sz w:val="24"/>
          <w:szCs w:val="24"/>
        </w:rPr>
        <w:t>It is worth of mentioning</w:t>
      </w:r>
      <w:r w:rsidRPr="00396F3D">
        <w:rPr>
          <w:rFonts w:ascii="Times New Roman" w:hAnsi="Times New Roman" w:cs="Times New Roman"/>
          <w:sz w:val="24"/>
          <w:szCs w:val="24"/>
        </w:rPr>
        <w:t xml:space="preserve"> that the shareholders play significant role in corporate governance having regards to their watch-dog-function in respect of the duties of the directors directing the affairs of the company. The Act provides that a company</w:t>
      </w:r>
      <w:r w:rsidRPr="00396F3D">
        <w:rPr>
          <w:rStyle w:val="FootnoteReference"/>
          <w:rFonts w:ascii="Times New Roman" w:hAnsi="Times New Roman" w:cs="Times New Roman"/>
          <w:sz w:val="24"/>
          <w:szCs w:val="24"/>
        </w:rPr>
        <w:footnoteReference w:id="48"/>
      </w:r>
      <w:r w:rsidRPr="00396F3D">
        <w:rPr>
          <w:rFonts w:ascii="Times New Roman" w:hAnsi="Times New Roman" w:cs="Times New Roman"/>
          <w:sz w:val="24"/>
          <w:szCs w:val="24"/>
        </w:rPr>
        <w:t xml:space="preserve"> may remove a director before the expiration of his period by ordinary resolution notwithstanding anything in its articles or in any agreement between it and him.</w:t>
      </w:r>
      <w:r w:rsidRPr="00396F3D">
        <w:rPr>
          <w:rStyle w:val="FootnoteReference"/>
          <w:rFonts w:ascii="Times New Roman" w:hAnsi="Times New Roman" w:cs="Times New Roman"/>
          <w:sz w:val="24"/>
          <w:szCs w:val="24"/>
        </w:rPr>
        <w:footnoteReference w:id="49"/>
      </w:r>
      <w:r w:rsidRPr="00396F3D">
        <w:rPr>
          <w:rFonts w:ascii="Times New Roman" w:hAnsi="Times New Roman" w:cs="Times New Roman"/>
          <w:sz w:val="24"/>
          <w:szCs w:val="24"/>
        </w:rPr>
        <w:t xml:space="preserve"> The responsibility to enforce the directors’ duties lies in the company</w:t>
      </w:r>
      <w:r w:rsidRPr="00396F3D">
        <w:rPr>
          <w:rStyle w:val="FootnoteReference"/>
          <w:rFonts w:ascii="Times New Roman" w:hAnsi="Times New Roman" w:cs="Times New Roman"/>
          <w:sz w:val="24"/>
          <w:szCs w:val="24"/>
        </w:rPr>
        <w:footnoteReference w:id="50"/>
      </w:r>
      <w:r w:rsidRPr="00396F3D">
        <w:rPr>
          <w:rFonts w:ascii="Times New Roman" w:hAnsi="Times New Roman" w:cs="Times New Roman"/>
          <w:sz w:val="24"/>
          <w:szCs w:val="24"/>
        </w:rPr>
        <w:t xml:space="preserve"> but this is often bedeviled with certain challenges. A case in point is when most of the members of the board of directors are the controlling shareholders</w:t>
      </w:r>
      <w:r w:rsidRPr="00396F3D">
        <w:rPr>
          <w:rStyle w:val="FootnoteReference"/>
          <w:rFonts w:ascii="Times New Roman" w:hAnsi="Times New Roman" w:cs="Times New Roman"/>
          <w:sz w:val="24"/>
          <w:szCs w:val="24"/>
        </w:rPr>
        <w:footnoteReference w:id="51"/>
      </w:r>
      <w:r w:rsidRPr="00396F3D">
        <w:rPr>
          <w:rFonts w:ascii="Times New Roman" w:hAnsi="Times New Roman" w:cs="Times New Roman"/>
          <w:sz w:val="24"/>
          <w:szCs w:val="24"/>
        </w:rPr>
        <w:t xml:space="preserve"> of the company. This extremely makes removal of a director difficult. However, in extreme situation, the Act empowers the shareholders to petition for winding up of the company on the ground that it is just and equitable to do so;</w:t>
      </w:r>
      <w:r w:rsidRPr="00396F3D">
        <w:rPr>
          <w:rStyle w:val="FootnoteReference"/>
          <w:rFonts w:ascii="Times New Roman" w:hAnsi="Times New Roman" w:cs="Times New Roman"/>
          <w:sz w:val="24"/>
          <w:szCs w:val="24"/>
        </w:rPr>
        <w:footnoteReference w:id="52"/>
      </w:r>
      <w:r w:rsidRPr="00396F3D">
        <w:rPr>
          <w:rFonts w:ascii="Times New Roman" w:hAnsi="Times New Roman" w:cs="Times New Roman"/>
          <w:sz w:val="24"/>
          <w:szCs w:val="24"/>
        </w:rPr>
        <w:t xml:space="preserve"> seeking for relief on the ground that the affairs of the company are being conducted in an illegal and oppressive manner;</w:t>
      </w:r>
      <w:r w:rsidRPr="00396F3D">
        <w:rPr>
          <w:rStyle w:val="FootnoteReference"/>
          <w:rFonts w:ascii="Times New Roman" w:hAnsi="Times New Roman" w:cs="Times New Roman"/>
          <w:sz w:val="24"/>
          <w:szCs w:val="24"/>
        </w:rPr>
        <w:footnoteReference w:id="53"/>
      </w:r>
      <w:r w:rsidRPr="00396F3D">
        <w:rPr>
          <w:rFonts w:ascii="Times New Roman" w:hAnsi="Times New Roman" w:cs="Times New Roman"/>
          <w:sz w:val="24"/>
          <w:szCs w:val="24"/>
        </w:rPr>
        <w:t xml:space="preserve"> instituting a misfeasance proceedings in winding up where there has been misapplication of funds by the directors;</w:t>
      </w:r>
      <w:r w:rsidRPr="00396F3D">
        <w:rPr>
          <w:rStyle w:val="FootnoteReference"/>
          <w:rFonts w:ascii="Times New Roman" w:hAnsi="Times New Roman" w:cs="Times New Roman"/>
          <w:sz w:val="24"/>
          <w:szCs w:val="24"/>
        </w:rPr>
        <w:footnoteReference w:id="54"/>
      </w:r>
      <w:r w:rsidRPr="00396F3D">
        <w:rPr>
          <w:rFonts w:ascii="Times New Roman" w:hAnsi="Times New Roman" w:cs="Times New Roman"/>
          <w:sz w:val="24"/>
          <w:szCs w:val="24"/>
        </w:rPr>
        <w:t xml:space="preserve"> and applying to the Commission for appointment of an inspector to conduct investigation in to the affairs of the company.</w:t>
      </w:r>
      <w:r w:rsidRPr="00396F3D">
        <w:rPr>
          <w:rStyle w:val="FootnoteReference"/>
          <w:rFonts w:ascii="Times New Roman" w:hAnsi="Times New Roman" w:cs="Times New Roman"/>
          <w:sz w:val="24"/>
          <w:szCs w:val="24"/>
        </w:rPr>
        <w:footnoteReference w:id="55"/>
      </w:r>
    </w:p>
    <w:p w:rsidR="00957784" w:rsidRPr="00396F3D" w:rsidRDefault="00957784" w:rsidP="00957784">
      <w:pPr>
        <w:tabs>
          <w:tab w:val="left" w:pos="9900"/>
        </w:tabs>
        <w:jc w:val="both"/>
        <w:rPr>
          <w:rFonts w:ascii="Times New Roman" w:hAnsi="Times New Roman" w:cs="Times New Roman"/>
          <w:sz w:val="24"/>
          <w:szCs w:val="24"/>
        </w:rPr>
      </w:pPr>
      <w:r w:rsidRPr="00396F3D">
        <w:rPr>
          <w:rFonts w:ascii="Times New Roman" w:hAnsi="Times New Roman" w:cs="Times New Roman"/>
          <w:sz w:val="24"/>
          <w:szCs w:val="24"/>
        </w:rPr>
        <w:t>Thus, it is safe to assert at this juncture that the shareholders play very important roles and key ownership function in corporate governance</w:t>
      </w:r>
      <w:r>
        <w:rPr>
          <w:rFonts w:ascii="Times New Roman" w:hAnsi="Times New Roman" w:cs="Times New Roman"/>
          <w:sz w:val="24"/>
          <w:szCs w:val="24"/>
        </w:rPr>
        <w:t>.To this end, shareholders’</w:t>
      </w:r>
      <w:r w:rsidRPr="00396F3D">
        <w:rPr>
          <w:rFonts w:ascii="Times New Roman" w:hAnsi="Times New Roman" w:cs="Times New Roman"/>
          <w:sz w:val="24"/>
          <w:szCs w:val="24"/>
        </w:rPr>
        <w:t xml:space="preserve"> roles are designed to serve as checks and balances against the excesses of the board of directors. These roles supposedly keep the directors on their toes with a view to ensure effective corporate governance.</w:t>
      </w:r>
    </w:p>
    <w:p w:rsidR="00957784" w:rsidRPr="00396F3D" w:rsidRDefault="00957784" w:rsidP="00957784">
      <w:pPr>
        <w:tabs>
          <w:tab w:val="left" w:pos="9900"/>
        </w:tabs>
        <w:spacing w:after="0"/>
        <w:jc w:val="both"/>
        <w:rPr>
          <w:rFonts w:ascii="Times New Roman" w:hAnsi="Times New Roman" w:cs="Times New Roman"/>
          <w:b/>
          <w:sz w:val="24"/>
          <w:szCs w:val="24"/>
        </w:rPr>
      </w:pPr>
      <w:r w:rsidRPr="00396F3D">
        <w:rPr>
          <w:rFonts w:ascii="Times New Roman" w:hAnsi="Times New Roman" w:cs="Times New Roman"/>
          <w:b/>
          <w:sz w:val="24"/>
          <w:szCs w:val="24"/>
        </w:rPr>
        <w:t xml:space="preserve">7.0: TRICKY </w:t>
      </w:r>
      <w:r>
        <w:rPr>
          <w:rFonts w:ascii="Times New Roman" w:hAnsi="Times New Roman" w:cs="Times New Roman"/>
          <w:b/>
          <w:sz w:val="24"/>
          <w:szCs w:val="24"/>
        </w:rPr>
        <w:t>OF CORPORATE GOVERNANCE BY HUMAN ORGANS</w:t>
      </w:r>
    </w:p>
    <w:p w:rsidR="00957784" w:rsidRPr="00396F3D" w:rsidRDefault="00957784" w:rsidP="00957784">
      <w:pPr>
        <w:tabs>
          <w:tab w:val="left" w:pos="9900"/>
        </w:tabs>
        <w:jc w:val="both"/>
        <w:rPr>
          <w:rFonts w:ascii="Times New Roman" w:hAnsi="Times New Roman" w:cs="Times New Roman"/>
          <w:sz w:val="24"/>
          <w:szCs w:val="24"/>
        </w:rPr>
      </w:pPr>
      <w:r w:rsidRPr="00396F3D">
        <w:rPr>
          <w:rFonts w:ascii="Times New Roman" w:hAnsi="Times New Roman" w:cs="Times New Roman"/>
          <w:sz w:val="24"/>
          <w:szCs w:val="24"/>
        </w:rPr>
        <w:t xml:space="preserve">As discussed </w:t>
      </w:r>
      <w:r>
        <w:rPr>
          <w:rFonts w:ascii="Times New Roman" w:hAnsi="Times New Roman" w:cs="Times New Roman"/>
          <w:sz w:val="24"/>
          <w:szCs w:val="24"/>
        </w:rPr>
        <w:t>in the earlier part of this discourse,</w:t>
      </w:r>
      <w:r w:rsidRPr="00396F3D">
        <w:rPr>
          <w:rFonts w:ascii="Times New Roman" w:hAnsi="Times New Roman" w:cs="Times New Roman"/>
          <w:sz w:val="24"/>
          <w:szCs w:val="24"/>
        </w:rPr>
        <w:t xml:space="preserve"> the independent legal existence of a company, brought to the fore by the doctrine of corporate legal personality, emphasizes the limited liability of the company’s members and separate personality of the company as enjoined by the law.</w:t>
      </w:r>
      <w:r w:rsidRPr="00396F3D">
        <w:rPr>
          <w:rStyle w:val="FootnoteReference"/>
          <w:rFonts w:ascii="Times New Roman" w:hAnsi="Times New Roman" w:cs="Times New Roman"/>
          <w:sz w:val="24"/>
          <w:szCs w:val="24"/>
        </w:rPr>
        <w:footnoteReference w:id="56"/>
      </w:r>
      <w:r w:rsidRPr="00396F3D">
        <w:rPr>
          <w:rFonts w:ascii="Times New Roman" w:hAnsi="Times New Roman" w:cs="Times New Roman"/>
          <w:sz w:val="24"/>
          <w:szCs w:val="24"/>
        </w:rPr>
        <w:t xml:space="preserve"> The doctrine offers statutory protection to the shareholders of the company and other human </w:t>
      </w:r>
      <w:r w:rsidRPr="00396F3D">
        <w:rPr>
          <w:rFonts w:ascii="Times New Roman" w:hAnsi="Times New Roman" w:cs="Times New Roman"/>
          <w:sz w:val="24"/>
          <w:szCs w:val="24"/>
        </w:rPr>
        <w:lastRenderedPageBreak/>
        <w:t>organs of the company in corporate governance.</w:t>
      </w:r>
      <w:r w:rsidRPr="00396F3D">
        <w:rPr>
          <w:rStyle w:val="FootnoteReference"/>
          <w:rFonts w:ascii="Times New Roman" w:hAnsi="Times New Roman" w:cs="Times New Roman"/>
          <w:sz w:val="24"/>
          <w:szCs w:val="24"/>
        </w:rPr>
        <w:footnoteReference w:id="57"/>
      </w:r>
      <w:r w:rsidRPr="00396F3D">
        <w:rPr>
          <w:rFonts w:ascii="Times New Roman" w:hAnsi="Times New Roman" w:cs="Times New Roman"/>
          <w:sz w:val="24"/>
          <w:szCs w:val="24"/>
        </w:rPr>
        <w:t xml:space="preserve"> The company, being an artificial person, acts through its human organs in the day-to-day management and administration of its affairs. By necessary implication, the company is responsible for the acts of its organs in so far as they are </w:t>
      </w:r>
      <w:r w:rsidRPr="00396F3D">
        <w:rPr>
          <w:rFonts w:ascii="Times New Roman" w:hAnsi="Times New Roman" w:cs="Times New Roman"/>
          <w:i/>
          <w:sz w:val="24"/>
          <w:szCs w:val="24"/>
        </w:rPr>
        <w:t>intra vires.</w:t>
      </w:r>
      <w:r w:rsidRPr="00396F3D">
        <w:rPr>
          <w:rStyle w:val="FootnoteReference"/>
          <w:rFonts w:ascii="Times New Roman" w:hAnsi="Times New Roman" w:cs="Times New Roman"/>
          <w:i/>
          <w:sz w:val="24"/>
          <w:szCs w:val="24"/>
        </w:rPr>
        <w:footnoteReference w:id="58"/>
      </w:r>
      <w:r w:rsidRPr="00396F3D">
        <w:rPr>
          <w:rFonts w:ascii="Times New Roman" w:hAnsi="Times New Roman" w:cs="Times New Roman"/>
          <w:sz w:val="24"/>
          <w:szCs w:val="24"/>
        </w:rPr>
        <w:t>However, due to the prevailing atmosphere of infectious corruption in Nigeria, the human organs</w:t>
      </w:r>
      <w:r w:rsidRPr="00396F3D">
        <w:rPr>
          <w:rStyle w:val="FootnoteReference"/>
          <w:rFonts w:ascii="Times New Roman" w:hAnsi="Times New Roman" w:cs="Times New Roman"/>
          <w:sz w:val="24"/>
          <w:szCs w:val="24"/>
        </w:rPr>
        <w:footnoteReference w:id="59"/>
      </w:r>
      <w:r w:rsidRPr="00396F3D">
        <w:rPr>
          <w:rFonts w:ascii="Times New Roman" w:hAnsi="Times New Roman" w:cs="Times New Roman"/>
          <w:sz w:val="24"/>
          <w:szCs w:val="24"/>
        </w:rPr>
        <w:t xml:space="preserve"> of the company often time explores the doctrine of corporate legal personality as a shield to perpetuate unwarranted acts in the course of their corporate administration and thereby inevitably lead to corporate governance failure with its attendant negative effect. This part of the study therefore examines some of the instances of corporate governance failure occasioned by the human organs of the company.</w:t>
      </w:r>
    </w:p>
    <w:p w:rsidR="00957784" w:rsidRPr="00396F3D" w:rsidRDefault="00957784" w:rsidP="00957784">
      <w:pPr>
        <w:tabs>
          <w:tab w:val="left" w:pos="3759"/>
        </w:tabs>
        <w:spacing w:after="0"/>
        <w:jc w:val="both"/>
        <w:rPr>
          <w:rFonts w:ascii="Times New Roman" w:hAnsi="Times New Roman" w:cs="Times New Roman"/>
          <w:b/>
          <w:sz w:val="24"/>
          <w:szCs w:val="24"/>
        </w:rPr>
      </w:pPr>
      <w:r>
        <w:rPr>
          <w:rFonts w:ascii="Times New Roman" w:hAnsi="Times New Roman" w:cs="Times New Roman"/>
          <w:b/>
          <w:sz w:val="24"/>
          <w:szCs w:val="24"/>
        </w:rPr>
        <w:t>7.1.0: Board o</w:t>
      </w:r>
      <w:r w:rsidRPr="00396F3D">
        <w:rPr>
          <w:rFonts w:ascii="Times New Roman" w:hAnsi="Times New Roman" w:cs="Times New Roman"/>
          <w:b/>
          <w:sz w:val="24"/>
          <w:szCs w:val="24"/>
        </w:rPr>
        <w:t>f Directors</w:t>
      </w:r>
    </w:p>
    <w:p w:rsidR="00957784" w:rsidRPr="00396F3D" w:rsidRDefault="00957784" w:rsidP="00957784">
      <w:pPr>
        <w:tabs>
          <w:tab w:val="left" w:pos="3759"/>
        </w:tabs>
        <w:jc w:val="both"/>
        <w:rPr>
          <w:rFonts w:ascii="Times New Roman" w:hAnsi="Times New Roman" w:cs="Times New Roman"/>
          <w:sz w:val="24"/>
          <w:szCs w:val="24"/>
        </w:rPr>
      </w:pPr>
      <w:r w:rsidRPr="00396F3D">
        <w:rPr>
          <w:rFonts w:ascii="Times New Roman" w:hAnsi="Times New Roman" w:cs="Times New Roman"/>
          <w:sz w:val="24"/>
          <w:szCs w:val="24"/>
        </w:rPr>
        <w:t>The board of direct</w:t>
      </w:r>
      <w:r>
        <w:rPr>
          <w:rFonts w:ascii="Times New Roman" w:hAnsi="Times New Roman" w:cs="Times New Roman"/>
          <w:sz w:val="24"/>
          <w:szCs w:val="24"/>
        </w:rPr>
        <w:t xml:space="preserve">ors is expected to be above </w:t>
      </w:r>
      <w:r w:rsidRPr="00396F3D">
        <w:rPr>
          <w:rFonts w:ascii="Times New Roman" w:hAnsi="Times New Roman" w:cs="Times New Roman"/>
          <w:sz w:val="24"/>
          <w:szCs w:val="24"/>
        </w:rPr>
        <w:t>board in corporate governance by strictly adhering to various corporate governance codes designed in line with international best practices</w:t>
      </w:r>
      <w:r>
        <w:rPr>
          <w:rFonts w:ascii="Times New Roman" w:hAnsi="Times New Roman" w:cs="Times New Roman"/>
          <w:sz w:val="24"/>
          <w:szCs w:val="24"/>
        </w:rPr>
        <w:t>.</w:t>
      </w:r>
      <w:r w:rsidRPr="00396F3D">
        <w:rPr>
          <w:rFonts w:ascii="Times New Roman" w:hAnsi="Times New Roman" w:cs="Times New Roman"/>
          <w:sz w:val="24"/>
          <w:szCs w:val="24"/>
        </w:rPr>
        <w:t xml:space="preserve"> But</w:t>
      </w:r>
      <w:r>
        <w:rPr>
          <w:rFonts w:ascii="Times New Roman" w:hAnsi="Times New Roman" w:cs="Times New Roman"/>
          <w:sz w:val="24"/>
          <w:szCs w:val="24"/>
        </w:rPr>
        <w:t xml:space="preserve"> often times, board of directors</w:t>
      </w:r>
      <w:r w:rsidRPr="00396F3D">
        <w:rPr>
          <w:rFonts w:ascii="Times New Roman" w:hAnsi="Times New Roman" w:cs="Times New Roman"/>
          <w:sz w:val="24"/>
          <w:szCs w:val="24"/>
        </w:rPr>
        <w:t xml:space="preserve"> jettisoned their integrity because of egocentric interest by occasioning corporate governance failure. </w:t>
      </w:r>
    </w:p>
    <w:p w:rsidR="00957784" w:rsidRPr="00396F3D" w:rsidRDefault="00957784" w:rsidP="00957784">
      <w:pPr>
        <w:tabs>
          <w:tab w:val="left" w:pos="3759"/>
        </w:tabs>
        <w:jc w:val="both"/>
        <w:rPr>
          <w:rFonts w:ascii="Times New Roman" w:hAnsi="Times New Roman" w:cs="Times New Roman"/>
          <w:sz w:val="24"/>
          <w:szCs w:val="24"/>
        </w:rPr>
      </w:pPr>
      <w:r w:rsidRPr="00396F3D">
        <w:rPr>
          <w:rFonts w:ascii="Times New Roman" w:hAnsi="Times New Roman" w:cs="Times New Roman"/>
          <w:sz w:val="24"/>
          <w:szCs w:val="24"/>
        </w:rPr>
        <w:t>The instances of corporate governance failure on the part of the board of directors of a company are enormous. One of such instances is a situation where the board of directors or any of its members diverts monies duly received on behalf of the company to another purpose other than the purpose for which the monies were received with intend to defraud.</w:t>
      </w:r>
      <w:r w:rsidRPr="00396F3D">
        <w:rPr>
          <w:rStyle w:val="FootnoteReference"/>
          <w:rFonts w:ascii="Times New Roman" w:hAnsi="Times New Roman" w:cs="Times New Roman"/>
          <w:sz w:val="24"/>
          <w:szCs w:val="24"/>
        </w:rPr>
        <w:footnoteReference w:id="60"/>
      </w:r>
      <w:r w:rsidRPr="00396F3D">
        <w:rPr>
          <w:rFonts w:ascii="Times New Roman" w:hAnsi="Times New Roman" w:cs="Times New Roman"/>
          <w:sz w:val="24"/>
          <w:szCs w:val="24"/>
        </w:rPr>
        <w:t xml:space="preserve"> This act is apparently breach of trust on the part of the board and often leads to corporate governance failure. When monies received are diverted to other purpose different from which they were received, it will no doubt debar the progress of the company.</w:t>
      </w:r>
    </w:p>
    <w:p w:rsidR="00957784" w:rsidRPr="00396F3D" w:rsidRDefault="00957784" w:rsidP="00957784">
      <w:pPr>
        <w:tabs>
          <w:tab w:val="left" w:pos="3759"/>
        </w:tabs>
        <w:jc w:val="both"/>
        <w:rPr>
          <w:rFonts w:ascii="Times New Roman" w:hAnsi="Times New Roman" w:cs="Times New Roman"/>
          <w:sz w:val="24"/>
          <w:szCs w:val="24"/>
        </w:rPr>
      </w:pPr>
      <w:r w:rsidRPr="00396F3D">
        <w:rPr>
          <w:rFonts w:ascii="Times New Roman" w:hAnsi="Times New Roman" w:cs="Times New Roman"/>
          <w:sz w:val="24"/>
          <w:szCs w:val="24"/>
        </w:rPr>
        <w:t xml:space="preserve">By the very nature of the company vis-à-vis the duties imposed on the board of directors by the Act and any other relevant Act(s), </w:t>
      </w:r>
      <w:r>
        <w:rPr>
          <w:rFonts w:ascii="Times New Roman" w:hAnsi="Times New Roman" w:cs="Times New Roman"/>
          <w:sz w:val="24"/>
          <w:szCs w:val="24"/>
        </w:rPr>
        <w:t>board of directors</w:t>
      </w:r>
      <w:r w:rsidRPr="00396F3D">
        <w:rPr>
          <w:rFonts w:ascii="Times New Roman" w:hAnsi="Times New Roman" w:cs="Times New Roman"/>
          <w:sz w:val="24"/>
          <w:szCs w:val="24"/>
        </w:rPr>
        <w:t xml:space="preserve"> are expected to transparently govern the affairs of the company by making full disclosure of every bit of their activities in the course of the administration of the company. But however in practice, the board behaves otherwise. This is apparent in a situation when a company consists of holdings and subsidiaries. In the course of preparing a financial statement to reflect the true financial state of the company, the board often covers their shit by failing to comply with the statutory provision of the preparation of a group financial statement with view to conceal fraudulent dealing inherent in the state of affairs and the profit and loss of the company over the financial year in question.</w:t>
      </w:r>
      <w:r w:rsidRPr="00396F3D">
        <w:rPr>
          <w:rStyle w:val="FootnoteReference"/>
          <w:rFonts w:ascii="Times New Roman" w:hAnsi="Times New Roman" w:cs="Times New Roman"/>
          <w:sz w:val="24"/>
          <w:szCs w:val="24"/>
        </w:rPr>
        <w:footnoteReference w:id="61"/>
      </w:r>
      <w:r w:rsidRPr="00396F3D">
        <w:rPr>
          <w:rFonts w:ascii="Times New Roman" w:hAnsi="Times New Roman" w:cs="Times New Roman"/>
          <w:sz w:val="24"/>
          <w:szCs w:val="24"/>
        </w:rPr>
        <w:t xml:space="preserve"> Thus, this non-disclosure and lack of transparency in the management of a company inevitably leads to corporate governance failure.  </w:t>
      </w:r>
    </w:p>
    <w:p w:rsidR="00957784" w:rsidRPr="00396F3D" w:rsidRDefault="00957784" w:rsidP="00957784">
      <w:pPr>
        <w:tabs>
          <w:tab w:val="left" w:pos="3759"/>
        </w:tabs>
        <w:jc w:val="both"/>
        <w:rPr>
          <w:rFonts w:ascii="Times New Roman" w:hAnsi="Times New Roman" w:cs="Times New Roman"/>
          <w:sz w:val="24"/>
          <w:szCs w:val="24"/>
        </w:rPr>
      </w:pPr>
      <w:r w:rsidRPr="00396F3D">
        <w:rPr>
          <w:rFonts w:ascii="Times New Roman" w:hAnsi="Times New Roman" w:cs="Times New Roman"/>
          <w:sz w:val="24"/>
          <w:szCs w:val="24"/>
        </w:rPr>
        <w:lastRenderedPageBreak/>
        <w:t xml:space="preserve">The board of directors in the course of their duties, for obvious reason of corruption, unconsciously contravenes certain mandatory provisions of </w:t>
      </w:r>
      <w:r>
        <w:rPr>
          <w:rFonts w:ascii="Times New Roman" w:hAnsi="Times New Roman" w:cs="Times New Roman"/>
          <w:sz w:val="24"/>
          <w:szCs w:val="24"/>
        </w:rPr>
        <w:t xml:space="preserve">the </w:t>
      </w:r>
      <w:r w:rsidRPr="00396F3D">
        <w:rPr>
          <w:rFonts w:ascii="Times New Roman" w:hAnsi="Times New Roman" w:cs="Times New Roman"/>
          <w:sz w:val="24"/>
          <w:szCs w:val="24"/>
        </w:rPr>
        <w:t>Act. One of such contravened provisions is the imposition placed on the board not to ever transact business on behalf of the company with less than two directors.</w:t>
      </w:r>
      <w:r w:rsidRPr="00396F3D">
        <w:rPr>
          <w:rStyle w:val="FootnoteReference"/>
          <w:rFonts w:ascii="Times New Roman" w:hAnsi="Times New Roman" w:cs="Times New Roman"/>
          <w:sz w:val="24"/>
          <w:szCs w:val="24"/>
        </w:rPr>
        <w:footnoteReference w:id="62"/>
      </w:r>
      <w:r w:rsidRPr="00396F3D">
        <w:rPr>
          <w:rFonts w:ascii="Times New Roman" w:hAnsi="Times New Roman" w:cs="Times New Roman"/>
          <w:sz w:val="24"/>
          <w:szCs w:val="24"/>
        </w:rPr>
        <w:t xml:space="preserve"> Thus, the board of directors in certain situation transacts business on behalf of the company with less than two directors. This contravention is fundamental and constitutes instance of corporate governance failure because according to Act, no valid business can be transacted on behalf of the company with less than two directors and this contravention has serious implication on the company.</w:t>
      </w:r>
      <w:r>
        <w:rPr>
          <w:rStyle w:val="FootnoteReference"/>
          <w:rFonts w:ascii="Times New Roman" w:hAnsi="Times New Roman" w:cs="Times New Roman"/>
          <w:sz w:val="24"/>
          <w:szCs w:val="24"/>
        </w:rPr>
        <w:footnoteReference w:id="63"/>
      </w:r>
    </w:p>
    <w:p w:rsidR="00957784" w:rsidRPr="00C53230" w:rsidRDefault="00957784" w:rsidP="00957784">
      <w:pPr>
        <w:tabs>
          <w:tab w:val="left" w:pos="3759"/>
        </w:tabs>
        <w:jc w:val="both"/>
        <w:rPr>
          <w:rFonts w:ascii="Times New Roman" w:hAnsi="Times New Roman" w:cs="Times New Roman"/>
          <w:sz w:val="24"/>
          <w:szCs w:val="24"/>
        </w:rPr>
      </w:pPr>
      <w:r w:rsidRPr="00396F3D">
        <w:rPr>
          <w:rFonts w:ascii="Times New Roman" w:hAnsi="Times New Roman" w:cs="Times New Roman"/>
          <w:sz w:val="24"/>
          <w:szCs w:val="24"/>
        </w:rPr>
        <w:t>It is not uncommon to see the board of directors conducting the affairs of the company in a fraudulent and improper manner, because this has been usual occurrence for decades ago.</w:t>
      </w:r>
      <w:r w:rsidRPr="00396F3D">
        <w:rPr>
          <w:rStyle w:val="FootnoteReference"/>
          <w:rFonts w:ascii="Times New Roman" w:hAnsi="Times New Roman" w:cs="Times New Roman"/>
          <w:sz w:val="24"/>
          <w:szCs w:val="24"/>
        </w:rPr>
        <w:footnoteReference w:id="64"/>
      </w:r>
      <w:r w:rsidRPr="00396F3D">
        <w:rPr>
          <w:rFonts w:ascii="Times New Roman" w:hAnsi="Times New Roman" w:cs="Times New Roman"/>
          <w:sz w:val="24"/>
          <w:szCs w:val="24"/>
        </w:rPr>
        <w:t xml:space="preserve"> This, indeed, is an instance of corporate governance failure that seriously threatens the corporate existence of the company. The reason being that conduct of the affairs of the company in a fraudulent and improper manner by its board of directors is a valid ground for petitioning for the winding up of the company.</w:t>
      </w:r>
    </w:p>
    <w:p w:rsidR="00957784" w:rsidRPr="00396F3D" w:rsidRDefault="00957784" w:rsidP="00957784">
      <w:pPr>
        <w:tabs>
          <w:tab w:val="left" w:pos="3759"/>
        </w:tabs>
        <w:spacing w:after="0"/>
        <w:jc w:val="both"/>
        <w:rPr>
          <w:rFonts w:ascii="Times New Roman" w:hAnsi="Times New Roman" w:cs="Times New Roman"/>
          <w:b/>
          <w:sz w:val="24"/>
          <w:szCs w:val="24"/>
        </w:rPr>
      </w:pPr>
      <w:r w:rsidRPr="00396F3D">
        <w:rPr>
          <w:rFonts w:ascii="Times New Roman" w:hAnsi="Times New Roman" w:cs="Times New Roman"/>
          <w:b/>
          <w:sz w:val="24"/>
          <w:szCs w:val="24"/>
        </w:rPr>
        <w:t>7.2.0: The Corporate Secretary</w:t>
      </w:r>
      <w:r>
        <w:rPr>
          <w:rFonts w:ascii="Times New Roman" w:hAnsi="Times New Roman" w:cs="Times New Roman"/>
          <w:b/>
          <w:sz w:val="24"/>
          <w:szCs w:val="24"/>
        </w:rPr>
        <w:t>, Stakeholders</w:t>
      </w:r>
      <w:r w:rsidRPr="00396F3D">
        <w:rPr>
          <w:rFonts w:ascii="Times New Roman" w:hAnsi="Times New Roman" w:cs="Times New Roman"/>
          <w:b/>
          <w:sz w:val="24"/>
          <w:szCs w:val="24"/>
        </w:rPr>
        <w:t xml:space="preserve"> and Shareholders</w:t>
      </w:r>
    </w:p>
    <w:p w:rsidR="00957784" w:rsidRPr="00396F3D" w:rsidRDefault="00957784" w:rsidP="00957784">
      <w:pPr>
        <w:tabs>
          <w:tab w:val="left" w:pos="3759"/>
        </w:tabs>
        <w:jc w:val="both"/>
        <w:rPr>
          <w:rFonts w:ascii="Times New Roman" w:hAnsi="Times New Roman" w:cs="Times New Roman"/>
          <w:sz w:val="24"/>
          <w:szCs w:val="24"/>
        </w:rPr>
      </w:pPr>
      <w:r w:rsidRPr="00396F3D">
        <w:rPr>
          <w:rFonts w:ascii="Times New Roman" w:hAnsi="Times New Roman" w:cs="Times New Roman"/>
          <w:sz w:val="24"/>
          <w:szCs w:val="24"/>
        </w:rPr>
        <w:t>It is beyond debate that a corporate secretary is an important part of the company. It has a great influence in corporate governance having regards to the fact that he is a principal officer of the company with his ostensible functions and responsibilities in corporate administration</w:t>
      </w:r>
      <w:r w:rsidRPr="00396F3D">
        <w:rPr>
          <w:rStyle w:val="FootnoteReference"/>
          <w:rFonts w:ascii="Times New Roman" w:hAnsi="Times New Roman" w:cs="Times New Roman"/>
          <w:sz w:val="24"/>
          <w:szCs w:val="24"/>
        </w:rPr>
        <w:footnoteReference w:id="65"/>
      </w:r>
      <w:r w:rsidRPr="00396F3D">
        <w:rPr>
          <w:rFonts w:ascii="Times New Roman" w:hAnsi="Times New Roman" w:cs="Times New Roman"/>
          <w:sz w:val="24"/>
          <w:szCs w:val="24"/>
        </w:rPr>
        <w:t>geared towards ensuring effective corporate governance. Though, a corporate secretary appears not to be a major player in corporate governance failure like the board of directors. However, a corporate secretary often time contributes to corporate governance failur</w:t>
      </w:r>
      <w:r>
        <w:rPr>
          <w:rFonts w:ascii="Times New Roman" w:hAnsi="Times New Roman" w:cs="Times New Roman"/>
          <w:sz w:val="24"/>
          <w:szCs w:val="24"/>
        </w:rPr>
        <w:t>e where</w:t>
      </w:r>
      <w:r w:rsidRPr="00396F3D">
        <w:rPr>
          <w:rFonts w:ascii="Times New Roman" w:hAnsi="Times New Roman" w:cs="Times New Roman"/>
          <w:sz w:val="24"/>
          <w:szCs w:val="24"/>
        </w:rPr>
        <w:t xml:space="preserve">:     </w:t>
      </w:r>
    </w:p>
    <w:p w:rsidR="00957784" w:rsidRPr="00396F3D" w:rsidRDefault="00957784" w:rsidP="00957784">
      <w:pPr>
        <w:pStyle w:val="ListParagraph"/>
        <w:numPr>
          <w:ilvl w:val="0"/>
          <w:numId w:val="5"/>
        </w:numPr>
        <w:tabs>
          <w:tab w:val="left" w:pos="3759"/>
        </w:tabs>
        <w:jc w:val="both"/>
        <w:rPr>
          <w:rFonts w:ascii="Times New Roman" w:hAnsi="Times New Roman" w:cs="Times New Roman"/>
          <w:sz w:val="24"/>
          <w:szCs w:val="24"/>
        </w:rPr>
      </w:pPr>
      <w:r w:rsidRPr="00396F3D">
        <w:rPr>
          <w:rFonts w:ascii="Times New Roman" w:hAnsi="Times New Roman" w:cs="Times New Roman"/>
          <w:sz w:val="24"/>
          <w:szCs w:val="24"/>
        </w:rPr>
        <w:t>He transacts business on behalf of the company, as a principal officer of the company, with the company’s customers with intent to defraud them;</w:t>
      </w:r>
    </w:p>
    <w:p w:rsidR="00957784" w:rsidRPr="00396F3D" w:rsidRDefault="00957784" w:rsidP="00957784">
      <w:pPr>
        <w:pStyle w:val="ListParagraph"/>
        <w:numPr>
          <w:ilvl w:val="0"/>
          <w:numId w:val="5"/>
        </w:numPr>
        <w:tabs>
          <w:tab w:val="left" w:pos="3759"/>
        </w:tabs>
        <w:jc w:val="both"/>
        <w:rPr>
          <w:rFonts w:ascii="Times New Roman" w:hAnsi="Times New Roman" w:cs="Times New Roman"/>
          <w:sz w:val="24"/>
          <w:szCs w:val="24"/>
        </w:rPr>
      </w:pPr>
      <w:r w:rsidRPr="00396F3D">
        <w:rPr>
          <w:rFonts w:ascii="Times New Roman" w:hAnsi="Times New Roman" w:cs="Times New Roman"/>
          <w:sz w:val="24"/>
          <w:szCs w:val="24"/>
        </w:rPr>
        <w:t>He fraudulently deals with the company’s investors in his corporate administration;</w:t>
      </w:r>
    </w:p>
    <w:p w:rsidR="00957784" w:rsidRPr="00396F3D" w:rsidRDefault="00957784" w:rsidP="00957784">
      <w:pPr>
        <w:pStyle w:val="ListParagraph"/>
        <w:numPr>
          <w:ilvl w:val="0"/>
          <w:numId w:val="5"/>
        </w:numPr>
        <w:tabs>
          <w:tab w:val="left" w:pos="3759"/>
        </w:tabs>
        <w:jc w:val="both"/>
        <w:rPr>
          <w:rFonts w:ascii="Times New Roman" w:hAnsi="Times New Roman" w:cs="Times New Roman"/>
          <w:sz w:val="24"/>
          <w:szCs w:val="24"/>
        </w:rPr>
      </w:pPr>
      <w:r w:rsidRPr="00396F3D">
        <w:rPr>
          <w:rFonts w:ascii="Times New Roman" w:hAnsi="Times New Roman" w:cs="Times New Roman"/>
          <w:sz w:val="24"/>
          <w:szCs w:val="24"/>
        </w:rPr>
        <w:t>He fails to ensure compliance with corporate codes and other relevant Acts;</w:t>
      </w:r>
    </w:p>
    <w:p w:rsidR="00957784" w:rsidRPr="00396F3D" w:rsidRDefault="00957784" w:rsidP="00957784">
      <w:pPr>
        <w:pStyle w:val="ListParagraph"/>
        <w:numPr>
          <w:ilvl w:val="0"/>
          <w:numId w:val="5"/>
        </w:numPr>
        <w:tabs>
          <w:tab w:val="left" w:pos="3759"/>
        </w:tabs>
        <w:jc w:val="both"/>
        <w:rPr>
          <w:rFonts w:ascii="Times New Roman" w:hAnsi="Times New Roman" w:cs="Times New Roman"/>
          <w:sz w:val="24"/>
          <w:szCs w:val="24"/>
        </w:rPr>
      </w:pPr>
      <w:r w:rsidRPr="00396F3D">
        <w:rPr>
          <w:rFonts w:ascii="Times New Roman" w:hAnsi="Times New Roman" w:cs="Times New Roman"/>
          <w:sz w:val="24"/>
          <w:szCs w:val="24"/>
        </w:rPr>
        <w:t>He fails to work with the officers and directors of the company effectively thereby resulting into error in regulatory reporting which amounts to offences under various Acts.</w:t>
      </w:r>
      <w:r>
        <w:rPr>
          <w:rStyle w:val="FootnoteReference"/>
          <w:rFonts w:ascii="Times New Roman" w:hAnsi="Times New Roman" w:cs="Times New Roman"/>
          <w:sz w:val="24"/>
          <w:szCs w:val="24"/>
        </w:rPr>
        <w:footnoteReference w:id="66"/>
      </w:r>
    </w:p>
    <w:p w:rsidR="00957784" w:rsidRPr="00396F3D" w:rsidRDefault="00957784" w:rsidP="00957784">
      <w:pPr>
        <w:tabs>
          <w:tab w:val="left" w:pos="3759"/>
        </w:tabs>
        <w:jc w:val="both"/>
        <w:rPr>
          <w:rFonts w:ascii="Times New Roman" w:hAnsi="Times New Roman" w:cs="Times New Roman"/>
          <w:sz w:val="24"/>
          <w:szCs w:val="24"/>
        </w:rPr>
      </w:pPr>
      <w:r w:rsidRPr="00396F3D">
        <w:rPr>
          <w:rFonts w:ascii="Times New Roman" w:hAnsi="Times New Roman" w:cs="Times New Roman"/>
          <w:sz w:val="24"/>
          <w:szCs w:val="24"/>
        </w:rPr>
        <w:t>The stakeholders,</w:t>
      </w:r>
      <w:r w:rsidRPr="00396F3D">
        <w:rPr>
          <w:rStyle w:val="FootnoteReference"/>
          <w:rFonts w:ascii="Times New Roman" w:hAnsi="Times New Roman" w:cs="Times New Roman"/>
          <w:sz w:val="24"/>
          <w:szCs w:val="24"/>
        </w:rPr>
        <w:footnoteReference w:id="67"/>
      </w:r>
      <w:r w:rsidRPr="00396F3D">
        <w:rPr>
          <w:rFonts w:ascii="Times New Roman" w:hAnsi="Times New Roman" w:cs="Times New Roman"/>
          <w:sz w:val="24"/>
          <w:szCs w:val="24"/>
        </w:rPr>
        <w:t xml:space="preserve"> just like the corporate secretary, are also not major players when it comes to corporate governance failure. Their involvement or otherwise depends on the nature of </w:t>
      </w:r>
      <w:r w:rsidRPr="00396F3D">
        <w:rPr>
          <w:rFonts w:ascii="Times New Roman" w:hAnsi="Times New Roman" w:cs="Times New Roman"/>
          <w:sz w:val="24"/>
          <w:szCs w:val="24"/>
        </w:rPr>
        <w:lastRenderedPageBreak/>
        <w:t>authorization given to them by the governing members</w:t>
      </w:r>
      <w:r w:rsidRPr="00396F3D">
        <w:rPr>
          <w:rStyle w:val="FootnoteReference"/>
          <w:rFonts w:ascii="Times New Roman" w:hAnsi="Times New Roman" w:cs="Times New Roman"/>
          <w:sz w:val="24"/>
          <w:szCs w:val="24"/>
        </w:rPr>
        <w:footnoteReference w:id="68"/>
      </w:r>
      <w:r w:rsidRPr="00396F3D">
        <w:rPr>
          <w:rFonts w:ascii="Times New Roman" w:hAnsi="Times New Roman" w:cs="Times New Roman"/>
          <w:sz w:val="24"/>
          <w:szCs w:val="24"/>
        </w:rPr>
        <w:t xml:space="preserve"> of the company. This therefore comes to play where the employee of a company is duly authorized</w:t>
      </w:r>
      <w:r w:rsidRPr="00396F3D">
        <w:rPr>
          <w:rStyle w:val="FootnoteReference"/>
          <w:rFonts w:ascii="Times New Roman" w:hAnsi="Times New Roman" w:cs="Times New Roman"/>
          <w:sz w:val="24"/>
          <w:szCs w:val="24"/>
        </w:rPr>
        <w:footnoteReference w:id="69"/>
      </w:r>
      <w:r w:rsidRPr="00396F3D">
        <w:rPr>
          <w:rFonts w:ascii="Times New Roman" w:hAnsi="Times New Roman" w:cs="Times New Roman"/>
          <w:sz w:val="24"/>
          <w:szCs w:val="24"/>
        </w:rPr>
        <w:t xml:space="preserve"> to act on behalf of the company to transact its business with a specified customer of the company and in doing so, fraudulently transact the business with a view </w:t>
      </w:r>
      <w:r>
        <w:rPr>
          <w:rFonts w:ascii="Times New Roman" w:hAnsi="Times New Roman" w:cs="Times New Roman"/>
          <w:sz w:val="24"/>
          <w:szCs w:val="24"/>
        </w:rPr>
        <w:t xml:space="preserve">to </w:t>
      </w:r>
      <w:r w:rsidRPr="00396F3D">
        <w:rPr>
          <w:rFonts w:ascii="Times New Roman" w:hAnsi="Times New Roman" w:cs="Times New Roman"/>
          <w:sz w:val="24"/>
          <w:szCs w:val="24"/>
        </w:rPr>
        <w:t xml:space="preserve">defraud the company’s  customer in the circumstance. This is an instance of corporate governance failure because if the fraudulent act of the employee results into the company’s inability to pay the customer as required by </w:t>
      </w:r>
      <w:r>
        <w:rPr>
          <w:rFonts w:ascii="Times New Roman" w:hAnsi="Times New Roman" w:cs="Times New Roman"/>
          <w:sz w:val="24"/>
          <w:szCs w:val="24"/>
        </w:rPr>
        <w:t xml:space="preserve">the </w:t>
      </w:r>
      <w:r w:rsidRPr="00396F3D">
        <w:rPr>
          <w:rFonts w:ascii="Times New Roman" w:hAnsi="Times New Roman" w:cs="Times New Roman"/>
          <w:sz w:val="24"/>
          <w:szCs w:val="24"/>
        </w:rPr>
        <w:t>Act, it entitles the customer (being the creditor of the company) to petition</w:t>
      </w:r>
      <w:r w:rsidRPr="00396F3D">
        <w:rPr>
          <w:rStyle w:val="FootnoteReference"/>
          <w:rFonts w:ascii="Times New Roman" w:hAnsi="Times New Roman" w:cs="Times New Roman"/>
          <w:sz w:val="24"/>
          <w:szCs w:val="24"/>
        </w:rPr>
        <w:footnoteReference w:id="70"/>
      </w:r>
      <w:r w:rsidRPr="00396F3D">
        <w:rPr>
          <w:rFonts w:ascii="Times New Roman" w:hAnsi="Times New Roman" w:cs="Times New Roman"/>
          <w:sz w:val="24"/>
          <w:szCs w:val="24"/>
        </w:rPr>
        <w:t xml:space="preserve"> for the winding up of the company.</w:t>
      </w:r>
    </w:p>
    <w:p w:rsidR="00957784" w:rsidRPr="00396F3D" w:rsidRDefault="00957784" w:rsidP="00957784">
      <w:pPr>
        <w:tabs>
          <w:tab w:val="left" w:pos="3759"/>
        </w:tabs>
        <w:jc w:val="both"/>
        <w:rPr>
          <w:rFonts w:ascii="Times New Roman" w:hAnsi="Times New Roman" w:cs="Times New Roman"/>
          <w:sz w:val="24"/>
          <w:szCs w:val="24"/>
        </w:rPr>
      </w:pPr>
      <w:r w:rsidRPr="00396F3D">
        <w:rPr>
          <w:rFonts w:ascii="Times New Roman" w:hAnsi="Times New Roman" w:cs="Times New Roman"/>
          <w:sz w:val="24"/>
          <w:szCs w:val="24"/>
        </w:rPr>
        <w:t>The shareholders, being the owners of the company, reserve certain rights and exercise ownership function with respect to the affairs of the company. In the exercise of their ownership functions, they often serve as architect of corporate governance failure. This is di</w:t>
      </w:r>
      <w:r>
        <w:rPr>
          <w:rFonts w:ascii="Times New Roman" w:hAnsi="Times New Roman" w:cs="Times New Roman"/>
          <w:sz w:val="24"/>
          <w:szCs w:val="24"/>
        </w:rPr>
        <w:t>scernible in a situation where</w:t>
      </w:r>
      <w:r w:rsidRPr="00396F3D">
        <w:rPr>
          <w:rFonts w:ascii="Times New Roman" w:hAnsi="Times New Roman" w:cs="Times New Roman"/>
          <w:sz w:val="24"/>
          <w:szCs w:val="24"/>
        </w:rPr>
        <w:t xml:space="preserve"> they use the company as an agent to defraud third parties.</w:t>
      </w:r>
      <w:r w:rsidRPr="00396F3D">
        <w:rPr>
          <w:rStyle w:val="FootnoteReference"/>
          <w:rFonts w:ascii="Times New Roman" w:hAnsi="Times New Roman" w:cs="Times New Roman"/>
          <w:sz w:val="24"/>
          <w:szCs w:val="24"/>
        </w:rPr>
        <w:footnoteReference w:id="71"/>
      </w:r>
      <w:r w:rsidRPr="00396F3D">
        <w:rPr>
          <w:rFonts w:ascii="Times New Roman" w:hAnsi="Times New Roman" w:cs="Times New Roman"/>
          <w:sz w:val="24"/>
          <w:szCs w:val="24"/>
        </w:rPr>
        <w:t xml:space="preserve"> Another related instance is where the shareholders participated in the approval of an apparently fraudulent or unlawful business to be transacted on behalf of the company with intent to defraud the company’s creditor.</w:t>
      </w:r>
      <w:r w:rsidRPr="00396F3D">
        <w:rPr>
          <w:rStyle w:val="FootnoteReference"/>
          <w:rFonts w:ascii="Times New Roman" w:hAnsi="Times New Roman" w:cs="Times New Roman"/>
          <w:sz w:val="24"/>
          <w:szCs w:val="24"/>
        </w:rPr>
        <w:footnoteReference w:id="72"/>
      </w:r>
    </w:p>
    <w:p w:rsidR="00957784" w:rsidRPr="00396F3D" w:rsidRDefault="00957784" w:rsidP="00957784">
      <w:pPr>
        <w:tabs>
          <w:tab w:val="left" w:pos="9900"/>
        </w:tabs>
        <w:spacing w:after="0"/>
        <w:jc w:val="both"/>
        <w:rPr>
          <w:rFonts w:ascii="Times New Roman" w:hAnsi="Times New Roman" w:cs="Times New Roman"/>
          <w:b/>
          <w:sz w:val="24"/>
          <w:szCs w:val="24"/>
        </w:rPr>
      </w:pPr>
      <w:r w:rsidRPr="00396F3D">
        <w:rPr>
          <w:rFonts w:ascii="Times New Roman" w:hAnsi="Times New Roman" w:cs="Times New Roman"/>
          <w:b/>
          <w:sz w:val="24"/>
          <w:szCs w:val="24"/>
        </w:rPr>
        <w:t>8.0: UPSHOT</w:t>
      </w:r>
      <w:r>
        <w:rPr>
          <w:rFonts w:ascii="Times New Roman" w:hAnsi="Times New Roman" w:cs="Times New Roman"/>
          <w:b/>
          <w:sz w:val="24"/>
          <w:szCs w:val="24"/>
        </w:rPr>
        <w:t xml:space="preserve"> OF CORPORATE GOVERNANCE TRCIKY</w:t>
      </w:r>
    </w:p>
    <w:p w:rsidR="00957784" w:rsidRPr="00396F3D" w:rsidRDefault="00957784" w:rsidP="00957784">
      <w:pPr>
        <w:tabs>
          <w:tab w:val="left" w:pos="9900"/>
        </w:tabs>
        <w:spacing w:after="0"/>
        <w:jc w:val="both"/>
        <w:rPr>
          <w:rFonts w:ascii="Times New Roman" w:hAnsi="Times New Roman" w:cs="Times New Roman"/>
          <w:sz w:val="24"/>
          <w:szCs w:val="24"/>
        </w:rPr>
      </w:pPr>
      <w:r w:rsidRPr="00396F3D">
        <w:rPr>
          <w:rFonts w:ascii="Times New Roman" w:hAnsi="Times New Roman" w:cs="Times New Roman"/>
          <w:sz w:val="24"/>
          <w:szCs w:val="24"/>
        </w:rPr>
        <w:t>Corporate governance failure is a phenomenal any corporation never wished to experience. This is owing to a number of negative effects it inevitably has on the company, the human organs and the country at large.</w:t>
      </w:r>
    </w:p>
    <w:p w:rsidR="00957784" w:rsidRPr="00C53230" w:rsidRDefault="00957784" w:rsidP="00957784">
      <w:pPr>
        <w:tabs>
          <w:tab w:val="left" w:pos="9900"/>
        </w:tabs>
        <w:jc w:val="both"/>
        <w:rPr>
          <w:rFonts w:ascii="Times New Roman" w:hAnsi="Times New Roman" w:cs="Times New Roman"/>
          <w:b/>
          <w:sz w:val="6"/>
          <w:szCs w:val="24"/>
        </w:rPr>
      </w:pPr>
    </w:p>
    <w:p w:rsidR="00957784" w:rsidRPr="00396F3D" w:rsidRDefault="00957784" w:rsidP="00957784">
      <w:pPr>
        <w:tabs>
          <w:tab w:val="left" w:pos="9900"/>
        </w:tabs>
        <w:spacing w:after="0"/>
        <w:jc w:val="both"/>
        <w:rPr>
          <w:rFonts w:ascii="Times New Roman" w:hAnsi="Times New Roman" w:cs="Times New Roman"/>
          <w:b/>
          <w:sz w:val="24"/>
          <w:szCs w:val="24"/>
        </w:rPr>
      </w:pPr>
      <w:r w:rsidRPr="00396F3D">
        <w:rPr>
          <w:rFonts w:ascii="Times New Roman" w:hAnsi="Times New Roman" w:cs="Times New Roman"/>
          <w:b/>
          <w:sz w:val="24"/>
          <w:szCs w:val="24"/>
        </w:rPr>
        <w:t>8.1: COMPANY</w:t>
      </w:r>
    </w:p>
    <w:p w:rsidR="00957784" w:rsidRPr="00396F3D" w:rsidRDefault="00957784" w:rsidP="00957784">
      <w:pPr>
        <w:tabs>
          <w:tab w:val="left" w:pos="9900"/>
        </w:tabs>
        <w:jc w:val="both"/>
        <w:rPr>
          <w:rFonts w:ascii="Times New Roman" w:hAnsi="Times New Roman" w:cs="Times New Roman"/>
          <w:sz w:val="24"/>
          <w:szCs w:val="24"/>
        </w:rPr>
      </w:pPr>
      <w:r w:rsidRPr="00396F3D">
        <w:rPr>
          <w:rFonts w:ascii="Times New Roman" w:hAnsi="Times New Roman" w:cs="Times New Roman"/>
          <w:sz w:val="24"/>
          <w:szCs w:val="24"/>
        </w:rPr>
        <w:t>In the event of corporate governance failure, the company is the first entity to suffer the negative effect. The business of the company is adversely affected. The reason being that corporate governance failure exposes the company to a very harsh and highly threatening situation.</w:t>
      </w:r>
      <w:r w:rsidRPr="00396F3D">
        <w:rPr>
          <w:rStyle w:val="FootnoteReference"/>
          <w:rFonts w:ascii="Times New Roman" w:hAnsi="Times New Roman" w:cs="Times New Roman"/>
          <w:sz w:val="24"/>
          <w:szCs w:val="24"/>
        </w:rPr>
        <w:footnoteReference w:id="73"/>
      </w:r>
      <w:r w:rsidRPr="00396F3D">
        <w:rPr>
          <w:rFonts w:ascii="Times New Roman" w:hAnsi="Times New Roman" w:cs="Times New Roman"/>
          <w:sz w:val="24"/>
          <w:szCs w:val="24"/>
        </w:rPr>
        <w:t xml:space="preserve"> This is because the businesses of a company generally thrive in a conducive corporate setting. </w:t>
      </w:r>
    </w:p>
    <w:p w:rsidR="00957784" w:rsidRPr="00396F3D" w:rsidRDefault="00957784" w:rsidP="00957784">
      <w:pPr>
        <w:tabs>
          <w:tab w:val="left" w:pos="9900"/>
        </w:tabs>
        <w:jc w:val="both"/>
        <w:rPr>
          <w:rFonts w:ascii="Times New Roman" w:hAnsi="Times New Roman" w:cs="Times New Roman"/>
          <w:sz w:val="24"/>
          <w:szCs w:val="24"/>
        </w:rPr>
      </w:pPr>
      <w:r w:rsidRPr="00396F3D">
        <w:rPr>
          <w:rFonts w:ascii="Times New Roman" w:hAnsi="Times New Roman" w:cs="Times New Roman"/>
          <w:sz w:val="24"/>
          <w:szCs w:val="24"/>
        </w:rPr>
        <w:t>Corporate governance failure is anathema to the growth and general wellbeing of a company. In certain situation, incidence of corporate governance failure leads to massive laying off of the major perpetrators of the corporate crimes thereby leading to a corporate general restructuring in which situation, the company becomes a new born that is just regaining its footing especially in the modern day highly competitive corporate environment.</w:t>
      </w:r>
    </w:p>
    <w:p w:rsidR="00957784" w:rsidRPr="00396F3D" w:rsidRDefault="00957784" w:rsidP="00957784">
      <w:pPr>
        <w:tabs>
          <w:tab w:val="left" w:pos="9900"/>
        </w:tabs>
        <w:jc w:val="both"/>
        <w:rPr>
          <w:rFonts w:ascii="Times New Roman" w:hAnsi="Times New Roman" w:cs="Times New Roman"/>
          <w:sz w:val="24"/>
          <w:szCs w:val="24"/>
        </w:rPr>
      </w:pPr>
      <w:r w:rsidRPr="00396F3D">
        <w:rPr>
          <w:rFonts w:ascii="Times New Roman" w:hAnsi="Times New Roman" w:cs="Times New Roman"/>
          <w:sz w:val="24"/>
          <w:szCs w:val="24"/>
        </w:rPr>
        <w:lastRenderedPageBreak/>
        <w:t>The fundamental effect of corporate governance failure on a company is serious threat of extinction from corporate world. Depending on the nature of the occasioned corporate governance failure, a last resort of winding up of the company may become the only option in case it becomes apparent that the company can no longer offset its overburdened debts.</w:t>
      </w:r>
      <w:r w:rsidRPr="00396F3D">
        <w:rPr>
          <w:rStyle w:val="FootnoteReference"/>
          <w:rFonts w:ascii="Times New Roman" w:hAnsi="Times New Roman" w:cs="Times New Roman"/>
          <w:sz w:val="24"/>
          <w:szCs w:val="24"/>
        </w:rPr>
        <w:footnoteReference w:id="74"/>
      </w:r>
      <w:r w:rsidRPr="00396F3D">
        <w:rPr>
          <w:rFonts w:ascii="Times New Roman" w:hAnsi="Times New Roman" w:cs="Times New Roman"/>
          <w:sz w:val="24"/>
          <w:szCs w:val="24"/>
        </w:rPr>
        <w:t xml:space="preserve"> The remaining assets of the company become the saving grace for the company’s creditors to recoup their investments and credits from the company.</w:t>
      </w:r>
    </w:p>
    <w:p w:rsidR="00957784" w:rsidRPr="00396F3D" w:rsidRDefault="00957784" w:rsidP="00957784">
      <w:pPr>
        <w:tabs>
          <w:tab w:val="left" w:pos="9900"/>
        </w:tabs>
        <w:jc w:val="both"/>
        <w:rPr>
          <w:rFonts w:ascii="Times New Roman" w:hAnsi="Times New Roman" w:cs="Times New Roman"/>
          <w:sz w:val="24"/>
          <w:szCs w:val="24"/>
        </w:rPr>
      </w:pPr>
      <w:r w:rsidRPr="00396F3D">
        <w:rPr>
          <w:rFonts w:ascii="Times New Roman" w:hAnsi="Times New Roman" w:cs="Times New Roman"/>
          <w:sz w:val="24"/>
          <w:szCs w:val="24"/>
        </w:rPr>
        <w:t>Inevitable litigations</w:t>
      </w:r>
      <w:r w:rsidRPr="00396F3D">
        <w:rPr>
          <w:rStyle w:val="FootnoteReference"/>
          <w:rFonts w:ascii="Times New Roman" w:hAnsi="Times New Roman" w:cs="Times New Roman"/>
          <w:sz w:val="24"/>
          <w:szCs w:val="24"/>
        </w:rPr>
        <w:footnoteReference w:id="75"/>
      </w:r>
      <w:r w:rsidRPr="00396F3D">
        <w:rPr>
          <w:rFonts w:ascii="Times New Roman" w:hAnsi="Times New Roman" w:cs="Times New Roman"/>
          <w:sz w:val="24"/>
          <w:szCs w:val="24"/>
        </w:rPr>
        <w:t xml:space="preserve"> are another effect of corporate governance failure which impacts negatively on the company. It is capable of disrupting the smooth running of the company and brings about unforeseeable and non-beneficial expenditures on the company because litigation has cost implication.</w:t>
      </w:r>
    </w:p>
    <w:p w:rsidR="00957784" w:rsidRPr="00396F3D" w:rsidRDefault="00957784" w:rsidP="00957784">
      <w:pPr>
        <w:tabs>
          <w:tab w:val="left" w:pos="9900"/>
        </w:tabs>
        <w:jc w:val="both"/>
        <w:rPr>
          <w:rFonts w:ascii="Times New Roman" w:hAnsi="Times New Roman" w:cs="Times New Roman"/>
          <w:sz w:val="24"/>
          <w:szCs w:val="24"/>
        </w:rPr>
      </w:pPr>
      <w:r w:rsidRPr="00396F3D">
        <w:rPr>
          <w:rFonts w:ascii="Times New Roman" w:hAnsi="Times New Roman" w:cs="Times New Roman"/>
          <w:sz w:val="24"/>
          <w:szCs w:val="24"/>
        </w:rPr>
        <w:t>Bad image and impression of the company in the sight of the general public is another effect of corporate governance failure.</w:t>
      </w:r>
      <w:r w:rsidRPr="00396F3D">
        <w:rPr>
          <w:rStyle w:val="FootnoteReference"/>
          <w:rFonts w:ascii="Times New Roman" w:hAnsi="Times New Roman" w:cs="Times New Roman"/>
          <w:sz w:val="24"/>
          <w:szCs w:val="24"/>
        </w:rPr>
        <w:footnoteReference w:id="76"/>
      </w:r>
      <w:r w:rsidRPr="00396F3D">
        <w:rPr>
          <w:rFonts w:ascii="Times New Roman" w:hAnsi="Times New Roman" w:cs="Times New Roman"/>
          <w:sz w:val="24"/>
          <w:szCs w:val="24"/>
        </w:rPr>
        <w:t xml:space="preserve"> It is no doubt that corporate governance failure sends bad signal to the general public about the company. Where a company that experienced corporate governance failure narrowly escapes extinction, its continued existence becomes difficult because most of its earlier customers will think before transacting with it. This becomes worse off when the incidence of the corporate governance failure of the company was made public. In sum, the company would have lost the trust and confidence reposed on it by its earlier customers and other corporate counterparts.</w:t>
      </w:r>
      <w:r>
        <w:rPr>
          <w:rFonts w:ascii="Times New Roman" w:hAnsi="Times New Roman" w:cs="Times New Roman"/>
          <w:sz w:val="24"/>
          <w:szCs w:val="24"/>
        </w:rPr>
        <w:t xml:space="preserve">A vivid example of this was the case of Skye Bank Directors excused by the Central Bank of Nigeria sometime in June 2016. Investigation at the disposal of these researchers revealed that some customers of the Bank hurriedly withdrew their savings. Some customers withdrew in apparent bids of not being trapped in the tricky as was the case in 2005 when some banks lost their certificate because of 25 Million consolidation imbroglios.      </w:t>
      </w:r>
    </w:p>
    <w:p w:rsidR="00957784" w:rsidRPr="00396F3D" w:rsidRDefault="00957784" w:rsidP="00957784">
      <w:pPr>
        <w:tabs>
          <w:tab w:val="left" w:pos="9900"/>
        </w:tabs>
        <w:spacing w:after="0"/>
        <w:jc w:val="both"/>
        <w:rPr>
          <w:rFonts w:ascii="Times New Roman" w:hAnsi="Times New Roman" w:cs="Times New Roman"/>
          <w:b/>
          <w:sz w:val="24"/>
          <w:szCs w:val="24"/>
        </w:rPr>
      </w:pPr>
      <w:r w:rsidRPr="00396F3D">
        <w:rPr>
          <w:rFonts w:ascii="Times New Roman" w:hAnsi="Times New Roman" w:cs="Times New Roman"/>
          <w:b/>
          <w:sz w:val="24"/>
          <w:szCs w:val="24"/>
        </w:rPr>
        <w:t>8.2: HUMAN ORGANS</w:t>
      </w:r>
    </w:p>
    <w:p w:rsidR="00957784" w:rsidRPr="00396F3D" w:rsidRDefault="00957784" w:rsidP="00957784">
      <w:pPr>
        <w:tabs>
          <w:tab w:val="left" w:pos="9900"/>
        </w:tabs>
        <w:jc w:val="both"/>
        <w:rPr>
          <w:rFonts w:ascii="Times New Roman" w:hAnsi="Times New Roman" w:cs="Times New Roman"/>
          <w:sz w:val="24"/>
          <w:szCs w:val="24"/>
        </w:rPr>
      </w:pPr>
      <w:r w:rsidRPr="00396F3D">
        <w:rPr>
          <w:rFonts w:ascii="Times New Roman" w:hAnsi="Times New Roman" w:cs="Times New Roman"/>
          <w:sz w:val="24"/>
          <w:szCs w:val="24"/>
        </w:rPr>
        <w:t>The human organs of a company as discussed earlier in this study include the board of directors, the corporate secretary, the stakeholders (company’s employees) and the shareholders. This study has equally shown that these human organs of the company play different roles, in certain circumstances, leading to corporate governance failure</w:t>
      </w:r>
      <w:r>
        <w:rPr>
          <w:rFonts w:ascii="Times New Roman" w:hAnsi="Times New Roman" w:cs="Times New Roman"/>
          <w:sz w:val="24"/>
          <w:szCs w:val="24"/>
        </w:rPr>
        <w:t>. A</w:t>
      </w:r>
      <w:r w:rsidRPr="00396F3D">
        <w:rPr>
          <w:rFonts w:ascii="Times New Roman" w:hAnsi="Times New Roman" w:cs="Times New Roman"/>
          <w:sz w:val="24"/>
          <w:szCs w:val="24"/>
        </w:rPr>
        <w:t>lthough</w:t>
      </w:r>
      <w:r>
        <w:rPr>
          <w:rFonts w:ascii="Times New Roman" w:hAnsi="Times New Roman" w:cs="Times New Roman"/>
          <w:sz w:val="24"/>
          <w:szCs w:val="24"/>
        </w:rPr>
        <w:t>,</w:t>
      </w:r>
      <w:r w:rsidRPr="00396F3D">
        <w:rPr>
          <w:rFonts w:ascii="Times New Roman" w:hAnsi="Times New Roman" w:cs="Times New Roman"/>
          <w:sz w:val="24"/>
          <w:szCs w:val="24"/>
        </w:rPr>
        <w:t xml:space="preserve"> the board of directors has been singled out as the major perpetrators of corporate governance failure owing to the nature of duties/responsibilities imposed on them</w:t>
      </w:r>
      <w:r>
        <w:rPr>
          <w:rFonts w:ascii="Times New Roman" w:hAnsi="Times New Roman" w:cs="Times New Roman"/>
          <w:sz w:val="24"/>
          <w:szCs w:val="24"/>
        </w:rPr>
        <w:t xml:space="preserve"> as well as</w:t>
      </w:r>
      <w:r w:rsidRPr="00396F3D">
        <w:rPr>
          <w:rFonts w:ascii="Times New Roman" w:hAnsi="Times New Roman" w:cs="Times New Roman"/>
          <w:sz w:val="24"/>
          <w:szCs w:val="24"/>
        </w:rPr>
        <w:t xml:space="preserve"> wide discretion and privileges they enjoy in </w:t>
      </w:r>
      <w:r w:rsidRPr="00396F3D">
        <w:rPr>
          <w:rFonts w:ascii="Times New Roman" w:hAnsi="Times New Roman" w:cs="Times New Roman"/>
          <w:sz w:val="24"/>
          <w:szCs w:val="24"/>
        </w:rPr>
        <w:lastRenderedPageBreak/>
        <w:t>corporate governance</w:t>
      </w:r>
      <w:r>
        <w:rPr>
          <w:rFonts w:ascii="Times New Roman" w:hAnsi="Times New Roman" w:cs="Times New Roman"/>
          <w:sz w:val="24"/>
          <w:szCs w:val="24"/>
        </w:rPr>
        <w:t>.</w:t>
      </w:r>
      <w:r w:rsidRPr="00396F3D">
        <w:rPr>
          <w:rStyle w:val="FootnoteReference"/>
          <w:rFonts w:ascii="Times New Roman" w:hAnsi="Times New Roman" w:cs="Times New Roman"/>
          <w:sz w:val="24"/>
          <w:szCs w:val="24"/>
        </w:rPr>
        <w:footnoteReference w:id="77"/>
      </w:r>
      <w:r w:rsidRPr="00396F3D">
        <w:rPr>
          <w:rFonts w:ascii="Times New Roman" w:hAnsi="Times New Roman" w:cs="Times New Roman"/>
          <w:sz w:val="24"/>
          <w:szCs w:val="24"/>
        </w:rPr>
        <w:t xml:space="preserve"> However, these human organs of the company swim in the same ocean having regards to the effect of corporate governance failure on them. Invariably, the negative effects of corporate governance failure are common to them depending on their involvement in the event of corporate governance failure.</w:t>
      </w:r>
      <w:r w:rsidRPr="00396F3D">
        <w:rPr>
          <w:rStyle w:val="FootnoteReference"/>
          <w:rFonts w:ascii="Times New Roman" w:hAnsi="Times New Roman" w:cs="Times New Roman"/>
          <w:sz w:val="24"/>
          <w:szCs w:val="24"/>
        </w:rPr>
        <w:footnoteReference w:id="78"/>
      </w:r>
    </w:p>
    <w:p w:rsidR="00957784" w:rsidRPr="00396F3D" w:rsidRDefault="00957784" w:rsidP="00957784">
      <w:pPr>
        <w:tabs>
          <w:tab w:val="left" w:pos="9900"/>
        </w:tabs>
        <w:jc w:val="both"/>
        <w:rPr>
          <w:rFonts w:ascii="Times New Roman" w:hAnsi="Times New Roman" w:cs="Times New Roman"/>
          <w:sz w:val="24"/>
          <w:szCs w:val="24"/>
        </w:rPr>
      </w:pPr>
      <w:r w:rsidRPr="00396F3D">
        <w:rPr>
          <w:rFonts w:ascii="Times New Roman" w:hAnsi="Times New Roman" w:cs="Times New Roman"/>
          <w:sz w:val="24"/>
          <w:szCs w:val="24"/>
        </w:rPr>
        <w:t>It will be recalled as discussed earlier that the human organs of the company do hide under the corporate veil to perpetrate dastardly acts amounting to corporate governance failure. Thus, on the occasion of corporate governance failure, the first point of call is the lifting of the veil of incorporation with a view to search for the human organs of the company who are perpetrating the atrocities behind the veil. It follows therefore that the main purpose of lifting the corporate veil is to make the individual organs of the company who actually are responsible for the corporate governance failure to face personal liability.</w:t>
      </w:r>
      <w:r w:rsidRPr="00396F3D">
        <w:rPr>
          <w:rStyle w:val="FootnoteReference"/>
          <w:rFonts w:ascii="Times New Roman" w:hAnsi="Times New Roman" w:cs="Times New Roman"/>
          <w:sz w:val="24"/>
          <w:szCs w:val="24"/>
        </w:rPr>
        <w:footnoteReference w:id="79"/>
      </w:r>
      <w:r w:rsidRPr="00396F3D">
        <w:rPr>
          <w:rFonts w:ascii="Times New Roman" w:hAnsi="Times New Roman" w:cs="Times New Roman"/>
          <w:sz w:val="24"/>
          <w:szCs w:val="24"/>
        </w:rPr>
        <w:t xml:space="preserve"> Thus, corporate governance failure is an exception to the age long doctrine of corporate personality because incidence of corporate governance failure inevitably leads to the doctrine of lifting the veil.</w:t>
      </w:r>
    </w:p>
    <w:p w:rsidR="00957784" w:rsidRPr="00396F3D" w:rsidRDefault="00957784" w:rsidP="00957784">
      <w:pPr>
        <w:tabs>
          <w:tab w:val="left" w:pos="9900"/>
        </w:tabs>
        <w:jc w:val="both"/>
        <w:rPr>
          <w:rFonts w:ascii="Times New Roman" w:hAnsi="Times New Roman" w:cs="Times New Roman"/>
          <w:sz w:val="24"/>
          <w:szCs w:val="24"/>
        </w:rPr>
      </w:pPr>
      <w:r w:rsidRPr="00396F3D">
        <w:rPr>
          <w:rFonts w:ascii="Times New Roman" w:hAnsi="Times New Roman" w:cs="Times New Roman"/>
          <w:sz w:val="24"/>
          <w:szCs w:val="24"/>
        </w:rPr>
        <w:t>The aftermath of lifting of corporate veil sometimes leads to criminal prosecution in the court of competent jurisdiction.</w:t>
      </w:r>
      <w:r w:rsidRPr="00396F3D">
        <w:rPr>
          <w:rStyle w:val="FootnoteReference"/>
          <w:rFonts w:ascii="Times New Roman" w:hAnsi="Times New Roman" w:cs="Times New Roman"/>
          <w:sz w:val="24"/>
          <w:szCs w:val="24"/>
        </w:rPr>
        <w:footnoteReference w:id="80"/>
      </w:r>
      <w:r w:rsidRPr="00396F3D">
        <w:rPr>
          <w:rFonts w:ascii="Times New Roman" w:hAnsi="Times New Roman" w:cs="Times New Roman"/>
          <w:sz w:val="24"/>
          <w:szCs w:val="24"/>
        </w:rPr>
        <w:t xml:space="preserve"> It must therefore be emphasized that when corporate governance failure has been occasioned; it is not all the individual members of the human organs of the company that bear the consequence of personal liability and the subsequent criminal prosecution. It is only the human organs of the company whose acts or omissions (with clear intention to defraud) lead to the consequent corporate governance failure that is, as matter of fact, held liable. It must also be appreciated that the consequence of corporate governance failure on the human organs of the company, in certain situation, appears inevitable regardless of whether or not they actually participated in the acts leading to corporate governance failure. This comes into reality even in the situation where some human organs of the company had been cleared for not being involved in corporate governance failure; the consequence of losing their job could occur as result of the gravity of the corporate governance failure most especially where it leads to the ultimate winding up of the victim company.</w:t>
      </w:r>
    </w:p>
    <w:p w:rsidR="00957784" w:rsidRPr="00396F3D" w:rsidRDefault="00957784" w:rsidP="00957784">
      <w:pPr>
        <w:tabs>
          <w:tab w:val="left" w:pos="9900"/>
        </w:tabs>
        <w:spacing w:after="0"/>
        <w:jc w:val="both"/>
        <w:rPr>
          <w:rFonts w:ascii="Times New Roman" w:hAnsi="Times New Roman" w:cs="Times New Roman"/>
          <w:b/>
          <w:sz w:val="24"/>
          <w:szCs w:val="24"/>
        </w:rPr>
      </w:pPr>
      <w:r w:rsidRPr="00396F3D">
        <w:rPr>
          <w:rFonts w:ascii="Times New Roman" w:hAnsi="Times New Roman" w:cs="Times New Roman"/>
          <w:b/>
          <w:sz w:val="24"/>
          <w:szCs w:val="24"/>
        </w:rPr>
        <w:t>8.3: THE COUNTRY</w:t>
      </w:r>
    </w:p>
    <w:p w:rsidR="00957784" w:rsidRPr="00396F3D" w:rsidRDefault="00957784" w:rsidP="00957784">
      <w:pPr>
        <w:tabs>
          <w:tab w:val="left" w:pos="9900"/>
        </w:tabs>
        <w:spacing w:after="0"/>
        <w:jc w:val="both"/>
        <w:rPr>
          <w:rFonts w:ascii="Times New Roman" w:hAnsi="Times New Roman" w:cs="Times New Roman"/>
          <w:sz w:val="24"/>
          <w:szCs w:val="24"/>
        </w:rPr>
      </w:pPr>
      <w:r w:rsidRPr="00396F3D">
        <w:rPr>
          <w:rFonts w:ascii="Times New Roman" w:hAnsi="Times New Roman" w:cs="Times New Roman"/>
          <w:sz w:val="24"/>
          <w:szCs w:val="24"/>
        </w:rPr>
        <w:t>The viability or otherwise of the economy of a country depends largely on the contribution of its local companies. The performance of the corporate entities in a given country translates into the country’s economic growth.</w:t>
      </w:r>
      <w:r w:rsidRPr="00396F3D">
        <w:rPr>
          <w:rStyle w:val="FootnoteReference"/>
          <w:rFonts w:ascii="Times New Roman" w:hAnsi="Times New Roman" w:cs="Times New Roman"/>
          <w:sz w:val="24"/>
          <w:szCs w:val="24"/>
        </w:rPr>
        <w:footnoteReference w:id="81"/>
      </w:r>
      <w:r w:rsidRPr="00396F3D">
        <w:rPr>
          <w:rFonts w:ascii="Times New Roman" w:hAnsi="Times New Roman" w:cs="Times New Roman"/>
          <w:sz w:val="24"/>
          <w:szCs w:val="24"/>
        </w:rPr>
        <w:t xml:space="preserve"> The foregoing is not an exception in the Nigerian case.It is beyond debate that the major purpose of incorporating a company is to engage into a profitable business </w:t>
      </w:r>
      <w:r w:rsidRPr="00396F3D">
        <w:rPr>
          <w:rFonts w:ascii="Times New Roman" w:hAnsi="Times New Roman" w:cs="Times New Roman"/>
          <w:sz w:val="24"/>
          <w:szCs w:val="24"/>
        </w:rPr>
        <w:lastRenderedPageBreak/>
        <w:t>of which certain returns will be made to the government agency by way of taxes.</w:t>
      </w:r>
      <w:r w:rsidRPr="00396F3D">
        <w:rPr>
          <w:rStyle w:val="FootnoteReference"/>
          <w:rFonts w:ascii="Times New Roman" w:hAnsi="Times New Roman" w:cs="Times New Roman"/>
          <w:sz w:val="24"/>
          <w:szCs w:val="24"/>
        </w:rPr>
        <w:footnoteReference w:id="82"/>
      </w:r>
      <w:r w:rsidRPr="00396F3D">
        <w:rPr>
          <w:rFonts w:ascii="Times New Roman" w:hAnsi="Times New Roman" w:cs="Times New Roman"/>
          <w:sz w:val="24"/>
          <w:szCs w:val="24"/>
        </w:rPr>
        <w:t xml:space="preserve"> Thus, under normal circumstances, the annual taxes usually paid by the companies to the government agency</w:t>
      </w:r>
      <w:r w:rsidRPr="00396F3D">
        <w:rPr>
          <w:rStyle w:val="FootnoteReference"/>
          <w:rFonts w:ascii="Times New Roman" w:hAnsi="Times New Roman" w:cs="Times New Roman"/>
          <w:sz w:val="24"/>
          <w:szCs w:val="24"/>
        </w:rPr>
        <w:footnoteReference w:id="83"/>
      </w:r>
      <w:r w:rsidRPr="00396F3D">
        <w:rPr>
          <w:rFonts w:ascii="Times New Roman" w:hAnsi="Times New Roman" w:cs="Times New Roman"/>
          <w:sz w:val="24"/>
          <w:szCs w:val="24"/>
        </w:rPr>
        <w:t xml:space="preserve"> breathe life into the economy of the country which in turn translates into social development. This is only achievable where there is effective corporate governance. The point therefore here is that in the event of corporate governance failure, this opportunity, by necessary implication, eschews the government which will in turn negatively affect the general economic  and developmental growth of the country.</w:t>
      </w:r>
    </w:p>
    <w:p w:rsidR="00957784" w:rsidRPr="00C53230" w:rsidRDefault="00C53230" w:rsidP="00957784">
      <w:pPr>
        <w:tabs>
          <w:tab w:val="left" w:pos="9900"/>
        </w:tabs>
        <w:jc w:val="both"/>
        <w:rPr>
          <w:rFonts w:ascii="Times New Roman" w:hAnsi="Times New Roman" w:cs="Times New Roman"/>
          <w:sz w:val="2"/>
          <w:szCs w:val="24"/>
        </w:rPr>
      </w:pPr>
      <w:r>
        <w:rPr>
          <w:rFonts w:ascii="Times New Roman" w:hAnsi="Times New Roman" w:cs="Times New Roman"/>
          <w:sz w:val="2"/>
          <w:szCs w:val="24"/>
        </w:rPr>
        <w:t>[</w:t>
      </w:r>
    </w:p>
    <w:p w:rsidR="00957784" w:rsidRPr="00396F3D" w:rsidRDefault="00957784" w:rsidP="00957784">
      <w:pPr>
        <w:tabs>
          <w:tab w:val="left" w:pos="9900"/>
        </w:tabs>
        <w:jc w:val="both"/>
        <w:rPr>
          <w:rFonts w:ascii="Times New Roman" w:hAnsi="Times New Roman" w:cs="Times New Roman"/>
          <w:sz w:val="24"/>
          <w:szCs w:val="24"/>
        </w:rPr>
      </w:pPr>
      <w:r w:rsidRPr="00396F3D">
        <w:rPr>
          <w:rFonts w:ascii="Times New Roman" w:hAnsi="Times New Roman" w:cs="Times New Roman"/>
          <w:sz w:val="24"/>
          <w:szCs w:val="24"/>
        </w:rPr>
        <w:t>A corporation that is effectively governed has a capability to positively and directly contribute to the country’s social development by way of corporate social responsibility.</w:t>
      </w:r>
      <w:r w:rsidRPr="00396F3D">
        <w:rPr>
          <w:rStyle w:val="FootnoteReference"/>
          <w:rFonts w:ascii="Times New Roman" w:hAnsi="Times New Roman" w:cs="Times New Roman"/>
          <w:sz w:val="24"/>
          <w:szCs w:val="24"/>
        </w:rPr>
        <w:footnoteReference w:id="84"/>
      </w:r>
      <w:r w:rsidRPr="00396F3D">
        <w:rPr>
          <w:rFonts w:ascii="Times New Roman" w:hAnsi="Times New Roman" w:cs="Times New Roman"/>
          <w:sz w:val="24"/>
          <w:szCs w:val="24"/>
        </w:rPr>
        <w:t xml:space="preserve"> Thus, a company that has suffered an occasion of corporate governance failure might even find it difficult to offset the arrears of its accumulated taxes payable to the government, amongst others, let alone perceiving an idea of discharging the voluntary corporate social responsibility.</w:t>
      </w:r>
    </w:p>
    <w:p w:rsidR="00957784" w:rsidRPr="00396F3D" w:rsidRDefault="00957784" w:rsidP="00957784">
      <w:pPr>
        <w:tabs>
          <w:tab w:val="left" w:pos="9900"/>
        </w:tabs>
        <w:spacing w:after="0"/>
        <w:jc w:val="both"/>
        <w:rPr>
          <w:rFonts w:ascii="Times New Roman" w:hAnsi="Times New Roman" w:cs="Times New Roman"/>
          <w:b/>
          <w:sz w:val="24"/>
          <w:szCs w:val="24"/>
        </w:rPr>
      </w:pPr>
      <w:r w:rsidRPr="00396F3D">
        <w:rPr>
          <w:rFonts w:ascii="Times New Roman" w:hAnsi="Times New Roman" w:cs="Times New Roman"/>
          <w:b/>
          <w:sz w:val="24"/>
          <w:szCs w:val="24"/>
        </w:rPr>
        <w:t>9.0: CONCLUSION</w:t>
      </w:r>
    </w:p>
    <w:p w:rsidR="00957784" w:rsidRPr="00396F3D" w:rsidRDefault="00957784" w:rsidP="00957784">
      <w:pPr>
        <w:tabs>
          <w:tab w:val="left" w:pos="9900"/>
        </w:tabs>
        <w:jc w:val="both"/>
        <w:rPr>
          <w:rFonts w:ascii="Times New Roman" w:hAnsi="Times New Roman" w:cs="Times New Roman"/>
          <w:sz w:val="24"/>
          <w:szCs w:val="24"/>
        </w:rPr>
      </w:pPr>
      <w:r w:rsidRPr="00396F3D">
        <w:rPr>
          <w:rFonts w:ascii="Times New Roman" w:hAnsi="Times New Roman" w:cs="Times New Roman"/>
          <w:sz w:val="24"/>
          <w:szCs w:val="24"/>
        </w:rPr>
        <w:t xml:space="preserve">Corporate governance is the totality of the rules, procedures, and administration of the company in relation to its shareholders, employees, creditors, suppliers, customers, and government in a given corporate environment. The board of directors is vested with power to govern the affairs of the company with fiduciary duties imposed on them to diligently serve the interests of the corporation rather than their own selfish interests or those of the company's management. Apart from the roles of the board of directors in corporate governance, the roles of corporate secretary, stakeholders and shareholders in corporate governance cannot be over emphasized. The board of directors, the corporate secretary, stakeholders and the shareholders make up the human organs of the company. Thus, the company acts through its human organs because of its artificiality. In this vein, the human organs of the company are expected to positively impact on the overall economy of the country base on transparent and efficient market strategy. However, as a result of the infectious atmosphere of corruption in the country, the human organs of the company often time compromised corporate standards and jettisoned the corporate integrity by engaging in fraudulent acts calculated to defraud company’s creditors thereby leading to corporate governance failure. Thus, where the human organs of the company fail to effectively govern the affairs of the company, the end result is corporate governance failure. The study revealed that the leading player in corporate governance failure is the board of directors who are at the helms of </w:t>
      </w:r>
      <w:r w:rsidRPr="00396F3D">
        <w:rPr>
          <w:rFonts w:ascii="Times New Roman" w:hAnsi="Times New Roman" w:cs="Times New Roman"/>
          <w:sz w:val="24"/>
          <w:szCs w:val="24"/>
        </w:rPr>
        <w:lastRenderedPageBreak/>
        <w:t>affairs in corporate administration and expected to be above the board but fail do so. Also, other human organs of the company such as the corporate secretary, stakeholders and the shareholders of the company do engage in complementary acts amounting to corporate governance failure.</w:t>
      </w:r>
    </w:p>
    <w:p w:rsidR="00CD7B64" w:rsidRDefault="00957784" w:rsidP="009938F1">
      <w:pPr>
        <w:tabs>
          <w:tab w:val="left" w:pos="9900"/>
        </w:tabs>
        <w:jc w:val="both"/>
      </w:pPr>
      <w:r w:rsidRPr="00396F3D">
        <w:rPr>
          <w:rFonts w:ascii="Times New Roman" w:hAnsi="Times New Roman" w:cs="Times New Roman"/>
          <w:sz w:val="24"/>
          <w:szCs w:val="24"/>
        </w:rPr>
        <w:t>Therefore, the incidence corporate governance failure inevitably has a number of negative effects on the human organs of the company, the company itself and the country at large. The negative effects of corporate governance failure on the company ranges from the creation of bad image of the company and unwarranted litigations through causing set back to the growth of the company and to the ultimate winding up of the company in extreme cases. As regards the human organs of the company, the effects of the corporate governance failure on them include lifting of the corporate veil, personal liability of the affected human organs, criminal prosecutions and massive retrenchment of the company’s employees as a result of the company’s financial incapability. The country also suffers from the aftermath of corporate governance failure economically because the annual returns payable by local companies will drastically reduce and thereby affecting fina</w:t>
      </w:r>
      <w:r>
        <w:rPr>
          <w:rFonts w:ascii="Times New Roman" w:hAnsi="Times New Roman" w:cs="Times New Roman"/>
          <w:sz w:val="24"/>
          <w:szCs w:val="24"/>
        </w:rPr>
        <w:t>ncial viability of the country.</w:t>
      </w:r>
      <w:bookmarkStart w:id="0" w:name="_GoBack"/>
      <w:bookmarkEnd w:id="0"/>
    </w:p>
    <w:sectPr w:rsidR="00CD7B64" w:rsidSect="00643969">
      <w:footerReference w:type="default" r:id="rId7"/>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479E1" w:rsidRDefault="009479E1" w:rsidP="00957784">
      <w:pPr>
        <w:spacing w:after="0" w:line="240" w:lineRule="auto"/>
      </w:pPr>
      <w:r>
        <w:separator/>
      </w:r>
    </w:p>
  </w:endnote>
  <w:endnote w:type="continuationSeparator" w:id="1">
    <w:p w:rsidR="009479E1" w:rsidRDefault="009479E1" w:rsidP="0095778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328783155"/>
      <w:docPartObj>
        <w:docPartGallery w:val="Page Numbers (Bottom of Page)"/>
        <w:docPartUnique/>
      </w:docPartObj>
    </w:sdtPr>
    <w:sdtEndPr>
      <w:rPr>
        <w:noProof/>
      </w:rPr>
    </w:sdtEndPr>
    <w:sdtContent>
      <w:p w:rsidR="00745829" w:rsidRDefault="00643969">
        <w:pPr>
          <w:pStyle w:val="Footer"/>
          <w:jc w:val="center"/>
        </w:pPr>
        <w:r>
          <w:fldChar w:fldCharType="begin"/>
        </w:r>
        <w:r w:rsidR="000E12A3">
          <w:instrText xml:space="preserve"> PAGE   \* MERGEFORMAT </w:instrText>
        </w:r>
        <w:r>
          <w:fldChar w:fldCharType="separate"/>
        </w:r>
        <w:r w:rsidR="00C53230">
          <w:rPr>
            <w:noProof/>
          </w:rPr>
          <w:t>17</w:t>
        </w:r>
        <w:r>
          <w:rPr>
            <w:noProof/>
          </w:rPr>
          <w:fldChar w:fldCharType="end"/>
        </w:r>
      </w:p>
    </w:sdtContent>
  </w:sdt>
  <w:p w:rsidR="00745829" w:rsidRDefault="009479E1">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479E1" w:rsidRDefault="009479E1" w:rsidP="00957784">
      <w:pPr>
        <w:spacing w:after="0" w:line="240" w:lineRule="auto"/>
      </w:pPr>
      <w:r>
        <w:separator/>
      </w:r>
    </w:p>
  </w:footnote>
  <w:footnote w:type="continuationSeparator" w:id="1">
    <w:p w:rsidR="009479E1" w:rsidRDefault="009479E1" w:rsidP="00957784">
      <w:pPr>
        <w:spacing w:after="0" w:line="240" w:lineRule="auto"/>
      </w:pPr>
      <w:r>
        <w:continuationSeparator/>
      </w:r>
    </w:p>
  </w:footnote>
  <w:footnote w:id="2">
    <w:p w:rsidR="00957784" w:rsidRPr="006359DF" w:rsidRDefault="00957784" w:rsidP="00957784">
      <w:pPr>
        <w:pStyle w:val="FootnoteText"/>
        <w:rPr>
          <w:rFonts w:ascii="Times New Roman" w:hAnsi="Times New Roman" w:cs="Times New Roman"/>
        </w:rPr>
      </w:pPr>
      <w:r w:rsidRPr="006359DF">
        <w:rPr>
          <w:rFonts w:ascii="Times New Roman" w:hAnsi="Times New Roman" w:cs="Times New Roman"/>
        </w:rPr>
        <w:t>* LL.M, LL.B (Ilorin) BL, Legal Practitioner, Robert Clark SAN &amp; Co. Moloney Street, Onikan, Lagos, Nigeria.</w:t>
      </w:r>
    </w:p>
    <w:p w:rsidR="00957784" w:rsidRPr="006359DF" w:rsidRDefault="00957784" w:rsidP="005C3FC7">
      <w:pPr>
        <w:pStyle w:val="FootnoteText"/>
        <w:rPr>
          <w:rFonts w:ascii="Times New Roman" w:hAnsi="Times New Roman" w:cs="Times New Roman"/>
        </w:rPr>
      </w:pPr>
      <w:r w:rsidRPr="006359DF">
        <w:rPr>
          <w:rFonts w:ascii="Times New Roman" w:hAnsi="Times New Roman" w:cs="Times New Roman"/>
        </w:rPr>
        <w:t>** Ph.D, (IIUM, Malaysia), LL.M (O.A.U, Ile-Ife, Nigeria), LL.B (Ilorin), B.L, Lecturer, Department of Private and Property Law, Faculty of Law, University of Ilorin, Ilorin, Nigeria.</w:t>
      </w:r>
    </w:p>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Dada J.A., </w:t>
      </w:r>
      <w:r w:rsidRPr="006359DF">
        <w:rPr>
          <w:rFonts w:ascii="Times New Roman" w:hAnsi="Times New Roman" w:cs="Times New Roman"/>
          <w:i/>
        </w:rPr>
        <w:t xml:space="preserve">Principles of Nigeria Company Law, </w:t>
      </w:r>
      <w:r w:rsidRPr="006359DF">
        <w:rPr>
          <w:rFonts w:ascii="Times New Roman" w:hAnsi="Times New Roman" w:cs="Times New Roman"/>
        </w:rPr>
        <w:t>2</w:t>
      </w:r>
      <w:r w:rsidRPr="006359DF">
        <w:rPr>
          <w:rFonts w:ascii="Times New Roman" w:hAnsi="Times New Roman" w:cs="Times New Roman"/>
          <w:vertAlign w:val="superscript"/>
        </w:rPr>
        <w:t>nd</w:t>
      </w:r>
      <w:r w:rsidRPr="006359DF">
        <w:rPr>
          <w:rFonts w:ascii="Times New Roman" w:hAnsi="Times New Roman" w:cs="Times New Roman"/>
        </w:rPr>
        <w:t xml:space="preserve"> Edition, (Wusen Publishers, Calabar, 2008), p. 230.</w:t>
      </w:r>
    </w:p>
  </w:footnote>
  <w:footnote w:id="3">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These are the stakeholders (employees) of the company.</w:t>
      </w:r>
    </w:p>
  </w:footnote>
  <w:footnote w:id="4">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LakshanaA.M.I., and WijekoonW.M.H.N., </w:t>
      </w:r>
      <w:r w:rsidRPr="006359DF">
        <w:rPr>
          <w:rFonts w:ascii="Times New Roman" w:hAnsi="Times New Roman" w:cs="Times New Roman"/>
          <w:i/>
        </w:rPr>
        <w:t>Corporate Governance and Corporate Failure, Procedia Economics and Finance,</w:t>
      </w:r>
      <w:r w:rsidRPr="006359DF">
        <w:rPr>
          <w:rFonts w:ascii="Times New Roman" w:hAnsi="Times New Roman" w:cs="Times New Roman"/>
        </w:rPr>
        <w:t xml:space="preserve"> vol. 2 (</w:t>
      </w:r>
      <w:r w:rsidRPr="006359DF">
        <w:rPr>
          <w:rFonts w:ascii="Times New Roman" w:hAnsi="Times New Roman" w:cs="Times New Roman"/>
          <w:color w:val="000000"/>
        </w:rPr>
        <w:t>Elsevier Ltd.</w:t>
      </w:r>
      <w:r w:rsidRPr="006359DF">
        <w:rPr>
          <w:rFonts w:ascii="Times New Roman" w:hAnsi="Times New Roman" w:cs="Times New Roman"/>
        </w:rPr>
        <w:t xml:space="preserve"> 2012) pp. 191–198.</w:t>
      </w:r>
      <w:r w:rsidRPr="006359DF">
        <w:rPr>
          <w:rFonts w:ascii="Times New Roman" w:hAnsi="Times New Roman" w:cs="Times New Roman"/>
          <w:color w:val="000000"/>
        </w:rPr>
        <w:t xml:space="preserve"> (Selection and/or peer-review under responsibility of Global Science), Available online at </w:t>
      </w:r>
      <w:r w:rsidRPr="006359DF">
        <w:rPr>
          <w:rFonts w:ascii="Times New Roman" w:hAnsi="Times New Roman" w:cs="Times New Roman"/>
        </w:rPr>
        <w:t>&lt;</w:t>
      </w:r>
      <w:hyperlink r:id="rId1" w:history="1">
        <w:r w:rsidRPr="006359DF">
          <w:rPr>
            <w:rStyle w:val="Hyperlink"/>
            <w:rFonts w:ascii="Times New Roman" w:hAnsi="Times New Roman" w:cs="Times New Roman"/>
          </w:rPr>
          <w:t>www.sciencedirect.com</w:t>
        </w:r>
      </w:hyperlink>
      <w:r w:rsidRPr="006359DF">
        <w:rPr>
          <w:rFonts w:ascii="Times New Roman" w:hAnsi="Times New Roman" w:cs="Times New Roman"/>
        </w:rPr>
        <w:t xml:space="preserve">&gt; accessed on 21 July, 2016. </w:t>
      </w:r>
    </w:p>
  </w:footnote>
  <w:footnote w:id="5">
    <w:p w:rsidR="00957784" w:rsidRPr="006359DF" w:rsidRDefault="00957784" w:rsidP="00957784">
      <w:pPr>
        <w:autoSpaceDE w:val="0"/>
        <w:autoSpaceDN w:val="0"/>
        <w:adjustRightInd w:val="0"/>
        <w:spacing w:after="0" w:line="240" w:lineRule="auto"/>
        <w:jc w:val="both"/>
        <w:rPr>
          <w:rFonts w:ascii="Times New Roman" w:hAnsi="Times New Roman" w:cs="Times New Roman"/>
          <w:color w:val="000000"/>
          <w:sz w:val="20"/>
          <w:szCs w:val="20"/>
        </w:rPr>
      </w:pPr>
      <w:r w:rsidRPr="006359DF">
        <w:rPr>
          <w:rStyle w:val="FootnoteReference"/>
          <w:rFonts w:ascii="Times New Roman" w:hAnsi="Times New Roman" w:cs="Times New Roman"/>
          <w:sz w:val="20"/>
          <w:szCs w:val="20"/>
        </w:rPr>
        <w:footnoteRef/>
      </w:r>
      <w:r w:rsidRPr="006359DF">
        <w:rPr>
          <w:rFonts w:ascii="Times New Roman" w:hAnsi="Times New Roman" w:cs="Times New Roman"/>
          <w:sz w:val="20"/>
          <w:szCs w:val="20"/>
        </w:rPr>
        <w:t xml:space="preserve">Ibid </w:t>
      </w:r>
    </w:p>
  </w:footnote>
  <w:footnote w:id="6">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section 298 of CAMA, 2004. Prior to the promulgation and commencement of the Act, the office of the corporate secretary was not accorded much recognition because companies were at liberties to either employ secretary or not. However, it was in 1968, following the English Companies Act of 1948 that the appointment of corporate secretary became mandatory for every company. In fact, in Nigeria today, the Corporate Affairs Commission has made it mandatory for any promoter of company to file the notification of the appointment of a company secretary from the point of the company’s incorporation.</w:t>
      </w:r>
    </w:p>
  </w:footnote>
  <w:footnote w:id="7">
    <w:p w:rsidR="00957784" w:rsidRPr="006359DF" w:rsidRDefault="00957784" w:rsidP="00957784">
      <w:pPr>
        <w:pStyle w:val="FootnoteText"/>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(1971) 3 ALL E.R. 16.</w:t>
      </w:r>
    </w:p>
  </w:footnote>
  <w:footnote w:id="8">
    <w:p w:rsidR="00957784" w:rsidRPr="006359DF" w:rsidRDefault="00957784" w:rsidP="00957784">
      <w:pPr>
        <w:pStyle w:val="FootnoteText"/>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also NkiruNzewgu-Danjuma, “The status and Role of the Company Secretary under the Company and Allied Matters Act”, in Contemporary Issues in Nigeria Law, C.O. Okonkwo (ed.) (1992) at p.84. </w:t>
      </w:r>
    </w:p>
  </w:footnote>
  <w:footnote w:id="9">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OECD ‘Principle of Corporate Governance’, published by Organization for Economic Co-operation and Development (OECD), available at &lt;http.//www.oecd.org/../31557724.pdf&gt; accessed on 14</w:t>
      </w:r>
      <w:r w:rsidRPr="006359DF">
        <w:rPr>
          <w:rFonts w:ascii="Times New Roman" w:hAnsi="Times New Roman" w:cs="Times New Roman"/>
          <w:vertAlign w:val="superscript"/>
        </w:rPr>
        <w:t>th</w:t>
      </w:r>
      <w:r w:rsidRPr="006359DF">
        <w:rPr>
          <w:rFonts w:ascii="Times New Roman" w:hAnsi="Times New Roman" w:cs="Times New Roman"/>
        </w:rPr>
        <w:t xml:space="preserve"> July, 2016. </w:t>
      </w:r>
    </w:p>
  </w:footnote>
  <w:footnote w:id="10">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The ultimate power of the shareholders of a company is deeply rooted with their active participations in the Companies General Meetings such as the Annual General Meetings and Extra-Ordinary General Meetings.</w:t>
      </w:r>
    </w:p>
  </w:footnote>
  <w:footnote w:id="11">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This of course in deserving situations gives the court of competent jurisdiction grounds to lift the corporate shell (veil of incorporation) with a view to personally punish the defaulting human organs of the company who are behind the veil.</w:t>
      </w:r>
    </w:p>
  </w:footnote>
  <w:footnote w:id="12">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These codes are formulated by various Local and International Economic Organizations and the allied bodies to ensure that corporate managers comply with international standard in corporate governance.</w:t>
      </w:r>
    </w:p>
  </w:footnote>
  <w:footnote w:id="13">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OECD ‘Principle of Corporate Governance’, (Supra). The basis were endorsed by the OECD ministers in 1999 and had since then become international benchmark for policy makers, investors, corporations and other stakeholders worldwide.</w:t>
      </w:r>
    </w:p>
  </w:footnote>
  <w:footnote w:id="14">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To achieve this goal, policy makers should remain focused on ultimate economic outcomes and when considering policy options, they will need to undertake an analysis of the impact on the key variables that affect the functioning of markets such as incentives structures, the efficiency of self-regulatory system and dealing with systematic conflicts of interest.</w:t>
      </w:r>
    </w:p>
  </w:footnote>
  <w:footnote w:id="15">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OECD ‘Principle of Corporate Governance’, (</w:t>
      </w:r>
      <w:r w:rsidRPr="006359DF">
        <w:rPr>
          <w:rFonts w:ascii="Times New Roman" w:hAnsi="Times New Roman" w:cs="Times New Roman"/>
          <w:i/>
        </w:rPr>
        <w:t>Supra</w:t>
      </w:r>
      <w:r w:rsidRPr="006359DF">
        <w:rPr>
          <w:rFonts w:ascii="Times New Roman" w:hAnsi="Times New Roman" w:cs="Times New Roman"/>
        </w:rPr>
        <w:t>).</w:t>
      </w:r>
    </w:p>
  </w:footnote>
  <w:footnote w:id="16">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Ibid.</w:t>
      </w:r>
    </w:p>
  </w:footnote>
  <w:footnote w:id="17">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Ibid.</w:t>
      </w:r>
    </w:p>
  </w:footnote>
  <w:footnote w:id="18">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Ibid.</w:t>
      </w:r>
    </w:p>
  </w:footnote>
  <w:footnote w:id="19">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Companies and Allied Matters Act, Cap. C20, LFN, 2004 (hereinafter referred to as “CAMA”).</w:t>
      </w:r>
    </w:p>
  </w:footnote>
  <w:footnote w:id="20">
    <w:p w:rsidR="00957784" w:rsidRPr="006359DF" w:rsidRDefault="00957784" w:rsidP="00957784">
      <w:pPr>
        <w:pStyle w:val="FootnoteText"/>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J.A. Dada, op.cit. page236.</w:t>
      </w:r>
    </w:p>
  </w:footnote>
  <w:footnote w:id="21">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These include code of conduct for corporate governance, periodic and revised guidelines by supervisory and regulatory bodies, designed corporate governance framework by related international bodies to mention but a view.</w:t>
      </w:r>
    </w:p>
  </w:footnote>
  <w:footnote w:id="22">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the case of </w:t>
      </w:r>
      <w:r w:rsidRPr="006359DF">
        <w:rPr>
          <w:rFonts w:ascii="Times New Roman" w:hAnsi="Times New Roman" w:cs="Times New Roman"/>
          <w:i/>
        </w:rPr>
        <w:t>Carib Construction Co. Ltd vs. Lynch</w:t>
      </w:r>
      <w:r w:rsidRPr="006359DF">
        <w:rPr>
          <w:rFonts w:ascii="Times New Roman" w:hAnsi="Times New Roman" w:cs="Times New Roman"/>
        </w:rPr>
        <w:t>CCHCJ/12/73/29 (Unreported) at p. 32.</w:t>
      </w:r>
    </w:p>
  </w:footnote>
  <w:footnote w:id="23">
    <w:p w:rsidR="00957784" w:rsidRPr="006359DF" w:rsidRDefault="00957784" w:rsidP="00957784">
      <w:pPr>
        <w:pStyle w:val="FootnoteText"/>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J.A. Dada, op.cit. page242.</w:t>
      </w:r>
    </w:p>
  </w:footnote>
  <w:footnote w:id="24">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See section 280(1) – (3) (a) and (b) of CAMA.</w:t>
      </w:r>
    </w:p>
  </w:footnote>
  <w:footnote w:id="25">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See section 280 (3) of CAMA.</w:t>
      </w:r>
    </w:p>
  </w:footnote>
  <w:footnote w:id="26">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section 507 of CAMA.</w:t>
      </w:r>
    </w:p>
  </w:footnote>
  <w:footnote w:id="27">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sections 279, 280, 282, 287 of CAMA. For details of the duties and responsibilities of the board, see generally the ‘OECD Principle of Corporate Governance’ op cit.</w:t>
      </w:r>
    </w:p>
  </w:footnote>
  <w:footnote w:id="28">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‘ICSA Guidance on Corporate Governance Role of the Company Secretary’ published by the Institute of Chartered Secretaries and Administrators with International Reference Number: 081020, &lt;http//.www.icsa.org.uk.htm&gt; accessed on 29</w:t>
      </w:r>
      <w:r w:rsidRPr="006359DF">
        <w:rPr>
          <w:rFonts w:ascii="Times New Roman" w:hAnsi="Times New Roman" w:cs="Times New Roman"/>
          <w:vertAlign w:val="superscript"/>
        </w:rPr>
        <w:t>th</w:t>
      </w:r>
      <w:r w:rsidRPr="006359DF">
        <w:rPr>
          <w:rFonts w:ascii="Times New Roman" w:hAnsi="Times New Roman" w:cs="Times New Roman"/>
        </w:rPr>
        <w:t xml:space="preserve"> June, 2016.</w:t>
      </w:r>
    </w:p>
  </w:footnote>
  <w:footnote w:id="29">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OrojoJ.O., </w:t>
      </w:r>
      <w:r w:rsidRPr="006359DF">
        <w:rPr>
          <w:rFonts w:ascii="Times New Roman" w:hAnsi="Times New Roman" w:cs="Times New Roman"/>
          <w:i/>
        </w:rPr>
        <w:t>Company Law and Practice in Nigeria,</w:t>
      </w:r>
      <w:r w:rsidRPr="006359DF">
        <w:rPr>
          <w:rFonts w:ascii="Times New Roman" w:hAnsi="Times New Roman" w:cs="Times New Roman"/>
        </w:rPr>
        <w:t xml:space="preserve"> (5</w:t>
      </w:r>
      <w:r w:rsidRPr="006359DF">
        <w:rPr>
          <w:rFonts w:ascii="Times New Roman" w:hAnsi="Times New Roman" w:cs="Times New Roman"/>
          <w:vertAlign w:val="superscript"/>
        </w:rPr>
        <w:t>th</w:t>
      </w:r>
      <w:r w:rsidRPr="006359DF">
        <w:rPr>
          <w:rFonts w:ascii="Times New Roman" w:hAnsi="Times New Roman" w:cs="Times New Roman"/>
        </w:rPr>
        <w:t xml:space="preserve"> Edition, LexisNexis Butterworth Worldwide, 2008) p. 285.</w:t>
      </w:r>
    </w:p>
  </w:footnote>
  <w:footnote w:id="30">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the case of</w:t>
      </w:r>
      <w:r w:rsidRPr="006359DF">
        <w:rPr>
          <w:rFonts w:ascii="Times New Roman" w:hAnsi="Times New Roman" w:cs="Times New Roman"/>
          <w:i/>
        </w:rPr>
        <w:t xml:space="preserve"> Newlands vs. National Employer’s Accident Association</w:t>
      </w:r>
      <w:r w:rsidRPr="006359DF">
        <w:rPr>
          <w:rFonts w:ascii="Times New Roman" w:hAnsi="Times New Roman" w:cs="Times New Roman"/>
        </w:rPr>
        <w:t xml:space="preserve"> (1885) 54 LJQBD 428.</w:t>
      </w:r>
    </w:p>
  </w:footnote>
  <w:footnote w:id="31">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See </w:t>
      </w:r>
      <w:r w:rsidRPr="006359DF">
        <w:rPr>
          <w:rFonts w:ascii="Times New Roman" w:hAnsi="Times New Roman" w:cs="Times New Roman"/>
          <w:i/>
        </w:rPr>
        <w:t>Barnett, Hoares and Co. vs. South London Tramways Co.</w:t>
      </w:r>
      <w:r w:rsidRPr="006359DF">
        <w:rPr>
          <w:rFonts w:ascii="Times New Roman" w:hAnsi="Times New Roman" w:cs="Times New Roman"/>
        </w:rPr>
        <w:t xml:space="preserve"> (1887) 18 QBD 815 at 817, per Esther J.</w:t>
      </w:r>
    </w:p>
  </w:footnote>
  <w:footnote w:id="32">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1971 2 QBD 711.</w:t>
      </w:r>
    </w:p>
  </w:footnote>
  <w:footnote w:id="33">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also the supporting position of Professor Gower as quoted in OrojoJ.O., Company Law and Practice in Nigeria, op cit,  Pp. 286-287 </w:t>
      </w:r>
    </w:p>
  </w:footnote>
  <w:footnote w:id="34">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See section 298 (1) of CAMA.</w:t>
      </w:r>
    </w:p>
  </w:footnote>
  <w:footnote w:id="35">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generally the analysis made by OrojoJ.O. in his ‘</w:t>
      </w:r>
      <w:r w:rsidRPr="006359DF">
        <w:rPr>
          <w:rFonts w:ascii="Times New Roman" w:hAnsi="Times New Roman" w:cs="Times New Roman"/>
          <w:i/>
        </w:rPr>
        <w:t>Company Law and Practice in Nigeria</w:t>
      </w:r>
      <w:r w:rsidRPr="006359DF">
        <w:rPr>
          <w:rFonts w:ascii="Times New Roman" w:hAnsi="Times New Roman" w:cs="Times New Roman"/>
        </w:rPr>
        <w:t xml:space="preserve">’, op cit, pp.288-289; see ‘The Role of the Corporate Secretary in Governance’, published by Clausen and Associates, &lt;http//www.clausenassociates.com/ARTICLES/PDF&gt; accessed on 29 July, 2013; see also the ‘ICSA Guidance on Corporate Role of the Company Secretary’, op cit. this informs the erudite decision of Aniagolu, JSC, in the case of </w:t>
      </w:r>
      <w:r w:rsidRPr="006359DF">
        <w:rPr>
          <w:rFonts w:ascii="Times New Roman" w:hAnsi="Times New Roman" w:cs="Times New Roman"/>
          <w:i/>
        </w:rPr>
        <w:t>Okeowo vs. Migliore</w:t>
      </w:r>
      <w:r w:rsidRPr="006359DF">
        <w:rPr>
          <w:rFonts w:ascii="Times New Roman" w:hAnsi="Times New Roman" w:cs="Times New Roman"/>
        </w:rPr>
        <w:t xml:space="preserve"> (1979) 11 SC, where the legal icon held that ‘it may, in fact be impossible to fix all the duties of a secretary by law that apart from certain statutory duties … the duties of the secretary of a company are not fixed by law’</w:t>
      </w:r>
    </w:p>
  </w:footnote>
  <w:footnote w:id="36">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Dada J.A., </w:t>
      </w:r>
      <w:r w:rsidRPr="006359DF">
        <w:rPr>
          <w:rFonts w:ascii="Times New Roman" w:hAnsi="Times New Roman" w:cs="Times New Roman"/>
          <w:i/>
        </w:rPr>
        <w:t>Principles of Nigerian company Law,</w:t>
      </w:r>
      <w:r w:rsidRPr="006359DF">
        <w:rPr>
          <w:rFonts w:ascii="Times New Roman" w:hAnsi="Times New Roman" w:cs="Times New Roman"/>
        </w:rPr>
        <w:t xml:space="preserve"> p. 251; see also ‘The Role of Corporate Secretary in Governance’, op cit; and the ‘ICSA Guidance on Corporate Role of the Company Secretary’, op cit.</w:t>
      </w:r>
    </w:p>
  </w:footnote>
  <w:footnote w:id="37">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‘OECD Principles of Corporate Governance’, op cit.</w:t>
      </w:r>
    </w:p>
  </w:footnote>
  <w:footnote w:id="38">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i/>
        </w:rPr>
        <w:t xml:space="preserve">Ibid </w:t>
      </w:r>
    </w:p>
  </w:footnote>
  <w:footnote w:id="39">
    <w:p w:rsidR="00957784" w:rsidRPr="006359DF" w:rsidRDefault="00957784" w:rsidP="00957784">
      <w:pPr>
        <w:pStyle w:val="FootnoteText"/>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i/>
        </w:rPr>
        <w:t xml:space="preserve">Ibid </w:t>
      </w:r>
    </w:p>
  </w:footnote>
  <w:footnote w:id="40">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These include investors, employees, creditors and suppliers to the company</w:t>
      </w:r>
    </w:p>
  </w:footnote>
  <w:footnote w:id="41">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‘OECD Principles of Corporate Governance’, op cit.</w:t>
      </w:r>
    </w:p>
  </w:footnote>
  <w:footnote w:id="42">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generally the case of </w:t>
      </w:r>
      <w:r w:rsidRPr="006359DF">
        <w:rPr>
          <w:rFonts w:ascii="Times New Roman" w:hAnsi="Times New Roman" w:cs="Times New Roman"/>
          <w:i/>
        </w:rPr>
        <w:t>Re Dahiru Wada</w:t>
      </w:r>
      <w:r w:rsidRPr="006359DF">
        <w:rPr>
          <w:rFonts w:ascii="Times New Roman" w:hAnsi="Times New Roman" w:cs="Times New Roman"/>
        </w:rPr>
        <w:t xml:space="preserve"> (2000) FLWR (Pt. 18) 214; and Dada J.A., </w:t>
      </w:r>
      <w:r w:rsidRPr="006359DF">
        <w:rPr>
          <w:rFonts w:ascii="Times New Roman" w:hAnsi="Times New Roman" w:cs="Times New Roman"/>
          <w:i/>
        </w:rPr>
        <w:t>Principles of Nigerian Company Law</w:t>
      </w:r>
      <w:r w:rsidRPr="006359DF">
        <w:rPr>
          <w:rFonts w:ascii="Times New Roman" w:hAnsi="Times New Roman" w:cs="Times New Roman"/>
        </w:rPr>
        <w:t>, pp. 212-218.</w:t>
      </w:r>
    </w:p>
  </w:footnote>
  <w:footnote w:id="43">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the case of </w:t>
      </w:r>
      <w:r w:rsidRPr="006359DF">
        <w:rPr>
          <w:rFonts w:ascii="Times New Roman" w:hAnsi="Times New Roman" w:cs="Times New Roman"/>
          <w:i/>
        </w:rPr>
        <w:t>Ponmile vs. Sparks Electrics (Nig) Ltd</w:t>
      </w:r>
      <w:r w:rsidRPr="006359DF">
        <w:rPr>
          <w:rFonts w:ascii="Times New Roman" w:hAnsi="Times New Roman" w:cs="Times New Roman"/>
        </w:rPr>
        <w:t xml:space="preserve"> (1986) NWLR (Pt. 689) 46; and </w:t>
      </w:r>
      <w:r w:rsidRPr="006359DF">
        <w:rPr>
          <w:rFonts w:ascii="Times New Roman" w:hAnsi="Times New Roman" w:cs="Times New Roman"/>
          <w:i/>
        </w:rPr>
        <w:t>Oilfield Supply Centre Ltd vs. Johnson</w:t>
      </w:r>
      <w:r w:rsidRPr="006359DF">
        <w:rPr>
          <w:rFonts w:ascii="Times New Roman" w:hAnsi="Times New Roman" w:cs="Times New Roman"/>
        </w:rPr>
        <w:t xml:space="preserve"> (No. 2) (1999) 5 NWLR (Pt. 602) 326 at 333.</w:t>
      </w:r>
    </w:p>
  </w:footnote>
  <w:footnote w:id="44">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w:t>
      </w:r>
      <w:r w:rsidRPr="006359DF">
        <w:rPr>
          <w:rFonts w:ascii="Times New Roman" w:hAnsi="Times New Roman" w:cs="Times New Roman"/>
          <w:i/>
        </w:rPr>
        <w:t>Spark Electrics vs. SB Ponmile</w:t>
      </w:r>
      <w:r w:rsidRPr="006359DF">
        <w:rPr>
          <w:rFonts w:ascii="Times New Roman" w:hAnsi="Times New Roman" w:cs="Times New Roman"/>
        </w:rPr>
        <w:t xml:space="preserve">(1986) 2 NWLR (Pt.23) 516 at 522, where per NnamekaAgu, JCA (as he then was) held that, in modern company law, there is actually no difference, in practice at least, between being a member and being a shareholder of a company under section 76 of Companies and Allied Matters Act, 1968 which is in </w:t>
      </w:r>
      <w:r w:rsidRPr="006359DF">
        <w:rPr>
          <w:rFonts w:ascii="Times New Roman" w:hAnsi="Times New Roman" w:cs="Times New Roman"/>
          <w:i/>
        </w:rPr>
        <w:t>pari material</w:t>
      </w:r>
      <w:r w:rsidRPr="006359DF">
        <w:rPr>
          <w:rFonts w:ascii="Times New Roman" w:hAnsi="Times New Roman" w:cs="Times New Roman"/>
        </w:rPr>
        <w:t xml:space="preserve"> with section 79 of the Companies and Allied Matters Act, 1990.</w:t>
      </w:r>
    </w:p>
  </w:footnote>
  <w:footnote w:id="45">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This is a pro rata payment of money by a company to its shareholders, usually made periodically (e.g. quarterly or annually) depending on the financial viability of the company taking into account the business of the company for the period due.</w:t>
      </w:r>
    </w:p>
  </w:footnote>
  <w:footnote w:id="46">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Section generally, section 251 of the Constitution of the Federal Republic of Nigeria, 1999 (As Amended) which clothes the Federal High Court of Nigeria the exclusive jurisdiction to hear and determine such cases.</w:t>
      </w:r>
    </w:p>
  </w:footnote>
  <w:footnote w:id="47">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i.e. the corporate Affairs Commission saddled with the responsibility of overseeing the affairs of companies duly registered with her in accordance with the relevant provisions of the CAMA.</w:t>
      </w:r>
    </w:p>
  </w:footnote>
  <w:footnote w:id="48">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This symbolizes the members or shareholders of the company at the general meeting.</w:t>
      </w:r>
    </w:p>
  </w:footnote>
  <w:footnote w:id="49">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section 262(1) of CAMA.</w:t>
      </w:r>
    </w:p>
  </w:footnote>
  <w:footnote w:id="50">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note 39 (</w:t>
      </w:r>
      <w:r w:rsidRPr="006359DF">
        <w:rPr>
          <w:rFonts w:ascii="Times New Roman" w:hAnsi="Times New Roman" w:cs="Times New Roman"/>
          <w:i/>
        </w:rPr>
        <w:t>supra</w:t>
      </w:r>
      <w:r w:rsidRPr="006359DF">
        <w:rPr>
          <w:rFonts w:ascii="Times New Roman" w:hAnsi="Times New Roman" w:cs="Times New Roman"/>
        </w:rPr>
        <w:t>).</w:t>
      </w:r>
    </w:p>
  </w:footnote>
  <w:footnote w:id="51">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This is a situation in which the directors of the company have larger percentage in the shareholding of the company. This, by implication, gives them edge over other shareholders to dominate and influence decision making at the company’s general meeting at the expense of the minority shareholders. </w:t>
      </w:r>
    </w:p>
  </w:footnote>
  <w:footnote w:id="52">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section 408 of CAMA.</w:t>
      </w:r>
    </w:p>
  </w:footnote>
  <w:footnote w:id="53">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section 311 of CAMA.</w:t>
      </w:r>
    </w:p>
  </w:footnote>
  <w:footnote w:id="54">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section 507 AND 481 of CAMA; an application in this circumstance, may be made to a court of competent jurisdiction to compel any defaulting or erring director(s) to account and repay.</w:t>
      </w:r>
    </w:p>
  </w:footnote>
  <w:footnote w:id="55">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section 314 and 315 of CAMA; in this situation, the Commission may direct the appointment of an inspector to carry out comprehensive investigation in to the affair of the company.</w:t>
      </w:r>
    </w:p>
  </w:footnote>
  <w:footnote w:id="56">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John D., ‘The Historical Background of Corporate Legal Personality’ (1926) Vol. 35, </w:t>
      </w:r>
      <w:r w:rsidRPr="006359DF">
        <w:rPr>
          <w:rFonts w:ascii="Times New Roman" w:hAnsi="Times New Roman" w:cs="Times New Roman"/>
          <w:i/>
        </w:rPr>
        <w:t>Yale Law Journal</w:t>
      </w:r>
      <w:r w:rsidRPr="006359DF">
        <w:rPr>
          <w:rFonts w:ascii="Times New Roman" w:hAnsi="Times New Roman" w:cs="Times New Roman"/>
        </w:rPr>
        <w:t>, p.1.</w:t>
      </w:r>
    </w:p>
  </w:footnote>
  <w:footnote w:id="57">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Dada J.A., Principles of Nigerian Company Law, pp. 73-74; see also the case of </w:t>
      </w:r>
      <w:r w:rsidRPr="006359DF">
        <w:rPr>
          <w:rFonts w:ascii="Times New Roman" w:hAnsi="Times New Roman" w:cs="Times New Roman"/>
          <w:i/>
        </w:rPr>
        <w:t>Farrar vs. Farrar</w:t>
      </w:r>
      <w:r w:rsidRPr="006359DF">
        <w:rPr>
          <w:rFonts w:ascii="Times New Roman" w:hAnsi="Times New Roman" w:cs="Times New Roman"/>
        </w:rPr>
        <w:t xml:space="preserve"> (1888) 40 Ch.D 395, Per Lindley L.J., at page 409.</w:t>
      </w:r>
    </w:p>
  </w:footnote>
  <w:footnote w:id="58">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Dada J.A., </w:t>
      </w:r>
      <w:r w:rsidRPr="006359DF">
        <w:rPr>
          <w:rFonts w:ascii="Times New Roman" w:hAnsi="Times New Roman" w:cs="Times New Roman"/>
          <w:i/>
        </w:rPr>
        <w:t>Principles of Nigerian Company Law</w:t>
      </w:r>
      <w:r w:rsidRPr="006359DF">
        <w:rPr>
          <w:rFonts w:ascii="Times New Roman" w:hAnsi="Times New Roman" w:cs="Times New Roman"/>
        </w:rPr>
        <w:t>, op cit, p.83; primarily, the company has three organs to wit: the general meeting, the board of directors and the managing director through which it acts.</w:t>
      </w:r>
    </w:p>
  </w:footnote>
  <w:footnote w:id="59">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Human organs, within the context herein, mean the board of directors, corporate secretary, stakeholders (employees of the company), and shareholders.</w:t>
      </w:r>
    </w:p>
  </w:footnote>
  <w:footnote w:id="60">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Section 290 of CAMA.</w:t>
      </w:r>
    </w:p>
  </w:footnote>
  <w:footnote w:id="61">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section 336 of CAMA.</w:t>
      </w:r>
    </w:p>
  </w:footnote>
  <w:footnote w:id="62">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section 246 of CAMA.</w:t>
      </w:r>
    </w:p>
  </w:footnote>
  <w:footnote w:id="63">
    <w:p w:rsidR="00957784" w:rsidRPr="006359DF" w:rsidRDefault="00957784" w:rsidP="00957784">
      <w:pPr>
        <w:pStyle w:val="FootnoteText"/>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Section 246 (2)</w:t>
      </w:r>
      <w:r>
        <w:rPr>
          <w:rFonts w:ascii="Times New Roman" w:hAnsi="Times New Roman" w:cs="Times New Roman"/>
        </w:rPr>
        <w:t xml:space="preserve"> of</w:t>
      </w:r>
      <w:r w:rsidRPr="006359DF">
        <w:rPr>
          <w:rFonts w:ascii="Times New Roman" w:hAnsi="Times New Roman" w:cs="Times New Roman"/>
        </w:rPr>
        <w:t xml:space="preserve"> CAMA.</w:t>
      </w:r>
    </w:p>
  </w:footnote>
  <w:footnote w:id="64">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the cases of </w:t>
      </w:r>
      <w:r w:rsidRPr="006359DF">
        <w:rPr>
          <w:rFonts w:ascii="Times New Roman" w:hAnsi="Times New Roman" w:cs="Times New Roman"/>
          <w:i/>
        </w:rPr>
        <w:t>Gilford Motors Co. Ltd. vs. Horne</w:t>
      </w:r>
      <w:r w:rsidRPr="006359DF">
        <w:rPr>
          <w:rFonts w:ascii="Times New Roman" w:hAnsi="Times New Roman" w:cs="Times New Roman"/>
        </w:rPr>
        <w:t xml:space="preserve"> (1933) Ch. 935; </w:t>
      </w:r>
      <w:r w:rsidRPr="006359DF">
        <w:rPr>
          <w:rFonts w:ascii="Times New Roman" w:hAnsi="Times New Roman" w:cs="Times New Roman"/>
          <w:i/>
        </w:rPr>
        <w:t>Jones vs. Lipman</w:t>
      </w:r>
      <w:r w:rsidRPr="006359DF">
        <w:rPr>
          <w:rFonts w:ascii="Times New Roman" w:hAnsi="Times New Roman" w:cs="Times New Roman"/>
        </w:rPr>
        <w:t xml:space="preserve">(1962) 1 WLR 832; and </w:t>
      </w:r>
      <w:r w:rsidRPr="006359DF">
        <w:rPr>
          <w:rFonts w:ascii="Times New Roman" w:hAnsi="Times New Roman" w:cs="Times New Roman"/>
          <w:i/>
        </w:rPr>
        <w:t xml:space="preserve">Re Bugle Press Ltd </w:t>
      </w:r>
      <w:r w:rsidRPr="006359DF">
        <w:rPr>
          <w:rFonts w:ascii="Times New Roman" w:hAnsi="Times New Roman" w:cs="Times New Roman"/>
        </w:rPr>
        <w:t>(1961) Ch. 270.</w:t>
      </w:r>
    </w:p>
  </w:footnote>
  <w:footnote w:id="65">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Dada J.A., ‘Principles of Nigerian Company Law’, op cit, p.251; see also ‘The Role of Corporate Secretary in Governance’, op cit; and ‘ICSA Guidance on Corporate Role of the Company Secretary’, op cit.  </w:t>
      </w:r>
    </w:p>
  </w:footnote>
  <w:footnote w:id="66">
    <w:p w:rsidR="00957784" w:rsidRDefault="00957784" w:rsidP="00957784">
      <w:pPr>
        <w:pStyle w:val="FootnoteText"/>
      </w:pPr>
      <w:r>
        <w:rPr>
          <w:rStyle w:val="FootnoteReference"/>
        </w:rPr>
        <w:footnoteRef/>
      </w:r>
      <w:r w:rsidRPr="006359DF">
        <w:rPr>
          <w:rFonts w:ascii="Times New Roman" w:hAnsi="Times New Roman" w:cs="Times New Roman"/>
        </w:rPr>
        <w:t>Se</w:t>
      </w:r>
      <w:r>
        <w:rPr>
          <w:rFonts w:ascii="Times New Roman" w:hAnsi="Times New Roman" w:cs="Times New Roman"/>
        </w:rPr>
        <w:t>e</w:t>
      </w:r>
      <w:r w:rsidRPr="006359DF">
        <w:rPr>
          <w:rFonts w:ascii="Times New Roman" w:hAnsi="Times New Roman" w:cs="Times New Roman"/>
        </w:rPr>
        <w:t xml:space="preserve"> ‘OECD Principles of Corporate Governance’, op cit.</w:t>
      </w:r>
    </w:p>
  </w:footnote>
  <w:footnote w:id="67">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Otherwise, in this context, known as the employees of the company.</w:t>
      </w:r>
    </w:p>
  </w:footnote>
  <w:footnote w:id="68">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These are the members of the board of directors primarily saddled with the responsibly to direct and manage the affairs of the company.</w:t>
      </w:r>
    </w:p>
  </w:footnote>
  <w:footnote w:id="69">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Generally, the powers vested in the directors must be exercised by them as a board and no individual or in group can bind the company except where the power of the board has been duly delegated to an employee as provided by CAMA or the articles since the board has no inherent powers to delegate any of its powers of decision to one or more of its members or to other persons. See generally, OrojoJ.O., </w:t>
      </w:r>
      <w:r w:rsidRPr="006359DF">
        <w:rPr>
          <w:rFonts w:ascii="Times New Roman" w:hAnsi="Times New Roman" w:cs="Times New Roman"/>
          <w:i/>
        </w:rPr>
        <w:t>Company Law and Practice in Nigeria</w:t>
      </w:r>
      <w:r w:rsidRPr="006359DF">
        <w:rPr>
          <w:rFonts w:ascii="Times New Roman" w:hAnsi="Times New Roman" w:cs="Times New Roman"/>
        </w:rPr>
        <w:t>, op cit, p. 258.</w:t>
      </w:r>
    </w:p>
  </w:footnote>
  <w:footnote w:id="70">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This is a separate procedure (sui generis) of commencement of winding up proceedings against a company at the Federal High Court. The procedure is regulated by Companies Winding-Up Rules, 2001.</w:t>
      </w:r>
    </w:p>
  </w:footnote>
  <w:footnote w:id="71">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OrojoJ.O., </w:t>
      </w:r>
      <w:r w:rsidRPr="006359DF">
        <w:rPr>
          <w:rFonts w:ascii="Times New Roman" w:hAnsi="Times New Roman" w:cs="Times New Roman"/>
          <w:i/>
        </w:rPr>
        <w:t>Company Law and Practice in Nigeria</w:t>
      </w:r>
      <w:r w:rsidRPr="006359DF">
        <w:rPr>
          <w:rFonts w:ascii="Times New Roman" w:hAnsi="Times New Roman" w:cs="Times New Roman"/>
        </w:rPr>
        <w:t>, op cit, p. 91.</w:t>
      </w:r>
    </w:p>
  </w:footnote>
  <w:footnote w:id="72">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the case of </w:t>
      </w:r>
      <w:r w:rsidRPr="006359DF">
        <w:rPr>
          <w:rFonts w:ascii="Times New Roman" w:hAnsi="Times New Roman" w:cs="Times New Roman"/>
          <w:i/>
        </w:rPr>
        <w:t>PFS Ltd vs. Jefia</w:t>
      </w:r>
      <w:r w:rsidRPr="006359DF">
        <w:rPr>
          <w:rFonts w:ascii="Times New Roman" w:hAnsi="Times New Roman" w:cs="Times New Roman"/>
        </w:rPr>
        <w:t xml:space="preserve"> (1998) 3NWLR 602 at 614.</w:t>
      </w:r>
    </w:p>
  </w:footnote>
  <w:footnote w:id="73">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This is because, if care is not taken, it may lead to exit root of the company from the corporate world.</w:t>
      </w:r>
    </w:p>
  </w:footnote>
  <w:footnote w:id="74">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Under the relevant provisions of the Companies and Allied Matters Act, failure of an incorporated company to pay its debt(s) within certain period of time gives the company’s creditor a right to petition for the winding up of the company at the Federal High Court, being the only court with jurisdiction over such matters. See section 409(a)-(c) of CAMA.</w:t>
      </w:r>
    </w:p>
  </w:footnote>
  <w:footnote w:id="75">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These are unwarranted court cases instituted by various creditors of the company who have fallen victim of the corporate governance failure in the hands of the human organs of the company.</w:t>
      </w:r>
    </w:p>
  </w:footnote>
  <w:footnote w:id="76">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Incorporation of company is majorly for transaction of business mainly for profit purposes. In Nigeria today, there are numerous companies competing amongst themselves for the limited available markets. It is therefore a great deal of time for a particular corporate entity to stand out amongst others. Thus, the bad signal sent to the general public as a result of corporate governance failure negatively affect the company’s reputation, integrity and good will deservedly through hard work and sacrifice.   </w:t>
      </w:r>
    </w:p>
  </w:footnote>
  <w:footnote w:id="77">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the case of </w:t>
      </w:r>
      <w:r w:rsidRPr="006359DF">
        <w:rPr>
          <w:rFonts w:ascii="Times New Roman" w:hAnsi="Times New Roman" w:cs="Times New Roman"/>
          <w:i/>
        </w:rPr>
        <w:t>Carib Construction Co. Ltd vs. Lynch</w:t>
      </w:r>
      <w:r w:rsidR="00C53230">
        <w:rPr>
          <w:rFonts w:ascii="Times New Roman" w:hAnsi="Times New Roman" w:cs="Times New Roman"/>
          <w:i/>
        </w:rPr>
        <w:t xml:space="preserve"> </w:t>
      </w:r>
      <w:r w:rsidRPr="006359DF">
        <w:rPr>
          <w:rFonts w:ascii="Times New Roman" w:hAnsi="Times New Roman" w:cs="Times New Roman"/>
        </w:rPr>
        <w:t>CCHCJ/12/73/29 (Unreported) at p. 32</w:t>
      </w:r>
    </w:p>
  </w:footnote>
  <w:footnote w:id="78">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This is often achieved by lifting the veil of incorporation of the company to see clearly which of the human organs of the company actually perpetrated the act(s) leading to the corporate governance failure.</w:t>
      </w:r>
    </w:p>
  </w:footnote>
  <w:footnote w:id="79">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generally, sections 93, 246(3), 290, 506(1), 316 of CAMA. See also the case of Adeniyi vs. State (1992) 4 NWLR (Pt. 253) 288 at 304.</w:t>
      </w:r>
    </w:p>
  </w:footnote>
  <w:footnote w:id="80">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The court of competent jurisdiction in this circumstance is the Federal High Court by virtue of the combined provisions of section 251 of the constitution of the Federal Republic of Nigeria, 1999 (AS Amended).</w:t>
      </w:r>
    </w:p>
  </w:footnote>
  <w:footnote w:id="81">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See OECD ‘Principle of Corporate Governance’, (Supra).</w:t>
      </w:r>
    </w:p>
  </w:footnote>
  <w:footnote w:id="82">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These are annual returns payable to the coffer of the Federal Government of Nigeria by all the companies incorporated under the Companies and Allied Matters Act except where some companies granted exception. These returns are generally payable annually and there is even penalty for late payment.</w:t>
      </w:r>
    </w:p>
  </w:footnote>
  <w:footnote w:id="83">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In the Nigerian case, the Corporate Affairs Commission is the agency of the Federal Government empowered by virtue of the Companies and Allied Matters Act to determine the amount payable as annual return and to collect same from the companies whenever it becomes due from them.</w:t>
      </w:r>
    </w:p>
  </w:footnote>
  <w:footnote w:id="84">
    <w:p w:rsidR="00957784" w:rsidRPr="006359DF" w:rsidRDefault="00957784" w:rsidP="00957784">
      <w:pPr>
        <w:pStyle w:val="FootnoteText"/>
        <w:jc w:val="both"/>
        <w:rPr>
          <w:rFonts w:ascii="Times New Roman" w:hAnsi="Times New Roman" w:cs="Times New Roman"/>
        </w:rPr>
      </w:pPr>
      <w:r w:rsidRPr="006359DF">
        <w:rPr>
          <w:rStyle w:val="FootnoteReference"/>
          <w:rFonts w:ascii="Times New Roman" w:hAnsi="Times New Roman" w:cs="Times New Roman"/>
        </w:rPr>
        <w:footnoteRef/>
      </w:r>
      <w:r w:rsidRPr="006359DF">
        <w:rPr>
          <w:rFonts w:ascii="Times New Roman" w:hAnsi="Times New Roman" w:cs="Times New Roman"/>
        </w:rPr>
        <w:t xml:space="preserve"> Corporate social responsibility refers to business practices involving initiatives that benefits society. It encompasses a wide variety of tactics from designating a portion of a company’s proceeds to implement certain social developmental projects by way contributing their quota to the overall development of the country where it operates. See generally, SammiCaramela,’ What is Corporate Social Responsibility?’ Business News Daily Contributor, June 27, 2016, available at &lt;http//www.businessnewsdaily.com&gt; accessed on 25</w:t>
      </w:r>
      <w:r w:rsidRPr="006359DF">
        <w:rPr>
          <w:rFonts w:ascii="Times New Roman" w:hAnsi="Times New Roman" w:cs="Times New Roman"/>
          <w:vertAlign w:val="superscript"/>
        </w:rPr>
        <w:t>th</w:t>
      </w:r>
      <w:r w:rsidRPr="006359DF">
        <w:rPr>
          <w:rFonts w:ascii="Times New Roman" w:hAnsi="Times New Roman" w:cs="Times New Roman"/>
        </w:rPr>
        <w:t xml:space="preserve"> July, 2016.</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4F53BC7"/>
    <w:multiLevelType w:val="hybridMultilevel"/>
    <w:tmpl w:val="DE2E43D0"/>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293522AF"/>
    <w:multiLevelType w:val="hybridMultilevel"/>
    <w:tmpl w:val="18C4741E"/>
    <w:lvl w:ilvl="0" w:tplc="EAA8AE5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93B19B4"/>
    <w:multiLevelType w:val="hybridMultilevel"/>
    <w:tmpl w:val="708E7896"/>
    <w:lvl w:ilvl="0" w:tplc="04090019">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2703C93"/>
    <w:multiLevelType w:val="multilevel"/>
    <w:tmpl w:val="C53E91DE"/>
    <w:lvl w:ilvl="0">
      <w:start w:val="1"/>
      <w:numFmt w:val="decimal"/>
      <w:lvlText w:val="%1.0."/>
      <w:lvlJc w:val="left"/>
      <w:pPr>
        <w:ind w:left="555" w:hanging="555"/>
      </w:pPr>
      <w:rPr>
        <w:rFonts w:hint="default"/>
      </w:rPr>
    </w:lvl>
    <w:lvl w:ilvl="1">
      <w:start w:val="1"/>
      <w:numFmt w:val="decimal"/>
      <w:lvlText w:val="%1.%2."/>
      <w:lvlJc w:val="left"/>
      <w:pPr>
        <w:ind w:left="1275" w:hanging="555"/>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nsid w:val="67F61223"/>
    <w:multiLevelType w:val="hybridMultilevel"/>
    <w:tmpl w:val="2DCE8E2E"/>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4"/>
  </w:num>
  <w:num w:numId="4">
    <w:abstractNumId w:val="1"/>
  </w:num>
  <w:num w:numId="5">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1"/>
  <w:defaultTabStop w:val="720"/>
  <w:characterSpacingControl w:val="doNotCompress"/>
  <w:footnotePr>
    <w:footnote w:id="0"/>
    <w:footnote w:id="1"/>
  </w:footnotePr>
  <w:endnotePr>
    <w:endnote w:id="0"/>
    <w:endnote w:id="1"/>
  </w:endnotePr>
  <w:compat/>
  <w:rsids>
    <w:rsidRoot w:val="00957784"/>
    <w:rsid w:val="000E12A3"/>
    <w:rsid w:val="00300507"/>
    <w:rsid w:val="005C3FC7"/>
    <w:rsid w:val="00643969"/>
    <w:rsid w:val="00930576"/>
    <w:rsid w:val="009479E1"/>
    <w:rsid w:val="00957784"/>
    <w:rsid w:val="009938F1"/>
    <w:rsid w:val="00A05650"/>
    <w:rsid w:val="00C53230"/>
    <w:rsid w:val="00CD7B64"/>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7784"/>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57784"/>
    <w:pPr>
      <w:ind w:left="720"/>
      <w:contextualSpacing/>
    </w:pPr>
  </w:style>
  <w:style w:type="paragraph" w:styleId="FootnoteText">
    <w:name w:val="footnote text"/>
    <w:basedOn w:val="Normal"/>
    <w:link w:val="FootnoteTextChar"/>
    <w:uiPriority w:val="99"/>
    <w:semiHidden/>
    <w:unhideWhenUsed/>
    <w:rsid w:val="0095778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57784"/>
    <w:rPr>
      <w:sz w:val="20"/>
      <w:szCs w:val="20"/>
    </w:rPr>
  </w:style>
  <w:style w:type="character" w:styleId="FootnoteReference">
    <w:name w:val="footnote reference"/>
    <w:basedOn w:val="DefaultParagraphFont"/>
    <w:uiPriority w:val="99"/>
    <w:semiHidden/>
    <w:unhideWhenUsed/>
    <w:rsid w:val="00957784"/>
    <w:rPr>
      <w:vertAlign w:val="superscript"/>
    </w:rPr>
  </w:style>
  <w:style w:type="paragraph" w:styleId="Footer">
    <w:name w:val="footer"/>
    <w:basedOn w:val="Normal"/>
    <w:link w:val="FooterChar"/>
    <w:uiPriority w:val="99"/>
    <w:unhideWhenUsed/>
    <w:rsid w:val="0095778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57784"/>
  </w:style>
  <w:style w:type="character" w:styleId="Hyperlink">
    <w:name w:val="Hyperlink"/>
    <w:basedOn w:val="DefaultParagraphFont"/>
    <w:uiPriority w:val="99"/>
    <w:unhideWhenUsed/>
    <w:rsid w:val="00957784"/>
    <w:rPr>
      <w:color w:val="0000FF" w:themeColor="hyperlink"/>
      <w:u w:val="single"/>
    </w:rPr>
  </w:style>
  <w:style w:type="character" w:styleId="CommentReference">
    <w:name w:val="annotation reference"/>
    <w:basedOn w:val="DefaultParagraphFont"/>
    <w:uiPriority w:val="99"/>
    <w:semiHidden/>
    <w:unhideWhenUsed/>
    <w:rsid w:val="00957784"/>
    <w:rPr>
      <w:sz w:val="16"/>
      <w:szCs w:val="16"/>
    </w:rPr>
  </w:style>
  <w:style w:type="paragraph" w:styleId="CommentText">
    <w:name w:val="annotation text"/>
    <w:basedOn w:val="Normal"/>
    <w:link w:val="CommentTextChar"/>
    <w:uiPriority w:val="99"/>
    <w:semiHidden/>
    <w:unhideWhenUsed/>
    <w:rsid w:val="00957784"/>
    <w:pPr>
      <w:spacing w:line="240" w:lineRule="auto"/>
    </w:pPr>
    <w:rPr>
      <w:sz w:val="20"/>
      <w:szCs w:val="20"/>
    </w:rPr>
  </w:style>
  <w:style w:type="character" w:customStyle="1" w:styleId="CommentTextChar">
    <w:name w:val="Comment Text Char"/>
    <w:basedOn w:val="DefaultParagraphFont"/>
    <w:link w:val="CommentText"/>
    <w:uiPriority w:val="99"/>
    <w:semiHidden/>
    <w:rsid w:val="00957784"/>
    <w:rPr>
      <w:sz w:val="20"/>
      <w:szCs w:val="20"/>
    </w:rPr>
  </w:style>
  <w:style w:type="paragraph" w:styleId="BalloonText">
    <w:name w:val="Balloon Text"/>
    <w:basedOn w:val="Normal"/>
    <w:link w:val="BalloonTextChar"/>
    <w:uiPriority w:val="99"/>
    <w:semiHidden/>
    <w:unhideWhenUsed/>
    <w:rsid w:val="0095778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57784"/>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7784"/>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957784"/>
    <w:pPr>
      <w:ind w:left="720"/>
      <w:contextualSpacing/>
    </w:pPr>
  </w:style>
  <w:style w:type="paragraph" w:styleId="FootnoteText">
    <w:name w:val="footnote text"/>
    <w:basedOn w:val="Normal"/>
    <w:link w:val="FootnoteTextChar"/>
    <w:uiPriority w:val="99"/>
    <w:semiHidden/>
    <w:unhideWhenUsed/>
    <w:rsid w:val="0095778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57784"/>
    <w:rPr>
      <w:sz w:val="20"/>
      <w:szCs w:val="20"/>
    </w:rPr>
  </w:style>
  <w:style w:type="character" w:styleId="FootnoteReference">
    <w:name w:val="footnote reference"/>
    <w:basedOn w:val="DefaultParagraphFont"/>
    <w:uiPriority w:val="99"/>
    <w:semiHidden/>
    <w:unhideWhenUsed/>
    <w:rsid w:val="00957784"/>
    <w:rPr>
      <w:vertAlign w:val="superscript"/>
    </w:rPr>
  </w:style>
  <w:style w:type="paragraph" w:styleId="Footer">
    <w:name w:val="footer"/>
    <w:basedOn w:val="Normal"/>
    <w:link w:val="FooterChar"/>
    <w:uiPriority w:val="99"/>
    <w:unhideWhenUsed/>
    <w:rsid w:val="00957784"/>
    <w:pPr>
      <w:tabs>
        <w:tab w:val="center" w:pos="4680"/>
        <w:tab w:val="right" w:pos="9360"/>
      </w:tabs>
      <w:spacing w:after="0" w:line="240" w:lineRule="auto"/>
    </w:pPr>
  </w:style>
  <w:style w:type="character" w:customStyle="1" w:styleId="FooterChar">
    <w:name w:val="Footer Char"/>
    <w:basedOn w:val="DefaultParagraphFont"/>
    <w:link w:val="Footer"/>
    <w:uiPriority w:val="99"/>
    <w:rsid w:val="00957784"/>
  </w:style>
  <w:style w:type="character" w:styleId="Hyperlink">
    <w:name w:val="Hyperlink"/>
    <w:basedOn w:val="DefaultParagraphFont"/>
    <w:uiPriority w:val="99"/>
    <w:unhideWhenUsed/>
    <w:rsid w:val="00957784"/>
    <w:rPr>
      <w:color w:val="0000FF" w:themeColor="hyperlink"/>
      <w:u w:val="single"/>
    </w:rPr>
  </w:style>
  <w:style w:type="character" w:styleId="CommentReference">
    <w:name w:val="annotation reference"/>
    <w:basedOn w:val="DefaultParagraphFont"/>
    <w:uiPriority w:val="99"/>
    <w:semiHidden/>
    <w:unhideWhenUsed/>
    <w:rsid w:val="00957784"/>
    <w:rPr>
      <w:sz w:val="16"/>
      <w:szCs w:val="16"/>
    </w:rPr>
  </w:style>
  <w:style w:type="paragraph" w:styleId="CommentText">
    <w:name w:val="annotation text"/>
    <w:basedOn w:val="Normal"/>
    <w:link w:val="CommentTextChar"/>
    <w:uiPriority w:val="99"/>
    <w:semiHidden/>
    <w:unhideWhenUsed/>
    <w:rsid w:val="00957784"/>
    <w:pPr>
      <w:spacing w:line="240" w:lineRule="auto"/>
    </w:pPr>
    <w:rPr>
      <w:sz w:val="20"/>
      <w:szCs w:val="20"/>
    </w:rPr>
  </w:style>
  <w:style w:type="character" w:customStyle="1" w:styleId="CommentTextChar">
    <w:name w:val="Comment Text Char"/>
    <w:basedOn w:val="DefaultParagraphFont"/>
    <w:link w:val="CommentText"/>
    <w:uiPriority w:val="99"/>
    <w:semiHidden/>
    <w:rsid w:val="00957784"/>
    <w:rPr>
      <w:sz w:val="20"/>
      <w:szCs w:val="20"/>
    </w:rPr>
  </w:style>
  <w:style w:type="paragraph" w:styleId="BalloonText">
    <w:name w:val="Balloon Text"/>
    <w:basedOn w:val="Normal"/>
    <w:link w:val="BalloonTextChar"/>
    <w:uiPriority w:val="99"/>
    <w:semiHidden/>
    <w:unhideWhenUsed/>
    <w:rsid w:val="0095778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57784"/>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microsoft.com/office/2007/relationships/stylesWithEffects" Target="stylesWithEffects.xml"/><Relationship Id="rId4" Type="http://schemas.openxmlformats.org/officeDocument/2006/relationships/webSettings" Target="webSettings.xml"/><Relationship Id="rId9" Type="http://schemas.openxmlformats.org/officeDocument/2006/relationships/theme" Target="theme/theme1.xml"/></Relationships>
</file>

<file path=word/_rels/footnotes.xml.rels><?xml version="1.0" encoding="UTF-8" standalone="yes"?>
<Relationships xmlns="http://schemas.openxmlformats.org/package/2006/relationships"><Relationship Id="rId1" Type="http://schemas.openxmlformats.org/officeDocument/2006/relationships/hyperlink" Target="http://www.sciencedirect.com"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27</TotalTime>
  <Pages>17</Pages>
  <Words>5789</Words>
  <Characters>33000</Characters>
  <Application>Microsoft Office Word</Application>
  <DocSecurity>0</DocSecurity>
  <Lines>275</Lines>
  <Paragraphs>77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38712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DELL</cp:lastModifiedBy>
  <cp:revision>4</cp:revision>
  <dcterms:created xsi:type="dcterms:W3CDTF">2016-08-19T12:18:00Z</dcterms:created>
  <dcterms:modified xsi:type="dcterms:W3CDTF">2023-08-22T12:28:00Z</dcterms:modified>
</cp:coreProperties>
</file>